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717A" w:rsidRDefault="0029717A" w:rsidP="0029717A">
      <w:pPr>
        <w:widowControl/>
        <w:jc w:val="center"/>
        <w:rPr>
          <w:rFonts w:ascii="ＭＳ 明朝" w:eastAsia="ＭＳ 明朝" w:hAnsi="ＭＳ 明朝" w:cs="Times New Roman"/>
          <w:sz w:val="28"/>
          <w:szCs w:val="28"/>
        </w:rPr>
      </w:pPr>
      <w:r>
        <w:rPr>
          <w:rFonts w:ascii="ＭＳ 明朝" w:eastAsia="ＭＳ 明朝" w:hAnsi="ＭＳ 明朝" w:cs="Times New Roman"/>
          <w:noProof/>
          <w:sz w:val="28"/>
          <w:szCs w:val="28"/>
        </w:rPr>
        <w:drawing>
          <wp:inline distT="0" distB="0" distL="0" distR="0">
            <wp:extent cx="5629275" cy="8105775"/>
            <wp:effectExtent l="0" t="0" r="9525" b="9525"/>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表1_ol.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29275" cy="8105775"/>
                    </a:xfrm>
                    <a:prstGeom prst="rect">
                      <a:avLst/>
                    </a:prstGeom>
                  </pic:spPr>
                </pic:pic>
              </a:graphicData>
            </a:graphic>
          </wp:inline>
        </w:drawing>
      </w:r>
    </w:p>
    <w:p w:rsidR="0029717A" w:rsidRDefault="0029717A" w:rsidP="0029717A">
      <w:pPr>
        <w:widowControl/>
        <w:jc w:val="center"/>
        <w:rPr>
          <w:rFonts w:ascii="ＭＳ 明朝" w:eastAsia="ＭＳ 明朝" w:hAnsi="ＭＳ 明朝" w:cs="Times New Roman"/>
          <w:sz w:val="28"/>
          <w:szCs w:val="28"/>
        </w:rPr>
      </w:pPr>
      <w:r>
        <w:rPr>
          <w:rFonts w:ascii="ＭＳ 明朝" w:eastAsia="ＭＳ 明朝" w:hAnsi="ＭＳ 明朝" w:cs="Times New Roman"/>
          <w:sz w:val="28"/>
          <w:szCs w:val="28"/>
        </w:rPr>
        <w:br w:type="page"/>
      </w:r>
    </w:p>
    <w:p w:rsidR="00E834D9" w:rsidRPr="008275FA" w:rsidRDefault="00E834D9" w:rsidP="00E834D9">
      <w:pPr>
        <w:spacing w:line="400" w:lineRule="exact"/>
        <w:jc w:val="center"/>
        <w:rPr>
          <w:rFonts w:ascii="ＭＳ 明朝" w:eastAsia="ＭＳ 明朝" w:hAnsi="ＭＳ 明朝" w:cs="Times New Roman"/>
          <w:b/>
          <w:sz w:val="28"/>
          <w:szCs w:val="28"/>
        </w:rPr>
      </w:pPr>
      <w:r w:rsidRPr="008275FA">
        <w:rPr>
          <w:rFonts w:ascii="ＭＳ 明朝" w:eastAsia="ＭＳ 明朝" w:hAnsi="ＭＳ 明朝" w:cs="Times New Roman" w:hint="eastAsia"/>
          <w:b/>
          <w:sz w:val="28"/>
          <w:szCs w:val="28"/>
        </w:rPr>
        <w:lastRenderedPageBreak/>
        <w:t>目　　次</w:t>
      </w:r>
    </w:p>
    <w:p w:rsidR="00E834D9" w:rsidRPr="008275FA" w:rsidRDefault="00E834D9" w:rsidP="00E834D9">
      <w:pPr>
        <w:spacing w:line="400" w:lineRule="exact"/>
        <w:ind w:leftChars="343" w:left="720"/>
        <w:rPr>
          <w:rFonts w:ascii="ＭＳ 明朝" w:eastAsia="ＭＳ 明朝" w:hAnsi="ＭＳ 明朝" w:cs="Times New Roman"/>
          <w:b/>
          <w:sz w:val="24"/>
          <w:szCs w:val="24"/>
        </w:rPr>
      </w:pPr>
    </w:p>
    <w:p w:rsidR="00E834D9" w:rsidRPr="008275FA" w:rsidRDefault="00E834D9" w:rsidP="00E834D9">
      <w:pPr>
        <w:numPr>
          <w:ilvl w:val="0"/>
          <w:numId w:val="1"/>
        </w:numPr>
        <w:tabs>
          <w:tab w:val="left" w:pos="480"/>
          <w:tab w:val="right" w:leader="middleDot" w:pos="8789"/>
        </w:tabs>
        <w:spacing w:line="400" w:lineRule="exact"/>
        <w:ind w:leftChars="343" w:left="1440"/>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平成30年度盲ろう者国際協力推進事業海外調査要領</w:t>
      </w:r>
      <w:r w:rsidRPr="008275FA">
        <w:rPr>
          <w:rFonts w:ascii="ＭＳ 明朝" w:eastAsia="ＭＳ 明朝" w:hAnsi="ＭＳ 明朝" w:cs="Times New Roman"/>
          <w:b/>
          <w:sz w:val="24"/>
          <w:szCs w:val="24"/>
        </w:rPr>
        <w:tab/>
        <w:t>1</w:t>
      </w:r>
    </w:p>
    <w:p w:rsidR="00E834D9" w:rsidRPr="008275FA" w:rsidRDefault="00E834D9" w:rsidP="00E834D9">
      <w:pPr>
        <w:tabs>
          <w:tab w:val="left" w:pos="480"/>
          <w:tab w:val="left" w:leader="middleDot" w:pos="8492"/>
          <w:tab w:val="right" w:leader="middleDot" w:pos="9639"/>
        </w:tabs>
        <w:spacing w:line="400" w:lineRule="exact"/>
        <w:ind w:leftChars="686" w:left="1441"/>
        <w:rPr>
          <w:rFonts w:ascii="ＭＳ 明朝" w:eastAsia="ＭＳ 明朝" w:hAnsi="ＭＳ 明朝" w:cs="Times New Roman"/>
          <w:b/>
          <w:sz w:val="24"/>
          <w:szCs w:val="24"/>
        </w:rPr>
      </w:pPr>
    </w:p>
    <w:p w:rsidR="00E834D9" w:rsidRPr="008275FA" w:rsidRDefault="00E834D9" w:rsidP="00E834D9">
      <w:pPr>
        <w:numPr>
          <w:ilvl w:val="0"/>
          <w:numId w:val="1"/>
        </w:numPr>
        <w:tabs>
          <w:tab w:val="left" w:pos="480"/>
          <w:tab w:val="right" w:leader="middleDot" w:pos="8789"/>
        </w:tabs>
        <w:spacing w:line="400" w:lineRule="exact"/>
        <w:ind w:leftChars="343" w:left="1440"/>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海外調査日程および調査機関等</w:t>
      </w:r>
      <w:r w:rsidRPr="008275FA">
        <w:rPr>
          <w:rFonts w:ascii="ＭＳ 明朝" w:eastAsia="ＭＳ 明朝" w:hAnsi="ＭＳ 明朝" w:cs="Times New Roman"/>
          <w:b/>
          <w:sz w:val="24"/>
          <w:szCs w:val="24"/>
        </w:rPr>
        <w:tab/>
        <w:t>2</w:t>
      </w:r>
    </w:p>
    <w:p w:rsidR="00E834D9" w:rsidRPr="008275FA" w:rsidRDefault="00E834D9" w:rsidP="00E834D9">
      <w:pPr>
        <w:tabs>
          <w:tab w:val="left" w:pos="480"/>
          <w:tab w:val="left" w:leader="middleDot" w:pos="8492"/>
          <w:tab w:val="right" w:leader="middleDot" w:pos="9639"/>
        </w:tabs>
        <w:spacing w:line="400" w:lineRule="exact"/>
        <w:ind w:leftChars="686" w:left="1441"/>
        <w:rPr>
          <w:rFonts w:ascii="ＭＳ 明朝" w:eastAsia="ＭＳ 明朝" w:hAnsi="ＭＳ 明朝" w:cs="Times New Roman"/>
          <w:b/>
          <w:sz w:val="24"/>
          <w:szCs w:val="24"/>
        </w:rPr>
      </w:pPr>
    </w:p>
    <w:p w:rsidR="00E834D9" w:rsidRPr="008275FA" w:rsidRDefault="00E834D9" w:rsidP="00E834D9">
      <w:pPr>
        <w:numPr>
          <w:ilvl w:val="0"/>
          <w:numId w:val="1"/>
        </w:numPr>
        <w:tabs>
          <w:tab w:val="left" w:leader="middleDot" w:pos="480"/>
          <w:tab w:val="right" w:leader="middleDot" w:pos="8789"/>
        </w:tabs>
        <w:spacing w:line="400" w:lineRule="exact"/>
        <w:ind w:leftChars="343" w:left="1440"/>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調査報告</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3</w:t>
      </w:r>
    </w:p>
    <w:p w:rsidR="00E834D9" w:rsidRPr="008275FA" w:rsidRDefault="00E834D9" w:rsidP="00E834D9">
      <w:pPr>
        <w:tabs>
          <w:tab w:val="right" w:leader="middleDot" w:pos="8789"/>
        </w:tabs>
        <w:spacing w:line="400" w:lineRule="exact"/>
        <w:ind w:leftChars="457" w:left="1418" w:hangingChars="190" w:hanging="458"/>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１．第11回ヘレン・ケラー世界会議及び</w:t>
      </w:r>
      <w:r w:rsidRPr="008275FA">
        <w:rPr>
          <w:rFonts w:ascii="ＭＳ 明朝" w:eastAsia="ＭＳ 明朝" w:hAnsi="ＭＳ 明朝" w:cs="Times New Roman" w:hint="eastAsia"/>
          <w:b/>
          <w:sz w:val="24"/>
          <w:szCs w:val="24"/>
        </w:rPr>
        <w:br/>
        <w:t>第5回世界盲ろう者連盟総会</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3</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２．フィリピン盲ろう者支援プロジェクト</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18</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３．第1回アジア盲ろう者団体ネットワーク会議</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21</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４．盲ろう者国際協力人材育成研修会</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52</w:t>
      </w:r>
    </w:p>
    <w:p w:rsidR="00E834D9" w:rsidRPr="008275FA" w:rsidRDefault="00E834D9" w:rsidP="00E834D9">
      <w:pPr>
        <w:tabs>
          <w:tab w:val="right" w:leader="middleDot" w:pos="8789"/>
        </w:tabs>
        <w:spacing w:line="400" w:lineRule="exact"/>
        <w:ind w:leftChars="343" w:left="720"/>
        <w:rPr>
          <w:rFonts w:ascii="ＭＳ 明朝" w:eastAsia="ＭＳ 明朝" w:hAnsi="ＭＳ 明朝" w:cs="Times New Roman"/>
          <w:b/>
          <w:sz w:val="24"/>
          <w:szCs w:val="24"/>
        </w:rPr>
      </w:pPr>
    </w:p>
    <w:p w:rsidR="00E834D9" w:rsidRPr="008275FA" w:rsidRDefault="00E834D9" w:rsidP="00E834D9">
      <w:pPr>
        <w:tabs>
          <w:tab w:val="right" w:leader="middleDot" w:pos="8789"/>
        </w:tabs>
        <w:spacing w:line="400" w:lineRule="exact"/>
        <w:ind w:leftChars="343" w:left="720"/>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＜参考資料＞</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１．</w:t>
      </w:r>
      <w:r w:rsidRPr="008275FA">
        <w:rPr>
          <w:rFonts w:ascii="ＭＳ 明朝" w:eastAsia="ＭＳ 明朝" w:hAnsi="ＭＳ 明朝" w:cs="Times New Roman"/>
          <w:b/>
          <w:sz w:val="24"/>
          <w:szCs w:val="24"/>
        </w:rPr>
        <w:t>盲ろう者の状況と権利に関するグローバル・レポート</w:t>
      </w:r>
    </w:p>
    <w:p w:rsidR="00E834D9" w:rsidRPr="008275FA" w:rsidRDefault="00E834D9" w:rsidP="00E834D9">
      <w:pPr>
        <w:widowControl/>
        <w:spacing w:line="400" w:lineRule="exact"/>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 xml:space="preserve">　　　　　　「盲ろう者と不平等　―障害者権利条約と持続可能な</w:t>
      </w:r>
    </w:p>
    <w:p w:rsidR="00E834D9" w:rsidRPr="008275FA" w:rsidRDefault="00E834D9" w:rsidP="00E834D9">
      <w:pPr>
        <w:tabs>
          <w:tab w:val="right" w:leader="middleDot" w:pos="8789"/>
        </w:tabs>
        <w:spacing w:line="400" w:lineRule="exact"/>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 xml:space="preserve">　　　　　　　開発目標の実践から排除されないために―」</w:t>
      </w:r>
      <w:r w:rsidRPr="008275FA">
        <w:rPr>
          <w:rFonts w:ascii="ＭＳ 明朝" w:eastAsia="ＭＳ 明朝" w:hAnsi="ＭＳ 明朝" w:cs="Times New Roman" w:hint="eastAsia"/>
          <w:b/>
          <w:sz w:val="24"/>
          <w:szCs w:val="24"/>
        </w:rPr>
        <w:tab/>
        <w:t>59</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２．WFDB Constitution</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132</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３．Nordic Definition of Deafblindness</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140</w:t>
      </w:r>
    </w:p>
    <w:p w:rsidR="00E834D9" w:rsidRPr="008275FA" w:rsidRDefault="00E834D9" w:rsidP="00E834D9">
      <w:pPr>
        <w:tabs>
          <w:tab w:val="right" w:leader="middleDot" w:pos="8789"/>
        </w:tabs>
        <w:spacing w:line="400" w:lineRule="exact"/>
        <w:ind w:leftChars="343" w:left="720" w:firstLineChars="100" w:firstLine="241"/>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 xml:space="preserve">４．Japanese Approach to Promote Social Participation of </w:t>
      </w:r>
    </w:p>
    <w:p w:rsidR="00E834D9" w:rsidRPr="008275FA" w:rsidRDefault="00E834D9" w:rsidP="00E834D9">
      <w:pPr>
        <w:tabs>
          <w:tab w:val="right" w:leader="middleDot" w:pos="8789"/>
        </w:tabs>
        <w:spacing w:line="400" w:lineRule="exact"/>
        <w:rPr>
          <w:rFonts w:ascii="ＭＳ 明朝" w:eastAsia="ＭＳ 明朝" w:hAnsi="ＭＳ 明朝" w:cs="Times New Roman"/>
          <w:b/>
          <w:sz w:val="24"/>
          <w:szCs w:val="24"/>
        </w:rPr>
      </w:pPr>
      <w:r w:rsidRPr="008275FA">
        <w:rPr>
          <w:rFonts w:ascii="ＭＳ 明朝" w:eastAsia="ＭＳ 明朝" w:hAnsi="ＭＳ 明朝" w:cs="Times New Roman" w:hint="eastAsia"/>
          <w:b/>
          <w:sz w:val="24"/>
          <w:szCs w:val="24"/>
        </w:rPr>
        <w:t xml:space="preserve">　　　　　　Persons with Deafblindness </w:t>
      </w:r>
      <w:r w:rsidRPr="008275FA">
        <w:rPr>
          <w:rFonts w:ascii="ＭＳ 明朝" w:eastAsia="ＭＳ 明朝" w:hAnsi="ＭＳ 明朝" w:cs="Times New Roman"/>
          <w:b/>
          <w:sz w:val="24"/>
          <w:szCs w:val="24"/>
        </w:rPr>
        <w:tab/>
      </w:r>
      <w:r w:rsidRPr="008275FA">
        <w:rPr>
          <w:rFonts w:ascii="ＭＳ 明朝" w:eastAsia="ＭＳ 明朝" w:hAnsi="ＭＳ 明朝" w:cs="Times New Roman" w:hint="eastAsia"/>
          <w:b/>
          <w:sz w:val="24"/>
          <w:szCs w:val="24"/>
        </w:rPr>
        <w:t>142</w:t>
      </w:r>
    </w:p>
    <w:p w:rsidR="00E834D9" w:rsidRPr="00423382" w:rsidRDefault="00E834D9" w:rsidP="00E834D9">
      <w:pPr>
        <w:tabs>
          <w:tab w:val="left" w:leader="middleDot" w:pos="8400"/>
          <w:tab w:val="left" w:leader="middleDot" w:pos="8610"/>
        </w:tabs>
        <w:spacing w:line="400" w:lineRule="exact"/>
        <w:rPr>
          <w:rFonts w:ascii="ＭＳ 明朝" w:eastAsia="ＭＳ 明朝" w:hAnsi="ＭＳ 明朝" w:cs="Times New Roman"/>
          <w:b/>
          <w:sz w:val="24"/>
          <w:szCs w:val="24"/>
        </w:rPr>
      </w:pPr>
    </w:p>
    <w:p w:rsidR="00A4721D" w:rsidRDefault="00A4721D"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p>
    <w:p w:rsidR="003D2D26" w:rsidRDefault="003D2D26" w:rsidP="00331A80">
      <w:pPr>
        <w:widowControl/>
        <w:spacing w:line="400" w:lineRule="exact"/>
        <w:rPr>
          <w:rFonts w:ascii="ＭＳ 明朝" w:eastAsia="ＭＳ 明朝" w:hAnsi="ＭＳ 明朝" w:cs="ＭＳ 明朝"/>
          <w:b/>
          <w:sz w:val="32"/>
          <w:szCs w:val="32"/>
        </w:rPr>
      </w:pPr>
      <w:r>
        <w:rPr>
          <w:rFonts w:ascii="ＭＳ 明朝" w:eastAsia="ＭＳ 明朝" w:hAnsi="ＭＳ 明朝" w:cs="ＭＳ 明朝"/>
          <w:b/>
          <w:sz w:val="32"/>
          <w:szCs w:val="32"/>
        </w:rPr>
        <w:br w:type="page"/>
      </w: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B3120D" w:rsidRDefault="00B3120D" w:rsidP="00721E8D">
      <w:pPr>
        <w:widowControl/>
        <w:spacing w:line="400" w:lineRule="exact"/>
        <w:rPr>
          <w:rFonts w:ascii="ＭＳ 明朝" w:eastAsia="ＭＳ 明朝" w:hAnsi="ＭＳ 明朝" w:cs="ＭＳ 明朝"/>
          <w:b/>
          <w:sz w:val="32"/>
          <w:szCs w:val="32"/>
        </w:rPr>
      </w:pPr>
    </w:p>
    <w:p w:rsidR="00DC1A85" w:rsidRDefault="00DC1A85" w:rsidP="00721E8D">
      <w:pPr>
        <w:widowControl/>
        <w:spacing w:line="400" w:lineRule="exact"/>
        <w:rPr>
          <w:rFonts w:ascii="ＭＳ 明朝" w:eastAsia="ＭＳ 明朝" w:hAnsi="ＭＳ 明朝" w:cs="ＭＳ 明朝"/>
          <w:b/>
          <w:sz w:val="32"/>
          <w:szCs w:val="32"/>
        </w:rPr>
        <w:sectPr w:rsidR="00DC1A85" w:rsidSect="00E05930">
          <w:footerReference w:type="default" r:id="rId10"/>
          <w:pgSz w:w="11900" w:h="16840" w:code="9"/>
          <w:pgMar w:top="1418" w:right="1134" w:bottom="1418" w:left="1418" w:header="851" w:footer="992" w:gutter="0"/>
          <w:cols w:space="425"/>
          <w:docGrid w:type="linesAndChars" w:linePitch="383"/>
        </w:sectPr>
      </w:pPr>
    </w:p>
    <w:p w:rsidR="00D469B5" w:rsidRPr="004F0CB1" w:rsidRDefault="00D469B5" w:rsidP="00721E8D">
      <w:pPr>
        <w:widowControl/>
        <w:spacing w:line="400" w:lineRule="exact"/>
        <w:rPr>
          <w:rFonts w:ascii="ＭＳ 明朝" w:eastAsia="ＭＳ 明朝" w:hAnsi="ＭＳ 明朝" w:cs="Times New Roman"/>
          <w:b/>
          <w:sz w:val="32"/>
          <w:szCs w:val="32"/>
        </w:rPr>
      </w:pPr>
      <w:r w:rsidRPr="004F0CB1">
        <w:rPr>
          <w:rFonts w:ascii="ＭＳ 明朝" w:eastAsia="ＭＳ 明朝" w:hAnsi="ＭＳ 明朝" w:cs="ＭＳ 明朝" w:hint="eastAsia"/>
          <w:b/>
          <w:sz w:val="32"/>
          <w:szCs w:val="32"/>
        </w:rPr>
        <w:lastRenderedPageBreak/>
        <w:t xml:space="preserve">Ⅰ　</w:t>
      </w:r>
      <w:r w:rsidRPr="004F0CB1">
        <w:rPr>
          <w:rFonts w:ascii="ＭＳ 明朝" w:eastAsia="ＭＳ 明朝" w:hAnsi="ＭＳ 明朝" w:cs="Times New Roman"/>
          <w:b/>
          <w:sz w:val="32"/>
          <w:szCs w:val="32"/>
        </w:rPr>
        <w:t>平成</w:t>
      </w:r>
      <w:r w:rsidR="00595766" w:rsidRPr="004F0CB1">
        <w:rPr>
          <w:rFonts w:ascii="ＭＳ 明朝" w:eastAsia="ＭＳ 明朝" w:hAnsi="ＭＳ 明朝" w:cs="Times New Roman" w:hint="eastAsia"/>
          <w:b/>
          <w:sz w:val="32"/>
          <w:szCs w:val="32"/>
        </w:rPr>
        <w:t>30</w:t>
      </w:r>
      <w:r w:rsidRPr="004F0CB1">
        <w:rPr>
          <w:rFonts w:ascii="ＭＳ 明朝" w:eastAsia="ＭＳ 明朝" w:hAnsi="ＭＳ 明朝" w:cs="Times New Roman"/>
          <w:b/>
          <w:sz w:val="32"/>
          <w:szCs w:val="32"/>
        </w:rPr>
        <w:t>年度盲ろう者国際協力推進事業海外調査要領</w:t>
      </w:r>
    </w:p>
    <w:p w:rsidR="00427002" w:rsidRPr="004F0CB1" w:rsidRDefault="00427002" w:rsidP="00721E8D">
      <w:pPr>
        <w:widowControl/>
        <w:spacing w:line="400" w:lineRule="exact"/>
        <w:ind w:leftChars="343" w:left="720"/>
        <w:jc w:val="center"/>
        <w:rPr>
          <w:rFonts w:ascii="ＭＳ 明朝" w:eastAsia="ＭＳ 明朝" w:hAnsi="ＭＳ 明朝" w:cs="Times New Roman"/>
          <w:b/>
          <w:sz w:val="24"/>
          <w:szCs w:val="24"/>
        </w:rPr>
      </w:pPr>
    </w:p>
    <w:p w:rsidR="00D469B5" w:rsidRPr="00406D31" w:rsidRDefault="00F91834" w:rsidP="009F7368">
      <w:pPr>
        <w:adjustRightInd w:val="0"/>
        <w:snapToGrid w:val="0"/>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１</w:t>
      </w:r>
      <w:r w:rsidR="00D469B5" w:rsidRPr="00406D31">
        <w:rPr>
          <w:rFonts w:ascii="ＭＳ 明朝" w:eastAsia="ＭＳ 明朝" w:hAnsi="ＭＳ 明朝" w:cs="Times New Roman"/>
          <w:b/>
          <w:sz w:val="22"/>
        </w:rPr>
        <w:t xml:space="preserve">　目的</w:t>
      </w:r>
    </w:p>
    <w:p w:rsidR="000C7985" w:rsidRPr="00406D31" w:rsidRDefault="000C7985" w:rsidP="009F7368">
      <w:pPr>
        <w:adjustRightInd w:val="0"/>
        <w:snapToGrid w:val="0"/>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本調査は、調査員を世界盲ろう者連盟加盟国等へ派遣し、それらの国における盲ろう者福祉に関する施策の実施状況等について実地に調査し、世界各国の盲ろう者および盲ろう者関係団体等に必要な情報を提供することにより、盲ろう者をはじめ盲ろう者関係団体等の協力関係の構築および活動の強化を図ることを目的とする。</w:t>
      </w:r>
    </w:p>
    <w:p w:rsidR="000C7985" w:rsidRPr="00406D31" w:rsidRDefault="000C7985" w:rsidP="009F7368">
      <w:pPr>
        <w:adjustRightInd w:val="0"/>
        <w:snapToGrid w:val="0"/>
        <w:spacing w:line="360" w:lineRule="exact"/>
        <w:rPr>
          <w:rFonts w:ascii="ＭＳ 明朝" w:eastAsia="ＭＳ 明朝" w:hAnsi="ＭＳ 明朝" w:cs="Times New Roman"/>
          <w:b/>
          <w:sz w:val="22"/>
        </w:rPr>
      </w:pPr>
    </w:p>
    <w:p w:rsidR="00D469B5" w:rsidRPr="00406D31" w:rsidRDefault="00F91834" w:rsidP="009F7368">
      <w:pPr>
        <w:adjustRightInd w:val="0"/>
        <w:snapToGrid w:val="0"/>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２</w:t>
      </w:r>
      <w:r w:rsidR="00D469B5" w:rsidRPr="00406D31">
        <w:rPr>
          <w:rFonts w:ascii="ＭＳ 明朝" w:eastAsia="ＭＳ 明朝" w:hAnsi="ＭＳ 明朝" w:cs="Times New Roman"/>
          <w:b/>
          <w:sz w:val="22"/>
        </w:rPr>
        <w:t xml:space="preserve">　主催</w:t>
      </w:r>
    </w:p>
    <w:p w:rsidR="000C7985" w:rsidRPr="00406D31" w:rsidRDefault="00D469B5"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sz w:val="22"/>
        </w:rPr>
        <w:t>社会福祉法人　全国盲ろう者協会</w:t>
      </w:r>
    </w:p>
    <w:p w:rsidR="000C7985" w:rsidRPr="00406D31" w:rsidRDefault="000C7985" w:rsidP="009F7368">
      <w:pPr>
        <w:adjustRightInd w:val="0"/>
        <w:snapToGrid w:val="0"/>
        <w:spacing w:line="360" w:lineRule="exact"/>
        <w:rPr>
          <w:rFonts w:ascii="ＭＳ 明朝" w:eastAsia="ＭＳ 明朝" w:hAnsi="ＭＳ 明朝" w:cs="Times New Roman"/>
          <w:sz w:val="22"/>
        </w:rPr>
      </w:pPr>
    </w:p>
    <w:p w:rsidR="00D469B5" w:rsidRPr="00406D31" w:rsidRDefault="00F91834" w:rsidP="009F7368">
      <w:pPr>
        <w:adjustRightInd w:val="0"/>
        <w:snapToGrid w:val="0"/>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３</w:t>
      </w:r>
      <w:r w:rsidR="00D469B5" w:rsidRPr="00406D31">
        <w:rPr>
          <w:rFonts w:ascii="ＭＳ 明朝" w:eastAsia="ＭＳ 明朝" w:hAnsi="ＭＳ 明朝" w:cs="Times New Roman"/>
          <w:b/>
          <w:sz w:val="22"/>
        </w:rPr>
        <w:t xml:space="preserve">　調査実施国</w:t>
      </w:r>
    </w:p>
    <w:p w:rsidR="000C7985" w:rsidRPr="00406D31" w:rsidRDefault="007D62DB" w:rsidP="009F7368">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b/>
          <w:sz w:val="22"/>
        </w:rPr>
        <w:t xml:space="preserve">　</w:t>
      </w:r>
      <w:r w:rsidR="000C7985" w:rsidRPr="00406D31">
        <w:rPr>
          <w:rFonts w:ascii="ＭＳ 明朝" w:eastAsia="ＭＳ 明朝" w:hAnsi="ＭＳ 明朝" w:cs="Times New Roman" w:hint="eastAsia"/>
          <w:sz w:val="22"/>
        </w:rPr>
        <w:t>スペイン</w:t>
      </w:r>
    </w:p>
    <w:p w:rsidR="000C7985" w:rsidRPr="00406D31" w:rsidRDefault="000C7985" w:rsidP="009F7368">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フィリピン</w:t>
      </w:r>
    </w:p>
    <w:p w:rsidR="000C7985" w:rsidRPr="00406D31" w:rsidRDefault="000C7985" w:rsidP="009F7368">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※このほか、インド・韓国・マレーシア・ネパール・シンガポール・ウズベキスタン・</w:t>
      </w:r>
    </w:p>
    <w:p w:rsidR="000C7985" w:rsidRPr="00406D31" w:rsidRDefault="000C7985" w:rsidP="009F7368">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タイの盲ろう当事者及び支援者を日本に招聘し、会議を行った。</w:t>
      </w:r>
    </w:p>
    <w:p w:rsidR="007D62DB" w:rsidRPr="00406D31" w:rsidRDefault="007D62DB" w:rsidP="009F7368">
      <w:pPr>
        <w:adjustRightInd w:val="0"/>
        <w:snapToGrid w:val="0"/>
        <w:spacing w:line="360" w:lineRule="exact"/>
        <w:rPr>
          <w:rFonts w:ascii="ＭＳ 明朝" w:eastAsia="ＭＳ 明朝" w:hAnsi="ＭＳ 明朝" w:cs="Times New Roman"/>
          <w:b/>
          <w:sz w:val="22"/>
        </w:rPr>
      </w:pPr>
    </w:p>
    <w:p w:rsidR="00D469B5" w:rsidRPr="00406D31" w:rsidRDefault="00F91834" w:rsidP="009F7368">
      <w:pPr>
        <w:adjustRightInd w:val="0"/>
        <w:snapToGrid w:val="0"/>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４</w:t>
      </w:r>
      <w:r w:rsidR="00D469B5" w:rsidRPr="00406D31">
        <w:rPr>
          <w:rFonts w:ascii="ＭＳ 明朝" w:eastAsia="ＭＳ 明朝" w:hAnsi="ＭＳ 明朝" w:cs="Times New Roman"/>
          <w:b/>
          <w:sz w:val="22"/>
        </w:rPr>
        <w:t xml:space="preserve">　調査項目</w:t>
      </w:r>
    </w:p>
    <w:p w:rsidR="00851EF6" w:rsidRPr="00406D31" w:rsidRDefault="00D469B5"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sz w:val="22"/>
        </w:rPr>
        <w:t>・盲ろう者の</w:t>
      </w:r>
      <w:r w:rsidR="00851EF6" w:rsidRPr="00406D31">
        <w:rPr>
          <w:rFonts w:ascii="ＭＳ 明朝" w:eastAsia="ＭＳ 明朝" w:hAnsi="ＭＳ 明朝" w:cs="Times New Roman" w:hint="eastAsia"/>
          <w:sz w:val="22"/>
        </w:rPr>
        <w:t>おかれている現状</w:t>
      </w:r>
    </w:p>
    <w:p w:rsidR="00851EF6" w:rsidRPr="00406D31" w:rsidRDefault="00851EF6"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・盲ろう者支援システムの現状</w:t>
      </w:r>
    </w:p>
    <w:p w:rsidR="00851EF6" w:rsidRPr="00406D31" w:rsidRDefault="00851EF6"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・盲ろう者支援システム構築のための</w:t>
      </w:r>
      <w:r w:rsidR="00117089" w:rsidRPr="00406D31">
        <w:rPr>
          <w:rFonts w:ascii="ＭＳ 明朝" w:eastAsia="ＭＳ 明朝" w:hAnsi="ＭＳ 明朝" w:cs="Times New Roman" w:hint="eastAsia"/>
          <w:sz w:val="22"/>
        </w:rPr>
        <w:t>関係団体の有無と現状</w:t>
      </w:r>
    </w:p>
    <w:p w:rsidR="00D469B5" w:rsidRPr="00406D31" w:rsidRDefault="00851EF6"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・盲ろう者</w:t>
      </w:r>
      <w:r w:rsidR="00D469B5" w:rsidRPr="00406D31">
        <w:rPr>
          <w:rFonts w:ascii="ＭＳ 明朝" w:eastAsia="ＭＳ 明朝" w:hAnsi="ＭＳ 明朝" w:cs="Times New Roman"/>
          <w:sz w:val="22"/>
        </w:rPr>
        <w:t>組織ならびにネットワークの現状</w:t>
      </w:r>
    </w:p>
    <w:p w:rsidR="00D469B5" w:rsidRPr="00406D31" w:rsidRDefault="00D469B5"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sz w:val="22"/>
        </w:rPr>
        <w:t>・盲ろう者の就労・職業訓練等の現状</w:t>
      </w:r>
    </w:p>
    <w:p w:rsidR="00D469B5" w:rsidRPr="00406D31" w:rsidRDefault="00D469B5"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sz w:val="22"/>
        </w:rPr>
        <w:t>・その他</w:t>
      </w:r>
    </w:p>
    <w:p w:rsidR="00D469B5" w:rsidRPr="00406D31" w:rsidRDefault="00D469B5" w:rsidP="009F7368">
      <w:pPr>
        <w:pStyle w:val="a3"/>
        <w:adjustRightInd w:val="0"/>
        <w:snapToGrid w:val="0"/>
        <w:spacing w:line="360" w:lineRule="exact"/>
        <w:ind w:leftChars="686" w:left="1441"/>
        <w:rPr>
          <w:rFonts w:ascii="ＭＳ 明朝" w:eastAsia="ＭＳ 明朝" w:hAnsi="ＭＳ 明朝" w:cs="Times New Roman"/>
          <w:b/>
          <w:sz w:val="22"/>
        </w:rPr>
      </w:pPr>
    </w:p>
    <w:p w:rsidR="00D469B5" w:rsidRPr="00406D31" w:rsidRDefault="00F91834" w:rsidP="009F7368">
      <w:pPr>
        <w:adjustRightInd w:val="0"/>
        <w:snapToGrid w:val="0"/>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５</w:t>
      </w:r>
      <w:r w:rsidR="00D469B5" w:rsidRPr="00406D31">
        <w:rPr>
          <w:rFonts w:ascii="ＭＳ 明朝" w:eastAsia="ＭＳ 明朝" w:hAnsi="ＭＳ 明朝" w:cs="Times New Roman"/>
          <w:b/>
          <w:sz w:val="22"/>
        </w:rPr>
        <w:t xml:space="preserve">　調査実施期間</w:t>
      </w:r>
    </w:p>
    <w:p w:rsidR="000C7985" w:rsidRPr="00E4571B" w:rsidRDefault="00721E8D" w:rsidP="009F7368">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0C7985" w:rsidRPr="00E4571B">
        <w:rPr>
          <w:rFonts w:ascii="ＭＳ 明朝" w:eastAsia="ＭＳ 明朝" w:hAnsi="ＭＳ 明朝" w:cs="Times New Roman" w:hint="eastAsia"/>
          <w:sz w:val="22"/>
        </w:rPr>
        <w:t>スペイン</w:t>
      </w:r>
      <w:r w:rsidRPr="00E4571B">
        <w:rPr>
          <w:rFonts w:ascii="ＭＳ 明朝" w:eastAsia="ＭＳ 明朝" w:hAnsi="ＭＳ 明朝" w:cs="Times New Roman" w:hint="eastAsia"/>
          <w:sz w:val="22"/>
        </w:rPr>
        <w:t xml:space="preserve">　：</w:t>
      </w:r>
      <w:r w:rsidR="000C7985" w:rsidRPr="00E4571B">
        <w:rPr>
          <w:rFonts w:ascii="ＭＳ 明朝" w:eastAsia="ＭＳ 明朝" w:hAnsi="ＭＳ 明朝" w:cs="Times New Roman" w:hint="eastAsia"/>
          <w:sz w:val="22"/>
        </w:rPr>
        <w:t>平成30（2018）年6月19日～27日</w:t>
      </w:r>
    </w:p>
    <w:p w:rsidR="000C7985" w:rsidRPr="00E4571B" w:rsidRDefault="00721E8D" w:rsidP="009F7368">
      <w:pPr>
        <w:spacing w:line="360" w:lineRule="exact"/>
        <w:rPr>
          <w:rFonts w:ascii="ＭＳ 明朝" w:eastAsia="ＭＳ 明朝" w:hAnsi="ＭＳ 明朝" w:cs="Times New Roman"/>
          <w:sz w:val="22"/>
        </w:rPr>
      </w:pPr>
      <w:r w:rsidRPr="00E4571B">
        <w:rPr>
          <w:rFonts w:ascii="ＭＳ 明朝" w:eastAsia="ＭＳ 明朝" w:hAnsi="ＭＳ 明朝" w:cs="Times New Roman" w:hint="eastAsia"/>
          <w:sz w:val="22"/>
        </w:rPr>
        <w:t xml:space="preserve">　</w:t>
      </w:r>
      <w:r w:rsidR="000C7985" w:rsidRPr="00E4571B">
        <w:rPr>
          <w:rFonts w:ascii="ＭＳ 明朝" w:eastAsia="ＭＳ 明朝" w:hAnsi="ＭＳ 明朝" w:cs="Times New Roman" w:hint="eastAsia"/>
          <w:sz w:val="22"/>
        </w:rPr>
        <w:t>フィリピン</w:t>
      </w:r>
      <w:r w:rsidRPr="00E4571B">
        <w:rPr>
          <w:rFonts w:ascii="ＭＳ 明朝" w:eastAsia="ＭＳ 明朝" w:hAnsi="ＭＳ 明朝" w:cs="Times New Roman" w:hint="eastAsia"/>
          <w:sz w:val="22"/>
        </w:rPr>
        <w:t>：</w:t>
      </w:r>
      <w:r w:rsidR="000C7985" w:rsidRPr="00E4571B">
        <w:rPr>
          <w:rFonts w:ascii="ＭＳ 明朝" w:eastAsia="ＭＳ 明朝" w:hAnsi="ＭＳ 明朝" w:cs="Times New Roman" w:hint="eastAsia"/>
          <w:sz w:val="22"/>
        </w:rPr>
        <w:t>平成30（2018）年8月8日～10日</w:t>
      </w:r>
    </w:p>
    <w:p w:rsidR="000C7985" w:rsidRPr="00E4571B" w:rsidRDefault="00721E8D" w:rsidP="009F7368">
      <w:pPr>
        <w:spacing w:line="360" w:lineRule="exact"/>
        <w:rPr>
          <w:rFonts w:ascii="ＭＳ 明朝" w:eastAsia="ＭＳ 明朝" w:hAnsi="ＭＳ 明朝" w:cs="Times New Roman"/>
          <w:sz w:val="22"/>
        </w:rPr>
      </w:pPr>
      <w:r w:rsidRPr="00E4571B">
        <w:rPr>
          <w:rFonts w:ascii="ＭＳ 明朝" w:eastAsia="ＭＳ 明朝" w:hAnsi="ＭＳ 明朝" w:cs="Times New Roman" w:hint="eastAsia"/>
          <w:sz w:val="22"/>
        </w:rPr>
        <w:t xml:space="preserve">　</w:t>
      </w:r>
      <w:r w:rsidR="000C7985" w:rsidRPr="00E4571B">
        <w:rPr>
          <w:rFonts w:ascii="ＭＳ 明朝" w:eastAsia="ＭＳ 明朝" w:hAnsi="ＭＳ 明朝" w:cs="Times New Roman" w:hint="eastAsia"/>
          <w:sz w:val="22"/>
        </w:rPr>
        <w:t>第１回アジア盲ろう者団体ネットワーク会議</w:t>
      </w:r>
      <w:r w:rsidRPr="00E4571B">
        <w:rPr>
          <w:rFonts w:ascii="ＭＳ 明朝" w:eastAsia="ＭＳ 明朝" w:hAnsi="ＭＳ 明朝" w:cs="Times New Roman" w:hint="eastAsia"/>
          <w:sz w:val="22"/>
        </w:rPr>
        <w:t>：</w:t>
      </w:r>
      <w:r w:rsidR="000C7985" w:rsidRPr="00E4571B">
        <w:rPr>
          <w:rFonts w:ascii="ＭＳ 明朝" w:eastAsia="ＭＳ 明朝" w:hAnsi="ＭＳ 明朝" w:cs="Times New Roman" w:hint="eastAsia"/>
          <w:sz w:val="22"/>
        </w:rPr>
        <w:t>平成30（2018）年8月31日～9月3日</w:t>
      </w:r>
    </w:p>
    <w:p w:rsidR="000C7985" w:rsidRPr="00E4571B" w:rsidRDefault="00721E8D" w:rsidP="009F7368">
      <w:pPr>
        <w:spacing w:line="360" w:lineRule="exact"/>
        <w:rPr>
          <w:rFonts w:ascii="ＭＳ 明朝" w:eastAsia="ＭＳ 明朝" w:hAnsi="ＭＳ 明朝" w:cs="Times New Roman"/>
          <w:sz w:val="22"/>
        </w:rPr>
      </w:pPr>
      <w:r w:rsidRPr="00E4571B">
        <w:rPr>
          <w:rFonts w:ascii="ＭＳ 明朝" w:eastAsia="ＭＳ 明朝" w:hAnsi="ＭＳ 明朝" w:cs="Times New Roman" w:hint="eastAsia"/>
          <w:sz w:val="22"/>
        </w:rPr>
        <w:t xml:space="preserve">　</w:t>
      </w:r>
      <w:r w:rsidR="000C7985" w:rsidRPr="00E4571B">
        <w:rPr>
          <w:rFonts w:ascii="ＭＳ 明朝" w:eastAsia="ＭＳ 明朝" w:hAnsi="ＭＳ 明朝" w:cs="Times New Roman" w:hint="eastAsia"/>
          <w:sz w:val="22"/>
        </w:rPr>
        <w:t>盲ろう者国際協力人材育成研修会</w:t>
      </w:r>
      <w:r w:rsidRPr="00E4571B">
        <w:rPr>
          <w:rFonts w:ascii="ＭＳ 明朝" w:eastAsia="ＭＳ 明朝" w:hAnsi="ＭＳ 明朝" w:cs="Times New Roman" w:hint="eastAsia"/>
          <w:sz w:val="22"/>
        </w:rPr>
        <w:t>：</w:t>
      </w:r>
      <w:r w:rsidR="000C7985" w:rsidRPr="00E4571B">
        <w:rPr>
          <w:rFonts w:ascii="ＭＳ 明朝" w:eastAsia="ＭＳ 明朝" w:hAnsi="ＭＳ 明朝" w:cs="Times New Roman" w:hint="eastAsia"/>
          <w:sz w:val="22"/>
        </w:rPr>
        <w:t>平成31（2019）年3月9日</w:t>
      </w:r>
    </w:p>
    <w:p w:rsidR="00000EE2" w:rsidRPr="00406D31" w:rsidRDefault="00000EE2" w:rsidP="009F7368">
      <w:pPr>
        <w:spacing w:line="360" w:lineRule="exact"/>
        <w:ind w:firstLineChars="100" w:firstLine="221"/>
        <w:rPr>
          <w:rFonts w:ascii="ＭＳ 明朝" w:eastAsia="ＭＳ 明朝" w:hAnsi="ＭＳ 明朝" w:cs="Times New Roman"/>
          <w:b/>
          <w:sz w:val="22"/>
        </w:rPr>
      </w:pPr>
      <w:r w:rsidRPr="00406D31">
        <w:rPr>
          <w:rFonts w:ascii="ＭＳ 明朝" w:eastAsia="ＭＳ 明朝" w:hAnsi="ＭＳ 明朝" w:cs="Times New Roman" w:hint="eastAsia"/>
          <w:b/>
          <w:sz w:val="22"/>
        </w:rPr>
        <w:t xml:space="preserve">　</w:t>
      </w:r>
    </w:p>
    <w:p w:rsidR="00D469B5" w:rsidRPr="00406D31" w:rsidRDefault="00F91834" w:rsidP="009F7368">
      <w:pPr>
        <w:adjustRightInd w:val="0"/>
        <w:snapToGrid w:val="0"/>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６</w:t>
      </w:r>
      <w:r w:rsidR="00D469B5" w:rsidRPr="00406D31">
        <w:rPr>
          <w:rFonts w:ascii="ＭＳ 明朝" w:eastAsia="ＭＳ 明朝" w:hAnsi="ＭＳ 明朝" w:cs="Times New Roman"/>
          <w:b/>
          <w:sz w:val="22"/>
        </w:rPr>
        <w:t xml:space="preserve">　調査の実施方法</w:t>
      </w:r>
    </w:p>
    <w:p w:rsidR="00D469B5" w:rsidRPr="00406D31" w:rsidRDefault="00D469B5" w:rsidP="009F7368">
      <w:pPr>
        <w:adjustRightInd w:val="0"/>
        <w:snapToGrid w:val="0"/>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sz w:val="22"/>
        </w:rPr>
        <w:t>実地調査は、調査機関および会議等を訪問し、情報収集を行い、また、盲ろう当事者・サービス提供者・支援者等から聞き取り調査を行う。</w:t>
      </w:r>
    </w:p>
    <w:p w:rsidR="00D469B5" w:rsidRPr="00406D31" w:rsidRDefault="00D469B5" w:rsidP="009F7368">
      <w:pPr>
        <w:pStyle w:val="a3"/>
        <w:widowControl/>
        <w:numPr>
          <w:ilvl w:val="0"/>
          <w:numId w:val="1"/>
        </w:numPr>
        <w:spacing w:line="360" w:lineRule="exact"/>
        <w:ind w:leftChars="343" w:left="1440"/>
        <w:jc w:val="left"/>
        <w:rPr>
          <w:rFonts w:ascii="ＭＳ 明朝" w:eastAsia="ＭＳ 明朝" w:hAnsi="ＭＳ 明朝" w:cs="ＭＳ 明朝"/>
          <w:b/>
          <w:sz w:val="22"/>
        </w:rPr>
      </w:pPr>
      <w:r w:rsidRPr="00406D31">
        <w:rPr>
          <w:rFonts w:ascii="ＭＳ 明朝" w:eastAsia="ＭＳ 明朝" w:hAnsi="ＭＳ 明朝" w:cs="ＭＳ 明朝"/>
          <w:b/>
          <w:sz w:val="22"/>
        </w:rPr>
        <w:br w:type="page"/>
      </w:r>
    </w:p>
    <w:p w:rsidR="00D469B5" w:rsidRPr="004F0CB1" w:rsidRDefault="00D469B5" w:rsidP="00721E8D">
      <w:pPr>
        <w:adjustRightInd w:val="0"/>
        <w:snapToGrid w:val="0"/>
        <w:spacing w:line="400" w:lineRule="exact"/>
        <w:jc w:val="center"/>
        <w:rPr>
          <w:rFonts w:ascii="ＭＳ 明朝" w:eastAsia="ＭＳ 明朝" w:hAnsi="ＭＳ 明朝" w:cs="Times New Roman"/>
          <w:b/>
          <w:sz w:val="32"/>
          <w:szCs w:val="32"/>
        </w:rPr>
      </w:pPr>
      <w:r w:rsidRPr="004F0CB1">
        <w:rPr>
          <w:rFonts w:ascii="ＭＳ 明朝" w:eastAsia="ＭＳ 明朝" w:hAnsi="ＭＳ 明朝" w:cs="ＭＳ 明朝" w:hint="eastAsia"/>
          <w:b/>
          <w:sz w:val="32"/>
          <w:szCs w:val="32"/>
        </w:rPr>
        <w:lastRenderedPageBreak/>
        <w:t>Ⅱ</w:t>
      </w:r>
      <w:r w:rsidRPr="004F0CB1">
        <w:rPr>
          <w:rFonts w:ascii="ＭＳ 明朝" w:eastAsia="ＭＳ 明朝" w:hAnsi="ＭＳ 明朝" w:cs="Times New Roman"/>
          <w:b/>
          <w:sz w:val="32"/>
          <w:szCs w:val="32"/>
        </w:rPr>
        <w:t xml:space="preserve">　海外調査日程および調査</w:t>
      </w:r>
      <w:r w:rsidR="00E0086C" w:rsidRPr="004F0CB1">
        <w:rPr>
          <w:rFonts w:ascii="ＭＳ 明朝" w:eastAsia="ＭＳ 明朝" w:hAnsi="ＭＳ 明朝" w:cs="Times New Roman" w:hint="eastAsia"/>
          <w:b/>
          <w:sz w:val="32"/>
          <w:szCs w:val="32"/>
        </w:rPr>
        <w:t>機関</w:t>
      </w:r>
      <w:r w:rsidRPr="004F0CB1">
        <w:rPr>
          <w:rFonts w:ascii="ＭＳ 明朝" w:eastAsia="ＭＳ 明朝" w:hAnsi="ＭＳ 明朝" w:cs="Times New Roman"/>
          <w:b/>
          <w:sz w:val="32"/>
          <w:szCs w:val="32"/>
        </w:rPr>
        <w:t>等</w:t>
      </w:r>
    </w:p>
    <w:p w:rsidR="00C709D9" w:rsidRDefault="00C709D9" w:rsidP="00721E8D">
      <w:pPr>
        <w:spacing w:line="400" w:lineRule="exact"/>
        <w:ind w:firstLineChars="100" w:firstLine="241"/>
        <w:rPr>
          <w:rFonts w:ascii="ＭＳ 明朝" w:eastAsia="ＭＳ 明朝" w:hAnsi="ＭＳ 明朝" w:cs="Times New Roman"/>
          <w:b/>
          <w:sz w:val="24"/>
          <w:szCs w:val="24"/>
        </w:rPr>
      </w:pPr>
    </w:p>
    <w:p w:rsidR="00721E8D" w:rsidRPr="004F0CB1" w:rsidRDefault="00721E8D" w:rsidP="00721E8D">
      <w:pPr>
        <w:spacing w:line="400" w:lineRule="exact"/>
        <w:ind w:firstLineChars="100" w:firstLine="241"/>
        <w:rPr>
          <w:rFonts w:ascii="ＭＳ 明朝" w:eastAsia="ＭＳ 明朝" w:hAnsi="ＭＳ 明朝" w:cs="Times New Roman"/>
          <w:b/>
          <w:sz w:val="24"/>
          <w:szCs w:val="24"/>
        </w:rPr>
      </w:pP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日　　程：平成30（2018）年6月19日～27日</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調査内容：スペイン・ベニドルムにて開催された第11回ヘレン・ケラー世界会議</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及び第5回世界盲ろう者連盟総会に出席</w:t>
      </w:r>
    </w:p>
    <w:p w:rsidR="00721E8D" w:rsidRPr="00406D31" w:rsidRDefault="00721E8D" w:rsidP="009F7368">
      <w:pPr>
        <w:spacing w:line="360" w:lineRule="exact"/>
        <w:ind w:firstLineChars="100" w:firstLine="220"/>
        <w:rPr>
          <w:rFonts w:ascii="ＭＳ 明朝" w:eastAsia="ＭＳ 明朝" w:hAnsi="ＭＳ 明朝" w:cs="Times New Roman"/>
          <w:sz w:val="22"/>
        </w:rPr>
      </w:pP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日　　程：平成30（2018）年8月8日～10日</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調査内容：フィリピンにて、フィリピン盲ろう者支援協会とともに、盲ろう児・者、</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家族、障害関係団体との対話の実施、盲ろうについての啓発セミナー、及</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び特別支援教育職員むけのミニ講座の開催</w:t>
      </w:r>
    </w:p>
    <w:p w:rsidR="00721E8D" w:rsidRPr="00406D31" w:rsidRDefault="00721E8D" w:rsidP="009F7368">
      <w:pPr>
        <w:spacing w:line="360" w:lineRule="exact"/>
        <w:ind w:firstLineChars="100" w:firstLine="220"/>
        <w:rPr>
          <w:rFonts w:ascii="ＭＳ 明朝" w:eastAsia="ＭＳ 明朝" w:hAnsi="ＭＳ 明朝" w:cs="Times New Roman"/>
          <w:sz w:val="22"/>
        </w:rPr>
      </w:pP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日　　程：平成30（2018）年8月31日～9月3日</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調査内容：千葉県千葉市にて、韓国・ウズベキスタン・ネパール・マレーシア・シン</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ガポール・インド・タイから盲ろう当事者及び支援者を招聘し、第1回ア</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ジア盲ろう者団体ネットワーク会議を開催</w:t>
      </w:r>
    </w:p>
    <w:p w:rsidR="00721E8D" w:rsidRPr="00406D31" w:rsidRDefault="00721E8D" w:rsidP="009F7368">
      <w:pPr>
        <w:spacing w:line="360" w:lineRule="exact"/>
        <w:ind w:firstLineChars="100" w:firstLine="220"/>
        <w:rPr>
          <w:rFonts w:ascii="ＭＳ 明朝" w:eastAsia="ＭＳ 明朝" w:hAnsi="ＭＳ 明朝" w:cs="Times New Roman"/>
          <w:sz w:val="22"/>
        </w:rPr>
      </w:pP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日　　程：平成31年（2019）年3月9日</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調査内容：東京都新宿区にて</w:t>
      </w:r>
      <w:r w:rsidR="00371FE0" w:rsidRPr="00406D31">
        <w:rPr>
          <w:rFonts w:ascii="ＭＳ 明朝" w:eastAsia="ＭＳ 明朝" w:hAnsi="ＭＳ 明朝" w:cs="Times New Roman" w:hint="eastAsia"/>
          <w:sz w:val="22"/>
        </w:rPr>
        <w:t>盲ろう者国際協力人材育成研修会を開催、</w:t>
      </w:r>
      <w:r w:rsidRPr="00406D31">
        <w:rPr>
          <w:rFonts w:ascii="ＭＳ 明朝" w:eastAsia="ＭＳ 明朝" w:hAnsi="ＭＳ 明朝" w:cs="Times New Roman" w:hint="eastAsia"/>
          <w:sz w:val="22"/>
        </w:rPr>
        <w:t>盲ろう当事者7名</w:t>
      </w:r>
      <w:r w:rsidR="00371FE0">
        <w:rPr>
          <w:rFonts w:ascii="ＭＳ 明朝" w:eastAsia="ＭＳ 明朝" w:hAnsi="ＭＳ 明朝" w:cs="Times New Roman" w:hint="eastAsia"/>
          <w:sz w:val="22"/>
        </w:rPr>
        <w:t>が</w:t>
      </w:r>
    </w:p>
    <w:p w:rsidR="00721E8D" w:rsidRPr="00406D31" w:rsidRDefault="00721E8D" w:rsidP="009F7368">
      <w:pPr>
        <w:spacing w:line="360" w:lineRule="exact"/>
        <w:ind w:firstLineChars="100" w:firstLine="220"/>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371FE0" w:rsidRPr="00406D31">
        <w:rPr>
          <w:rFonts w:ascii="ＭＳ 明朝" w:eastAsia="ＭＳ 明朝" w:hAnsi="ＭＳ 明朝" w:cs="Times New Roman" w:hint="eastAsia"/>
          <w:sz w:val="22"/>
        </w:rPr>
        <w:t>受講</w:t>
      </w:r>
      <w:r w:rsidR="00371FE0">
        <w:rPr>
          <w:rFonts w:ascii="ＭＳ 明朝" w:eastAsia="ＭＳ 明朝" w:hAnsi="ＭＳ 明朝" w:cs="Times New Roman" w:hint="eastAsia"/>
          <w:sz w:val="22"/>
        </w:rPr>
        <w:t>した。</w:t>
      </w:r>
    </w:p>
    <w:p w:rsidR="00C709D9" w:rsidRPr="00721E8D"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2D2E45" w:rsidRDefault="002D2E45" w:rsidP="00721E8D">
      <w:pPr>
        <w:spacing w:line="400" w:lineRule="exact"/>
        <w:ind w:firstLineChars="100" w:firstLine="241"/>
        <w:rPr>
          <w:rFonts w:ascii="ＭＳ 明朝" w:eastAsia="ＭＳ 明朝" w:hAnsi="ＭＳ 明朝" w:cs="Times New Roman"/>
          <w:b/>
          <w:sz w:val="24"/>
          <w:szCs w:val="24"/>
        </w:rPr>
      </w:pPr>
    </w:p>
    <w:p w:rsidR="009F7368" w:rsidRPr="004F0CB1" w:rsidRDefault="009F7368" w:rsidP="00721E8D">
      <w:pPr>
        <w:spacing w:line="400" w:lineRule="exact"/>
        <w:ind w:firstLineChars="100" w:firstLine="241"/>
        <w:rPr>
          <w:rFonts w:ascii="ＭＳ 明朝" w:eastAsia="ＭＳ 明朝" w:hAnsi="ＭＳ 明朝" w:cs="Times New Roman"/>
          <w:b/>
          <w:sz w:val="24"/>
          <w:szCs w:val="24"/>
        </w:rPr>
      </w:pPr>
    </w:p>
    <w:p w:rsidR="00C709D9" w:rsidRPr="004F0CB1" w:rsidRDefault="00C709D9" w:rsidP="00721E8D">
      <w:pPr>
        <w:spacing w:line="400" w:lineRule="exact"/>
        <w:ind w:firstLineChars="100" w:firstLine="241"/>
        <w:rPr>
          <w:rFonts w:ascii="ＭＳ 明朝" w:eastAsia="ＭＳ 明朝" w:hAnsi="ＭＳ 明朝" w:cs="Times New Roman"/>
          <w:b/>
          <w:sz w:val="24"/>
          <w:szCs w:val="24"/>
        </w:rPr>
      </w:pPr>
    </w:p>
    <w:p w:rsidR="009F7368" w:rsidRDefault="009F7368" w:rsidP="00721E8D">
      <w:pPr>
        <w:spacing w:line="400" w:lineRule="exact"/>
        <w:ind w:firstLineChars="100" w:firstLine="241"/>
        <w:rPr>
          <w:rFonts w:ascii="ＭＳ 明朝" w:eastAsia="ＭＳ 明朝" w:hAnsi="ＭＳ 明朝" w:cs="Times New Roman"/>
          <w:b/>
          <w:sz w:val="24"/>
          <w:szCs w:val="24"/>
        </w:rPr>
      </w:pPr>
      <w:r>
        <w:rPr>
          <w:rFonts w:ascii="ＭＳ 明朝" w:eastAsia="ＭＳ 明朝" w:hAnsi="ＭＳ 明朝" w:cs="Times New Roman"/>
          <w:b/>
          <w:sz w:val="24"/>
          <w:szCs w:val="24"/>
        </w:rPr>
        <w:br w:type="page"/>
      </w:r>
    </w:p>
    <w:p w:rsidR="00D469B5" w:rsidRPr="004F0CB1" w:rsidRDefault="00D469B5" w:rsidP="00721E8D">
      <w:pPr>
        <w:adjustRightInd w:val="0"/>
        <w:snapToGrid w:val="0"/>
        <w:spacing w:line="400" w:lineRule="exact"/>
        <w:jc w:val="center"/>
        <w:rPr>
          <w:rFonts w:ascii="ＭＳ 明朝" w:eastAsia="ＭＳ 明朝" w:hAnsi="ＭＳ 明朝" w:cs="Times New Roman"/>
          <w:b/>
          <w:sz w:val="32"/>
          <w:szCs w:val="32"/>
        </w:rPr>
      </w:pPr>
      <w:r w:rsidRPr="004F0CB1">
        <w:rPr>
          <w:rFonts w:ascii="ＭＳ 明朝" w:eastAsia="ＭＳ 明朝" w:hAnsi="ＭＳ 明朝" w:cs="ＭＳ 明朝" w:hint="eastAsia"/>
          <w:b/>
          <w:sz w:val="32"/>
          <w:szCs w:val="32"/>
        </w:rPr>
        <w:lastRenderedPageBreak/>
        <w:t>Ⅲ</w:t>
      </w:r>
      <w:r w:rsidRPr="004F0CB1">
        <w:rPr>
          <w:rFonts w:ascii="ＭＳ 明朝" w:eastAsia="ＭＳ 明朝" w:hAnsi="ＭＳ 明朝" w:cs="Times New Roman"/>
          <w:b/>
          <w:sz w:val="32"/>
          <w:szCs w:val="32"/>
        </w:rPr>
        <w:t xml:space="preserve">　調査報告</w:t>
      </w:r>
    </w:p>
    <w:p w:rsidR="006A1BFD" w:rsidRDefault="006A1BFD" w:rsidP="006A1BFD">
      <w:pPr>
        <w:widowControl/>
        <w:spacing w:line="400" w:lineRule="exact"/>
        <w:rPr>
          <w:rFonts w:ascii="ＭＳ 明朝" w:eastAsia="ＭＳ 明朝" w:hAnsi="ＭＳ 明朝" w:cs="Times New Roman"/>
          <w:b/>
          <w:sz w:val="24"/>
          <w:szCs w:val="24"/>
        </w:rPr>
      </w:pPr>
    </w:p>
    <w:p w:rsidR="006A1BFD" w:rsidRPr="00210201" w:rsidRDefault="008B0E40" w:rsidP="00406D31">
      <w:pPr>
        <w:widowControl/>
        <w:spacing w:line="360" w:lineRule="exact"/>
        <w:rPr>
          <w:rFonts w:ascii="ＭＳ 明朝" w:eastAsia="ＭＳ 明朝" w:hAnsi="ＭＳ 明朝" w:cs="Times New Roman"/>
          <w:b/>
          <w:sz w:val="24"/>
          <w:szCs w:val="24"/>
        </w:rPr>
      </w:pPr>
      <w:r w:rsidRPr="00210201">
        <w:rPr>
          <w:rFonts w:ascii="ＭＳ 明朝" w:eastAsia="ＭＳ 明朝" w:hAnsi="ＭＳ 明朝" w:cs="Times New Roman" w:hint="eastAsia"/>
          <w:b/>
          <w:sz w:val="24"/>
          <w:szCs w:val="24"/>
        </w:rPr>
        <w:t>1</w:t>
      </w:r>
      <w:r w:rsidR="006A1BFD" w:rsidRPr="00210201">
        <w:rPr>
          <w:rFonts w:ascii="ＭＳ 明朝" w:eastAsia="ＭＳ 明朝" w:hAnsi="ＭＳ 明朝" w:cs="Times New Roman" w:hint="eastAsia"/>
          <w:b/>
          <w:sz w:val="24"/>
          <w:szCs w:val="24"/>
        </w:rPr>
        <w:t>．第11回ヘレン・ケラー世界会議及び第5回世界盲ろう者連盟総会</w:t>
      </w:r>
    </w:p>
    <w:p w:rsidR="006A1BFD" w:rsidRPr="00406D31" w:rsidRDefault="008B0E40"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w:t>
      </w:r>
      <w:r w:rsidR="006A1BFD" w:rsidRPr="00406D31">
        <w:rPr>
          <w:rFonts w:ascii="ＭＳ 明朝" w:eastAsia="ＭＳ 明朝" w:hAnsi="ＭＳ 明朝" w:cs="Times New Roman" w:hint="eastAsia"/>
          <w:b/>
          <w:sz w:val="22"/>
        </w:rPr>
        <w:t>.</w:t>
      </w:r>
      <w:r w:rsidRPr="00406D31">
        <w:rPr>
          <w:rFonts w:ascii="ＭＳ 明朝" w:eastAsia="ＭＳ 明朝" w:hAnsi="ＭＳ 明朝" w:cs="Times New Roman" w:hint="eastAsia"/>
          <w:b/>
          <w:sz w:val="22"/>
        </w:rPr>
        <w:t>1</w:t>
      </w:r>
      <w:r w:rsidR="006A1BFD" w:rsidRPr="00406D31">
        <w:rPr>
          <w:rFonts w:ascii="ＭＳ 明朝" w:eastAsia="ＭＳ 明朝" w:hAnsi="ＭＳ 明朝" w:cs="Times New Roman" w:hint="eastAsia"/>
          <w:b/>
          <w:sz w:val="22"/>
        </w:rPr>
        <w:t xml:space="preserve">　概要</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平成</w:t>
      </w:r>
      <w:r w:rsidR="008B0E40" w:rsidRPr="00406D31">
        <w:rPr>
          <w:rFonts w:ascii="ＭＳ 明朝" w:eastAsia="ＭＳ 明朝" w:hAnsi="ＭＳ 明朝" w:cs="Times New Roman" w:hint="eastAsia"/>
          <w:sz w:val="22"/>
        </w:rPr>
        <w:t>30</w:t>
      </w:r>
      <w:r w:rsidR="00CE003A">
        <w:rPr>
          <w:rFonts w:ascii="ＭＳ 明朝" w:eastAsia="ＭＳ 明朝" w:hAnsi="ＭＳ 明朝" w:cs="Times New Roman" w:hint="eastAsia"/>
          <w:sz w:val="22"/>
        </w:rPr>
        <w:t>（2018）</w:t>
      </w:r>
      <w:r w:rsidRPr="00406D31">
        <w:rPr>
          <w:rFonts w:ascii="ＭＳ 明朝" w:eastAsia="ＭＳ 明朝" w:hAnsi="ＭＳ 明朝" w:cs="Times New Roman" w:hint="eastAsia"/>
          <w:sz w:val="22"/>
        </w:rPr>
        <w:t>年</w:t>
      </w:r>
      <w:r w:rsidR="008B0E40" w:rsidRPr="00406D31">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月</w:t>
      </w:r>
      <w:r w:rsidR="008B0E40" w:rsidRPr="00406D31">
        <w:rPr>
          <w:rFonts w:ascii="ＭＳ 明朝" w:eastAsia="ＭＳ 明朝" w:hAnsi="ＭＳ 明朝" w:cs="Times New Roman" w:hint="eastAsia"/>
          <w:sz w:val="22"/>
        </w:rPr>
        <w:t>19</w:t>
      </w:r>
      <w:r w:rsidRPr="00406D31">
        <w:rPr>
          <w:rFonts w:ascii="ＭＳ 明朝" w:eastAsia="ＭＳ 明朝" w:hAnsi="ＭＳ 明朝" w:cs="Times New Roman" w:hint="eastAsia"/>
          <w:sz w:val="22"/>
        </w:rPr>
        <w:t>日（火）～</w:t>
      </w:r>
      <w:r w:rsidR="008B0E40" w:rsidRPr="00406D31">
        <w:rPr>
          <w:rFonts w:ascii="ＭＳ 明朝" w:eastAsia="ＭＳ 明朝" w:hAnsi="ＭＳ 明朝" w:cs="Times New Roman" w:hint="eastAsia"/>
          <w:sz w:val="22"/>
        </w:rPr>
        <w:t>27</w:t>
      </w:r>
      <w:r w:rsidRPr="00406D31">
        <w:rPr>
          <w:rFonts w:ascii="ＭＳ 明朝" w:eastAsia="ＭＳ 明朝" w:hAnsi="ＭＳ 明朝" w:cs="Times New Roman" w:hint="eastAsia"/>
          <w:sz w:val="22"/>
        </w:rPr>
        <w:t>日（水）の</w:t>
      </w:r>
      <w:r w:rsidR="008B0E40" w:rsidRPr="00406D31">
        <w:rPr>
          <w:rFonts w:ascii="ＭＳ 明朝" w:eastAsia="ＭＳ 明朝" w:hAnsi="ＭＳ 明朝" w:cs="Times New Roman" w:hint="eastAsia"/>
          <w:sz w:val="22"/>
        </w:rPr>
        <w:t>9</w:t>
      </w:r>
      <w:r w:rsidRPr="00406D31">
        <w:rPr>
          <w:rFonts w:ascii="ＭＳ 明朝" w:eastAsia="ＭＳ 明朝" w:hAnsi="ＭＳ 明朝" w:cs="Times New Roman" w:hint="eastAsia"/>
          <w:sz w:val="22"/>
        </w:rPr>
        <w:t>日間にわたり、スペイン・ベニドルムにて、「第</w:t>
      </w:r>
      <w:r w:rsidR="008B0E40" w:rsidRPr="00406D31">
        <w:rPr>
          <w:rFonts w:ascii="ＭＳ 明朝" w:eastAsia="ＭＳ 明朝" w:hAnsi="ＭＳ 明朝" w:cs="Times New Roman" w:hint="eastAsia"/>
          <w:sz w:val="22"/>
        </w:rPr>
        <w:t>11</w:t>
      </w:r>
      <w:r w:rsidRPr="00406D31">
        <w:rPr>
          <w:rFonts w:ascii="ＭＳ 明朝" w:eastAsia="ＭＳ 明朝" w:hAnsi="ＭＳ 明朝" w:cs="Times New Roman" w:hint="eastAsia"/>
          <w:sz w:val="22"/>
        </w:rPr>
        <w:t>回ヘレン・ケラー世界会議」および「第</w:t>
      </w:r>
      <w:r w:rsidR="00EF6563">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回世界盲ろう者連盟総会」が開催された。この世界会議</w:t>
      </w:r>
      <w:r w:rsidR="00371FE0">
        <w:rPr>
          <w:rFonts w:ascii="ＭＳ 明朝" w:eastAsia="ＭＳ 明朝" w:hAnsi="ＭＳ 明朝" w:cs="Times New Roman" w:hint="eastAsia"/>
          <w:sz w:val="22"/>
        </w:rPr>
        <w:t>および</w:t>
      </w:r>
      <w:r w:rsidRPr="00406D31">
        <w:rPr>
          <w:rFonts w:ascii="ＭＳ 明朝" w:eastAsia="ＭＳ 明朝" w:hAnsi="ＭＳ 明朝" w:cs="Times New Roman" w:hint="eastAsia"/>
          <w:sz w:val="22"/>
        </w:rPr>
        <w:t>総会は、原則4年に一度開催されており、前回は2013年フィリピンで開かれ、本来は2017年に開催される予定だったが、ホスト国となるスペインの事情により、</w:t>
      </w:r>
      <w:r w:rsidR="00EF6563">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年延びて、今年の開催となった。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日本からは、全国盲ろう者協会評議員・国際協力推進委員の福田暁子氏を代表として、一般参加も含めて、盲ろう者</w:t>
      </w:r>
      <w:r w:rsidR="008B0E40" w:rsidRPr="00406D31">
        <w:rPr>
          <w:rFonts w:ascii="ＭＳ 明朝" w:eastAsia="ＭＳ 明朝" w:hAnsi="ＭＳ 明朝" w:cs="Times New Roman" w:hint="eastAsia"/>
          <w:sz w:val="22"/>
        </w:rPr>
        <w:t>4</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、通訳・介助員、日英通訳者等総勢</w:t>
      </w:r>
      <w:r w:rsidR="008B0E40" w:rsidRPr="00406D31">
        <w:rPr>
          <w:rFonts w:ascii="ＭＳ 明朝" w:eastAsia="ＭＳ 明朝" w:hAnsi="ＭＳ 明朝" w:cs="Times New Roman" w:hint="eastAsia"/>
          <w:sz w:val="22"/>
        </w:rPr>
        <w:t>20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が参加した。本会議には、世界</w:t>
      </w:r>
      <w:r w:rsidR="008B0E40" w:rsidRPr="00406D31">
        <w:rPr>
          <w:rFonts w:ascii="ＭＳ 明朝" w:eastAsia="ＭＳ 明朝" w:hAnsi="ＭＳ 明朝" w:cs="Times New Roman" w:hint="eastAsia"/>
          <w:sz w:val="22"/>
        </w:rPr>
        <w:t>50</w:t>
      </w:r>
      <w:r w:rsidRPr="00406D31">
        <w:rPr>
          <w:rFonts w:ascii="ＭＳ 明朝" w:eastAsia="ＭＳ 明朝" w:hAnsi="ＭＳ 明朝" w:cs="Times New Roman" w:hint="eastAsia"/>
          <w:sz w:val="22"/>
        </w:rPr>
        <w:t>カ国から</w:t>
      </w:r>
      <w:r w:rsidR="008B0E40" w:rsidRPr="00406D31">
        <w:rPr>
          <w:rFonts w:ascii="ＭＳ 明朝" w:eastAsia="ＭＳ 明朝" w:hAnsi="ＭＳ 明朝" w:cs="Times New Roman" w:hint="eastAsia"/>
          <w:sz w:val="22"/>
        </w:rPr>
        <w:t>530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程度の参加があった。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19日（火）の歓迎ディナーに始まり、第</w:t>
      </w:r>
      <w:r w:rsidR="008B0E40" w:rsidRPr="00406D31">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回世界盲ろう者連盟総会、市内観光、ヘレン・ケラー世界会議、27日（水）の最終日には、世界盲ろう者の日の記念イベント</w:t>
      </w:r>
      <w:r w:rsidR="00371FE0">
        <w:rPr>
          <w:rFonts w:ascii="ＭＳ 明朝" w:eastAsia="ＭＳ 明朝" w:hAnsi="ＭＳ 明朝" w:cs="Times New Roman" w:hint="eastAsia"/>
          <w:sz w:val="22"/>
        </w:rPr>
        <w:t>および</w:t>
      </w:r>
      <w:r w:rsidR="00CE003A">
        <w:rPr>
          <w:rFonts w:ascii="ＭＳ 明朝" w:eastAsia="ＭＳ 明朝" w:hAnsi="ＭＳ 明朝" w:cs="Times New Roman" w:hint="eastAsia"/>
          <w:sz w:val="22"/>
        </w:rPr>
        <w:t>GALA</w:t>
      </w:r>
      <w:r w:rsidRPr="00406D31">
        <w:rPr>
          <w:rFonts w:ascii="ＭＳ 明朝" w:eastAsia="ＭＳ 明朝" w:hAnsi="ＭＳ 明朝" w:cs="Times New Roman" w:hint="eastAsia"/>
          <w:sz w:val="22"/>
        </w:rPr>
        <w:t>ディナー等、盛りだくさんのプログラムが組まれた。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連盟総会では、役員選挙が行われ、当協会福島智理事がアジア地域代表に再選された。また、平成25（2013）年のフィリピンでの総会以降、連盟事務局長を務めてきた福田氏は、今回は役員選挙には立候補せず、福島理事とともに、アジアでの盲ろう者のネットワーク構築に注力することと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ヘレン・ケラー世界会議では、ワークショップの中で、全国盲ろう者団体連絡協議会会長・全国盲ろう者協会評議員の高橋信行氏が、「日本における盲ろう者の社会参加促進の取り組み」と題して発表を行った。</w:t>
      </w:r>
      <w:r w:rsidR="00EF6563">
        <w:rPr>
          <w:rFonts w:ascii="ＭＳ 明朝" w:eastAsia="ＭＳ 明朝" w:hAnsi="ＭＳ 明朝" w:cs="Times New Roman" w:hint="eastAsia"/>
          <w:sz w:val="22"/>
        </w:rPr>
        <w:t>（参考資料4</w:t>
      </w:r>
      <w:r w:rsidR="00371FE0">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また、最終日27日には、ベニドルムのシティーホールにて、レティシア王妃ご臨席の下、「世界盲ろう者の日の記念イベント」が開催された。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今回の世界会議で、特筆すべきこととしては、後述する盲ろう者のグローバルレポート</w:t>
      </w:r>
      <w:r w:rsidR="0014030E">
        <w:rPr>
          <w:rFonts w:ascii="ＭＳ 明朝" w:eastAsia="ＭＳ 明朝" w:hAnsi="ＭＳ 明朝" w:cs="Times New Roman" w:hint="eastAsia"/>
          <w:sz w:val="22"/>
        </w:rPr>
        <w:t>（参考資料1）</w:t>
      </w:r>
      <w:r w:rsidRPr="00406D31">
        <w:rPr>
          <w:rFonts w:ascii="ＭＳ 明朝" w:eastAsia="ＭＳ 明朝" w:hAnsi="ＭＳ 明朝" w:cs="Times New Roman" w:hint="eastAsia"/>
          <w:sz w:val="22"/>
        </w:rPr>
        <w:t>の作成に向けて、各国参加者と情報共有するとともに、各国参加者からの意見を集約したことといえるだろう。</w:t>
      </w:r>
    </w:p>
    <w:p w:rsidR="006A1BFD" w:rsidRPr="0014030E"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＜調査員＞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福田暁子（全国盲ろう者協会評議員・国際協力推進委員）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通訳・介助員および</w:t>
      </w:r>
      <w:r w:rsidR="00371FE0">
        <w:rPr>
          <w:rFonts w:ascii="ＭＳ 明朝" w:eastAsia="ＭＳ 明朝" w:hAnsi="ＭＳ 明朝" w:cs="Times New Roman" w:hint="eastAsia"/>
          <w:sz w:val="22"/>
        </w:rPr>
        <w:t>身体介護者</w:t>
      </w:r>
      <w:r w:rsidRPr="00406D31">
        <w:rPr>
          <w:rFonts w:ascii="ＭＳ 明朝" w:eastAsia="ＭＳ 明朝" w:hAnsi="ＭＳ 明朝" w:cs="Times New Roman" w:hint="eastAsia"/>
          <w:sz w:val="22"/>
        </w:rPr>
        <w:t>：三科聡子、和田みさ、市村亜衣、尾形菜々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瀧澤亜紀（日英通訳者）　</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371FE0">
        <w:rPr>
          <w:rFonts w:ascii="ＭＳ 明朝" w:eastAsia="ＭＳ 明朝" w:hAnsi="ＭＳ 明朝" w:cs="Times New Roman" w:hint="eastAsia"/>
          <w:sz w:val="22"/>
        </w:rPr>
        <w:t>榊幸子</w:t>
      </w:r>
      <w:r w:rsidRPr="00406D31">
        <w:rPr>
          <w:rFonts w:ascii="ＭＳ 明朝" w:eastAsia="ＭＳ 明朝" w:hAnsi="ＭＳ 明朝" w:cs="Times New Roman" w:hint="eastAsia"/>
          <w:sz w:val="22"/>
        </w:rPr>
        <w:t>（日英通訳者）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亀井笑（</w:t>
      </w:r>
      <w:r w:rsidR="00371FE0">
        <w:rPr>
          <w:rFonts w:ascii="ＭＳ 明朝" w:eastAsia="ＭＳ 明朝" w:hAnsi="ＭＳ 明朝" w:cs="Times New Roman" w:hint="eastAsia"/>
          <w:sz w:val="22"/>
        </w:rPr>
        <w:t>全国盲ろう者協会</w:t>
      </w:r>
      <w:r w:rsidRPr="00406D31">
        <w:rPr>
          <w:rFonts w:ascii="ＭＳ 明朝" w:eastAsia="ＭＳ 明朝" w:hAnsi="ＭＳ 明朝" w:cs="Times New Roman" w:hint="eastAsia"/>
          <w:sz w:val="22"/>
        </w:rPr>
        <w:t>事務局）</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橋間信市（</w:t>
      </w:r>
      <w:r w:rsidR="00371FE0">
        <w:rPr>
          <w:rFonts w:ascii="ＭＳ 明朝" w:eastAsia="ＭＳ 明朝" w:hAnsi="ＭＳ 明朝" w:cs="Times New Roman" w:hint="eastAsia"/>
          <w:sz w:val="22"/>
        </w:rPr>
        <w:t>全国盲ろう者協会</w:t>
      </w:r>
      <w:r w:rsidRPr="00406D31">
        <w:rPr>
          <w:rFonts w:ascii="ＭＳ 明朝" w:eastAsia="ＭＳ 明朝" w:hAnsi="ＭＳ 明朝" w:cs="Times New Roman" w:hint="eastAsia"/>
          <w:sz w:val="22"/>
        </w:rPr>
        <w:t>事務局）</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一般参加者11名</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＜会場＞</w:t>
      </w:r>
    </w:p>
    <w:p w:rsidR="006A1BFD" w:rsidRPr="00406D31" w:rsidRDefault="008B0E40"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グラン・ホテル・バリ</w:t>
      </w:r>
    </w:p>
    <w:p w:rsidR="006A1BFD" w:rsidRPr="00406D31" w:rsidRDefault="008B0E40"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w:t>
      </w:r>
      <w:r w:rsidR="006A1BFD" w:rsidRPr="00406D31">
        <w:rPr>
          <w:rFonts w:ascii="ＭＳ 明朝" w:eastAsia="ＭＳ 明朝" w:hAnsi="ＭＳ 明朝" w:cs="Times New Roman" w:hint="eastAsia"/>
          <w:sz w:val="22"/>
        </w:rPr>
        <w:t>住所: Calle Luis Prendes, 4, 03502, Benidorm, Spain</w:t>
      </w:r>
    </w:p>
    <w:p w:rsidR="006A1BFD" w:rsidRPr="00406D31" w:rsidRDefault="008B0E40"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sz w:val="22"/>
        </w:rPr>
        <w:t xml:space="preserve">URL: http://www.granhotelbali.com/en/ </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平成30（2018）年6月19日～27日</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19日　</w:t>
      </w:r>
      <w:r w:rsidR="00EF6563">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到着</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夜　</w:t>
      </w:r>
      <w:r w:rsidR="00EF6563">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レセプションディナー</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20～21日　世界盲ろう者連盟総会</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22日　</w:t>
      </w:r>
      <w:r w:rsidR="00EF6563">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NOLB（No One Left Behind）プロジェクトの日</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23日　</w:t>
      </w:r>
      <w:r w:rsidR="00EF6563">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エクスカージョン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24～26日　ヘレン・ケラー世界会議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27日　</w:t>
      </w:r>
      <w:r w:rsidR="00EF6563">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世界盲ろう者の日</w:t>
      </w:r>
      <w:r w:rsidR="00371FE0">
        <w:rPr>
          <w:rFonts w:ascii="ＭＳ 明朝" w:eastAsia="ＭＳ 明朝" w:hAnsi="ＭＳ 明朝" w:cs="Times New Roman" w:hint="eastAsia"/>
          <w:sz w:val="22"/>
        </w:rPr>
        <w:t>記念</w:t>
      </w:r>
      <w:r w:rsidRPr="00406D31">
        <w:rPr>
          <w:rFonts w:ascii="ＭＳ 明朝" w:eastAsia="ＭＳ 明朝" w:hAnsi="ＭＳ 明朝" w:cs="Times New Roman" w:hint="eastAsia"/>
          <w:sz w:val="22"/>
        </w:rPr>
        <w:t>イベント</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夜</w:t>
      </w:r>
      <w:r w:rsidR="00EF6563">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出国</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8B0E40"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1.2</w:t>
      </w:r>
      <w:r w:rsidR="006A1BFD" w:rsidRPr="00406D31">
        <w:rPr>
          <w:rFonts w:ascii="ＭＳ 明朝" w:eastAsia="ＭＳ 明朝" w:hAnsi="ＭＳ 明朝" w:cs="Times New Roman" w:hint="eastAsia"/>
          <w:b/>
          <w:sz w:val="22"/>
        </w:rPr>
        <w:t xml:space="preserve">　第5回世界盲ろう者連盟総会</w:t>
      </w:r>
    </w:p>
    <w:p w:rsidR="006A1BFD" w:rsidRPr="00406D31" w:rsidRDefault="008B0E40"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1.2.1</w:t>
      </w:r>
      <w:r w:rsidR="006A1BFD" w:rsidRPr="00406D31">
        <w:rPr>
          <w:rFonts w:ascii="ＭＳ 明朝" w:eastAsia="ＭＳ 明朝" w:hAnsi="ＭＳ 明朝" w:cs="Times New Roman" w:hint="eastAsia"/>
          <w:b/>
          <w:sz w:val="22"/>
        </w:rPr>
        <w:t xml:space="preserve">　議事次第</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6月20日、21日の両日及び22日午前にかけて、オブザーバー</w:t>
      </w:r>
      <w:r w:rsidR="00EF6563">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か国を含</w:t>
      </w:r>
      <w:r w:rsidR="00371FE0">
        <w:rPr>
          <w:rFonts w:ascii="ＭＳ 明朝" w:eastAsia="ＭＳ 明朝" w:hAnsi="ＭＳ 明朝" w:cs="Times New Roman" w:hint="eastAsia"/>
          <w:sz w:val="22"/>
        </w:rPr>
        <w:t>む</w:t>
      </w:r>
      <w:r w:rsidRPr="00406D31">
        <w:rPr>
          <w:rFonts w:ascii="ＭＳ 明朝" w:eastAsia="ＭＳ 明朝" w:hAnsi="ＭＳ 明朝" w:cs="Times New Roman" w:hint="eastAsia"/>
          <w:sz w:val="22"/>
        </w:rPr>
        <w:t>、</w:t>
      </w:r>
      <w:r w:rsidR="006E7622" w:rsidRPr="00406D31">
        <w:rPr>
          <w:rFonts w:ascii="ＭＳ 明朝" w:eastAsia="ＭＳ 明朝" w:hAnsi="ＭＳ 明朝" w:cs="Times New Roman" w:hint="eastAsia"/>
          <w:sz w:val="22"/>
        </w:rPr>
        <w:t>37か</w:t>
      </w:r>
      <w:r w:rsidR="00371FE0">
        <w:rPr>
          <w:rFonts w:ascii="ＭＳ 明朝" w:eastAsia="ＭＳ 明朝" w:hAnsi="ＭＳ 明朝" w:cs="Times New Roman" w:hint="eastAsia"/>
          <w:sz w:val="22"/>
        </w:rPr>
        <w:t>国が出席し、以下の</w:t>
      </w:r>
      <w:r w:rsidRPr="00406D31">
        <w:rPr>
          <w:rFonts w:ascii="ＭＳ 明朝" w:eastAsia="ＭＳ 明朝" w:hAnsi="ＭＳ 明朝" w:cs="Times New Roman" w:hint="eastAsia"/>
          <w:sz w:val="22"/>
        </w:rPr>
        <w:t>議事次第に基づき、総会が行われた。</w:t>
      </w:r>
    </w:p>
    <w:p w:rsidR="008B0E40" w:rsidRPr="00406D31" w:rsidRDefault="006E7622"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noProof/>
          <w:sz w:val="22"/>
        </w:rPr>
        <mc:AlternateContent>
          <mc:Choice Requires="wps">
            <w:drawing>
              <wp:anchor distT="0" distB="0" distL="114300" distR="114300" simplePos="0" relativeHeight="251717120" behindDoc="0" locked="0" layoutInCell="1" allowOverlap="1" wp14:anchorId="19E8D7E0" wp14:editId="14AE5DC1">
                <wp:simplePos x="0" y="0"/>
                <wp:positionH relativeFrom="column">
                  <wp:posOffset>-90805</wp:posOffset>
                </wp:positionH>
                <wp:positionV relativeFrom="paragraph">
                  <wp:posOffset>156210</wp:posOffset>
                </wp:positionV>
                <wp:extent cx="6067425" cy="4695825"/>
                <wp:effectExtent l="0" t="0" r="28575" b="28575"/>
                <wp:wrapNone/>
                <wp:docPr id="10" name="正方形/長方形 10"/>
                <wp:cNvGraphicFramePr/>
                <a:graphic xmlns:a="http://schemas.openxmlformats.org/drawingml/2006/main">
                  <a:graphicData uri="http://schemas.microsoft.com/office/word/2010/wordprocessingShape">
                    <wps:wsp>
                      <wps:cNvSpPr/>
                      <wps:spPr>
                        <a:xfrm>
                          <a:off x="0" y="0"/>
                          <a:ext cx="6067425" cy="4695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 o:spid="_x0000_s1026" style="position:absolute;left:0;text-align:left;margin-left:-7.15pt;margin-top:12.3pt;width:477.75pt;height:369.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" filled="f" strokecolor="black [3213]" strokeweight="1pt"/>
            </w:pict>
          </mc:Fallback>
        </mc:AlternateConten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世界盲ろう者連盟第5回総会　2018年6月20日～22日　スペイン</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議事次第</w:t>
      </w:r>
      <w:r w:rsidR="008B0E40" w:rsidRPr="00406D31">
        <w:rPr>
          <w:rFonts w:ascii="ＭＳ 明朝" w:eastAsia="ＭＳ 明朝" w:hAnsi="ＭＳ 明朝" w:cs="Times New Roman" w:hint="eastAsia"/>
          <w:sz w:val="22"/>
        </w:rPr>
        <w:t>：</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開会</w:t>
      </w:r>
    </w:p>
    <w:p w:rsidR="006A1BFD" w:rsidRPr="00406D31" w:rsidRDefault="00EF6563" w:rsidP="00371FE0">
      <w:pPr>
        <w:widowControl/>
        <w:spacing w:line="360" w:lineRule="exact"/>
        <w:ind w:firstLineChars="150" w:firstLine="330"/>
        <w:rPr>
          <w:rFonts w:ascii="ＭＳ 明朝" w:eastAsia="ＭＳ 明朝" w:hAnsi="ＭＳ 明朝" w:cs="Times New Roman"/>
          <w:sz w:val="22"/>
        </w:rPr>
      </w:pPr>
      <w:r>
        <w:rPr>
          <w:rFonts w:ascii="ＭＳ 明朝" w:eastAsia="ＭＳ 明朝" w:hAnsi="ＭＳ 明朝" w:cs="Times New Roman" w:hint="eastAsia"/>
          <w:sz w:val="22"/>
        </w:rPr>
        <w:t>a</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開会挨拶　Francisco Trigueros　FASOCIDE（スペイン盲ろう者連盟）会長</w:t>
      </w:r>
    </w:p>
    <w:p w:rsidR="006A1BFD" w:rsidRPr="00406D31" w:rsidRDefault="00EF6563" w:rsidP="00371FE0">
      <w:pPr>
        <w:widowControl/>
        <w:spacing w:line="360" w:lineRule="exact"/>
        <w:ind w:firstLineChars="150" w:firstLine="330"/>
        <w:rPr>
          <w:rFonts w:ascii="ＭＳ 明朝" w:eastAsia="ＭＳ 明朝" w:hAnsi="ＭＳ 明朝" w:cs="Times New Roman"/>
          <w:sz w:val="22"/>
        </w:rPr>
      </w:pPr>
      <w:r>
        <w:rPr>
          <w:rFonts w:ascii="ＭＳ 明朝" w:eastAsia="ＭＳ 明朝" w:hAnsi="ＭＳ 明朝" w:cs="Times New Roman" w:hint="eastAsia"/>
          <w:sz w:val="22"/>
        </w:rPr>
        <w:t>b</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開会宣言　Geir Jensen　WFDB会長</w:t>
      </w:r>
    </w:p>
    <w:p w:rsidR="006A1BFD" w:rsidRPr="00406D31" w:rsidRDefault="00EF6563" w:rsidP="00371FE0">
      <w:pPr>
        <w:widowControl/>
        <w:spacing w:line="360" w:lineRule="exact"/>
        <w:ind w:firstLineChars="150" w:firstLine="330"/>
        <w:rPr>
          <w:rFonts w:ascii="ＭＳ 明朝" w:eastAsia="ＭＳ 明朝" w:hAnsi="ＭＳ 明朝" w:cs="Times New Roman"/>
          <w:sz w:val="22"/>
        </w:rPr>
      </w:pPr>
      <w:r>
        <w:rPr>
          <w:rFonts w:ascii="ＭＳ 明朝" w:eastAsia="ＭＳ 明朝" w:hAnsi="ＭＳ 明朝" w:cs="Times New Roman"/>
          <w:sz w:val="22"/>
        </w:rPr>
        <w:t>c.</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WFDB会長より記念スピーチ</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来賓、出資者より挨拶</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3</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議長、書記の任命</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4</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加盟団体の確認</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5</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議事の承認</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6</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無記名投票の開票者（3名）の任命</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7</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議事録の署名人（2名）の任命</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8</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決議委員会委員（3名）の任命</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9</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規約改正の提案</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0. </w:t>
      </w:r>
      <w:r w:rsidR="006A1BFD" w:rsidRPr="00406D31">
        <w:rPr>
          <w:rFonts w:ascii="ＭＳ 明朝" w:eastAsia="ＭＳ 明朝" w:hAnsi="ＭＳ 明朝" w:cs="Times New Roman" w:hint="eastAsia"/>
          <w:sz w:val="22"/>
        </w:rPr>
        <w:t>選挙方法の説明</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1. </w:t>
      </w:r>
      <w:r w:rsidR="006A1BFD" w:rsidRPr="00406D31">
        <w:rPr>
          <w:rFonts w:ascii="ＭＳ 明朝" w:eastAsia="ＭＳ 明朝" w:hAnsi="ＭＳ 明朝" w:cs="Times New Roman" w:hint="eastAsia"/>
          <w:sz w:val="22"/>
        </w:rPr>
        <w:t>選挙管理委員会より候補者の紹介</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a</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会長候補者</w:t>
      </w:r>
    </w:p>
    <w:p w:rsidR="006A1BFD" w:rsidRPr="00406D31" w:rsidRDefault="00E05930" w:rsidP="00371FE0">
      <w:pPr>
        <w:widowControl/>
        <w:spacing w:line="360" w:lineRule="exact"/>
        <w:ind w:firstLineChars="213" w:firstLine="447"/>
        <w:rPr>
          <w:rFonts w:ascii="ＭＳ 明朝" w:eastAsia="ＭＳ 明朝" w:hAnsi="ＭＳ 明朝" w:cs="Times New Roman"/>
          <w:sz w:val="22"/>
        </w:rPr>
      </w:pPr>
      <w:r>
        <w:rPr>
          <w:noProof/>
        </w:rPr>
        <mc:AlternateContent>
          <mc:Choice Requires="wps">
            <w:drawing>
              <wp:anchor distT="0" distB="0" distL="114300" distR="114300" simplePos="0" relativeHeight="251752960" behindDoc="0" locked="0" layoutInCell="1" allowOverlap="1" wp14:anchorId="004F837E" wp14:editId="05742C1A">
                <wp:simplePos x="0" y="0"/>
                <wp:positionH relativeFrom="column">
                  <wp:posOffset>-224155</wp:posOffset>
                </wp:positionH>
                <wp:positionV relativeFrom="paragraph">
                  <wp:posOffset>499745</wp:posOffset>
                </wp:positionV>
                <wp:extent cx="6381750" cy="142875"/>
                <wp:effectExtent l="0" t="0" r="0" b="9525"/>
                <wp:wrapNone/>
                <wp:docPr id="1" name="正方形/長方形 1"/>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 o:spid="_x0000_s1026" style="position:absolute;left:0;text-align:left;margin-left:-17.65pt;margin-top:39.35pt;width:502.5pt;height:11.25pt;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" fillcolor="white [3212]" stroked="f" strokeweight="1pt"/>
            </w:pict>
          </mc:Fallback>
        </mc:AlternateContent>
      </w:r>
      <w:r w:rsidR="00EF6563">
        <w:rPr>
          <w:rFonts w:ascii="ＭＳ 明朝" w:eastAsia="ＭＳ 明朝" w:hAnsi="ＭＳ 明朝" w:cs="Times New Roman" w:hint="eastAsia"/>
          <w:sz w:val="22"/>
        </w:rPr>
        <w:t>b</w:t>
      </w:r>
      <w:r w:rsidR="00EF6563">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役員会メンバー候補者</w:t>
      </w:r>
    </w:p>
    <w:p w:rsidR="006A1BFD" w:rsidRPr="00406D31" w:rsidRDefault="00E05930" w:rsidP="00406D31">
      <w:pPr>
        <w:widowControl/>
        <w:spacing w:line="360" w:lineRule="exact"/>
        <w:rPr>
          <w:rFonts w:ascii="ＭＳ 明朝" w:eastAsia="ＭＳ 明朝" w:hAnsi="ＭＳ 明朝" w:cs="Times New Roman"/>
          <w:sz w:val="22"/>
        </w:rPr>
      </w:pPr>
      <w:r>
        <w:rPr>
          <w:noProof/>
        </w:rPr>
        <w:lastRenderedPageBreak/>
        <mc:AlternateContent>
          <mc:Choice Requires="wps">
            <w:drawing>
              <wp:anchor distT="0" distB="0" distL="114300" distR="114300" simplePos="0" relativeHeight="251755008" behindDoc="0" locked="0" layoutInCell="1" allowOverlap="1" wp14:anchorId="54CCA52E" wp14:editId="49E9C5B7">
                <wp:simplePos x="0" y="0"/>
                <wp:positionH relativeFrom="column">
                  <wp:posOffset>-205105</wp:posOffset>
                </wp:positionH>
                <wp:positionV relativeFrom="paragraph">
                  <wp:posOffset>-214630</wp:posOffset>
                </wp:positionV>
                <wp:extent cx="6381750" cy="142875"/>
                <wp:effectExtent l="0" t="0" r="0" b="9525"/>
                <wp:wrapNone/>
                <wp:docPr id="4" name="正方形/長方形 4"/>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 o:spid="_x0000_s1026" style="position:absolute;left:0;text-align:left;margin-left:-16.15pt;margin-top:-16.9pt;width:502.5pt;height:11.25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" fillcolor="white [3212]" stroked="f" strokeweight="1pt"/>
            </w:pict>
          </mc:Fallback>
        </mc:AlternateContent>
      </w:r>
      <w:r w:rsidR="00CE4961" w:rsidRPr="00406D31">
        <w:rPr>
          <w:rFonts w:ascii="ＭＳ 明朝" w:eastAsia="ＭＳ 明朝" w:hAnsi="ＭＳ 明朝" w:cs="Times New Roman" w:hint="eastAsia"/>
          <w:noProof/>
          <w:sz w:val="22"/>
        </w:rPr>
        <mc:AlternateContent>
          <mc:Choice Requires="wps">
            <w:drawing>
              <wp:anchor distT="0" distB="0" distL="114300" distR="114300" simplePos="0" relativeHeight="251718144" behindDoc="0" locked="0" layoutInCell="1" allowOverlap="1" wp14:anchorId="2852D5AC" wp14:editId="0CDBF94F">
                <wp:simplePos x="0" y="0"/>
                <wp:positionH relativeFrom="column">
                  <wp:posOffset>-119380</wp:posOffset>
                </wp:positionH>
                <wp:positionV relativeFrom="paragraph">
                  <wp:posOffset>-110489</wp:posOffset>
                </wp:positionV>
                <wp:extent cx="6219825" cy="5238750"/>
                <wp:effectExtent l="0" t="0" r="28575" b="19050"/>
                <wp:wrapNone/>
                <wp:docPr id="14" name="正方形/長方形 14"/>
                <wp:cNvGraphicFramePr/>
                <a:graphic xmlns:a="http://schemas.openxmlformats.org/drawingml/2006/main">
                  <a:graphicData uri="http://schemas.microsoft.com/office/word/2010/wordprocessingShape">
                    <wps:wsp>
                      <wps:cNvSpPr/>
                      <wps:spPr>
                        <a:xfrm>
                          <a:off x="0" y="0"/>
                          <a:ext cx="6219825" cy="5238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DFAEDB" id="正方形/長方形 14" o:spid="_x0000_s1026" style="position:absolute;left:0;text-align:left;margin-left:-9.4pt;margin-top:-8.7pt;width:489.75pt;height:41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" filled="f" strokecolor="black [3213]" strokeweight="1pt"/>
            </w:pict>
          </mc:Fallback>
        </mc:AlternateContent>
      </w:r>
      <w:r w:rsidR="00EF6563">
        <w:rPr>
          <w:rFonts w:ascii="ＭＳ 明朝" w:eastAsia="ＭＳ 明朝" w:hAnsi="ＭＳ 明朝" w:cs="Times New Roman" w:hint="eastAsia"/>
          <w:sz w:val="22"/>
        </w:rPr>
        <w:t>1</w:t>
      </w:r>
      <w:r w:rsidR="00EF6563">
        <w:rPr>
          <w:rFonts w:ascii="ＭＳ 明朝" w:eastAsia="ＭＳ 明朝" w:hAnsi="ＭＳ 明朝" w:cs="Times New Roman"/>
          <w:sz w:val="22"/>
        </w:rPr>
        <w:t xml:space="preserve">2. </w:t>
      </w:r>
      <w:r w:rsidR="006A1BFD" w:rsidRPr="00406D31">
        <w:rPr>
          <w:rFonts w:ascii="ＭＳ 明朝" w:eastAsia="ＭＳ 明朝" w:hAnsi="ＭＳ 明朝" w:cs="Times New Roman" w:hint="eastAsia"/>
          <w:sz w:val="22"/>
        </w:rPr>
        <w:t>報告</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a</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会長</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b</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会計</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c</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監査役</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3. </w:t>
      </w:r>
      <w:r w:rsidR="006A1BFD" w:rsidRPr="00406D31">
        <w:rPr>
          <w:rFonts w:ascii="ＭＳ 明朝" w:eastAsia="ＭＳ 明朝" w:hAnsi="ＭＳ 明朝" w:cs="Times New Roman" w:hint="eastAsia"/>
          <w:sz w:val="22"/>
        </w:rPr>
        <w:t>会長候補者によるスピーチ</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4. </w:t>
      </w:r>
      <w:r w:rsidR="006A1BFD" w:rsidRPr="00406D31">
        <w:rPr>
          <w:rFonts w:ascii="ＭＳ 明朝" w:eastAsia="ＭＳ 明朝" w:hAnsi="ＭＳ 明朝" w:cs="Times New Roman" w:hint="eastAsia"/>
          <w:sz w:val="22"/>
        </w:rPr>
        <w:t>会長選挙</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5. </w:t>
      </w:r>
      <w:r w:rsidR="006A1BFD" w:rsidRPr="00406D31">
        <w:rPr>
          <w:rFonts w:ascii="ＭＳ 明朝" w:eastAsia="ＭＳ 明朝" w:hAnsi="ＭＳ 明朝" w:cs="Times New Roman" w:hint="eastAsia"/>
          <w:sz w:val="22"/>
        </w:rPr>
        <w:t>地域代表者からの報告</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6. </w:t>
      </w:r>
      <w:r w:rsidR="006A1BFD" w:rsidRPr="00406D31">
        <w:rPr>
          <w:rFonts w:ascii="ＭＳ 明朝" w:eastAsia="ＭＳ 明朝" w:hAnsi="ＭＳ 明朝" w:cs="Times New Roman" w:hint="eastAsia"/>
          <w:sz w:val="22"/>
        </w:rPr>
        <w:t>副会長、事務局長、会計候補者によるスピーチ</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7. </w:t>
      </w:r>
      <w:r w:rsidR="006A1BFD" w:rsidRPr="00406D31">
        <w:rPr>
          <w:rFonts w:ascii="ＭＳ 明朝" w:eastAsia="ＭＳ 明朝" w:hAnsi="ＭＳ 明朝" w:cs="Times New Roman" w:hint="eastAsia"/>
          <w:sz w:val="22"/>
        </w:rPr>
        <w:t>役員選挙</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a</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副会長</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b</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事務局長</w:t>
      </w:r>
    </w:p>
    <w:p w:rsidR="006A1BFD" w:rsidRPr="00406D31" w:rsidRDefault="00EF6563" w:rsidP="00371FE0">
      <w:pPr>
        <w:widowControl/>
        <w:spacing w:line="360" w:lineRule="exact"/>
        <w:ind w:firstLineChars="210" w:firstLine="462"/>
        <w:rPr>
          <w:rFonts w:ascii="ＭＳ 明朝" w:eastAsia="ＭＳ 明朝" w:hAnsi="ＭＳ 明朝" w:cs="Times New Roman"/>
          <w:sz w:val="22"/>
        </w:rPr>
      </w:pPr>
      <w:r>
        <w:rPr>
          <w:rFonts w:ascii="ＭＳ 明朝" w:eastAsia="ＭＳ 明朝" w:hAnsi="ＭＳ 明朝" w:cs="Times New Roman" w:hint="eastAsia"/>
          <w:sz w:val="22"/>
        </w:rPr>
        <w:t>c</w:t>
      </w:r>
      <w:r>
        <w:rPr>
          <w:rFonts w:ascii="ＭＳ 明朝" w:eastAsia="ＭＳ 明朝" w:hAnsi="ＭＳ 明朝" w:cs="Times New Roman"/>
          <w:sz w:val="22"/>
        </w:rPr>
        <w:t xml:space="preserve">. </w:t>
      </w:r>
      <w:r w:rsidR="006A1BFD" w:rsidRPr="00406D31">
        <w:rPr>
          <w:rFonts w:ascii="ＭＳ 明朝" w:eastAsia="ＭＳ 明朝" w:hAnsi="ＭＳ 明朝" w:cs="Times New Roman" w:hint="eastAsia"/>
          <w:sz w:val="22"/>
        </w:rPr>
        <w:t>会計</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8. </w:t>
      </w:r>
      <w:r w:rsidR="006A1BFD" w:rsidRPr="00406D31">
        <w:rPr>
          <w:rFonts w:ascii="ＭＳ 明朝" w:eastAsia="ＭＳ 明朝" w:hAnsi="ＭＳ 明朝" w:cs="Times New Roman" w:hint="eastAsia"/>
          <w:sz w:val="22"/>
        </w:rPr>
        <w:t>役員会地域代表候補者によるスピーチ</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1</w:t>
      </w:r>
      <w:r>
        <w:rPr>
          <w:rFonts w:ascii="ＭＳ 明朝" w:eastAsia="ＭＳ 明朝" w:hAnsi="ＭＳ 明朝" w:cs="Times New Roman"/>
          <w:sz w:val="22"/>
        </w:rPr>
        <w:t xml:space="preserve">9. </w:t>
      </w:r>
      <w:r w:rsidR="006A1BFD" w:rsidRPr="00406D31">
        <w:rPr>
          <w:rFonts w:ascii="ＭＳ 明朝" w:eastAsia="ＭＳ 明朝" w:hAnsi="ＭＳ 明朝" w:cs="Times New Roman" w:hint="eastAsia"/>
          <w:sz w:val="22"/>
        </w:rPr>
        <w:t>地域代表選挙</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0. </w:t>
      </w:r>
      <w:r w:rsidR="006A1BFD" w:rsidRPr="00406D31">
        <w:rPr>
          <w:rFonts w:ascii="ＭＳ 明朝" w:eastAsia="ＭＳ 明朝" w:hAnsi="ＭＳ 明朝" w:cs="Times New Roman" w:hint="eastAsia"/>
          <w:sz w:val="22"/>
        </w:rPr>
        <w:t>監査役（2名）選挙</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1. </w:t>
      </w:r>
      <w:r w:rsidR="006A1BFD" w:rsidRPr="00406D31">
        <w:rPr>
          <w:rFonts w:ascii="ＭＳ 明朝" w:eastAsia="ＭＳ 明朝" w:hAnsi="ＭＳ 明朝" w:cs="Times New Roman" w:hint="eastAsia"/>
          <w:sz w:val="22"/>
        </w:rPr>
        <w:t>選挙管理委員（3名）選挙</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2. </w:t>
      </w:r>
      <w:r w:rsidR="006A1BFD" w:rsidRPr="00406D31">
        <w:rPr>
          <w:rFonts w:ascii="ＭＳ 明朝" w:eastAsia="ＭＳ 明朝" w:hAnsi="ＭＳ 明朝" w:cs="Times New Roman" w:hint="eastAsia"/>
          <w:sz w:val="22"/>
        </w:rPr>
        <w:t>会員団体による提案事項の審議</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3. </w:t>
      </w:r>
      <w:r w:rsidR="006A1BFD" w:rsidRPr="00406D31">
        <w:rPr>
          <w:rFonts w:ascii="ＭＳ 明朝" w:eastAsia="ＭＳ 明朝" w:hAnsi="ＭＳ 明朝" w:cs="Times New Roman" w:hint="eastAsia"/>
          <w:sz w:val="22"/>
        </w:rPr>
        <w:t>会費についての審議</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4. </w:t>
      </w:r>
      <w:r w:rsidR="006A1BFD" w:rsidRPr="00406D31">
        <w:rPr>
          <w:rFonts w:ascii="ＭＳ 明朝" w:eastAsia="ＭＳ 明朝" w:hAnsi="ＭＳ 明朝" w:cs="Times New Roman" w:hint="eastAsia"/>
          <w:sz w:val="22"/>
        </w:rPr>
        <w:t>決議委員会による提案事項の報告と審議</w:t>
      </w:r>
    </w:p>
    <w:p w:rsidR="006A1BFD" w:rsidRPr="00406D31" w:rsidRDefault="00EF6563" w:rsidP="00371FE0">
      <w:pPr>
        <w:widowControl/>
        <w:spacing w:line="360" w:lineRule="exact"/>
        <w:ind w:left="462" w:hangingChars="210" w:hanging="462"/>
        <w:rPr>
          <w:rFonts w:ascii="ＭＳ 明朝" w:eastAsia="ＭＳ 明朝" w:hAnsi="ＭＳ 明朝" w:cs="Times New Roman"/>
          <w:sz w:val="22"/>
        </w:rPr>
      </w:pPr>
      <w:r>
        <w:rPr>
          <w:rFonts w:ascii="ＭＳ 明朝" w:eastAsia="ＭＳ 明朝" w:hAnsi="ＭＳ 明朝" w:cs="Times New Roman"/>
          <w:sz w:val="22"/>
        </w:rPr>
        <w:t xml:space="preserve">25. </w:t>
      </w:r>
      <w:r w:rsidR="006A1BFD" w:rsidRPr="00406D31">
        <w:rPr>
          <w:rFonts w:ascii="ＭＳ 明朝" w:eastAsia="ＭＳ 明朝" w:hAnsi="ＭＳ 明朝" w:cs="Times New Roman" w:hint="eastAsia"/>
          <w:sz w:val="22"/>
        </w:rPr>
        <w:t>2022年第6回世界盲ろう者連盟総会及び第12回ヘレン・ケラー世界会議の開催地についての審議</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2</w:t>
      </w:r>
      <w:r>
        <w:rPr>
          <w:rFonts w:ascii="ＭＳ 明朝" w:eastAsia="ＭＳ 明朝" w:hAnsi="ＭＳ 明朝" w:cs="Times New Roman"/>
          <w:sz w:val="22"/>
        </w:rPr>
        <w:t xml:space="preserve">6. </w:t>
      </w:r>
      <w:r w:rsidR="006A1BFD" w:rsidRPr="00406D31">
        <w:rPr>
          <w:rFonts w:ascii="ＭＳ 明朝" w:eastAsia="ＭＳ 明朝" w:hAnsi="ＭＳ 明朝" w:cs="Times New Roman" w:hint="eastAsia"/>
          <w:sz w:val="22"/>
        </w:rPr>
        <w:t>閉会</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E7622"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1.2.2</w:t>
      </w:r>
      <w:r w:rsidR="006A1BFD" w:rsidRPr="00406D31">
        <w:rPr>
          <w:rFonts w:ascii="ＭＳ 明朝" w:eastAsia="ＭＳ 明朝" w:hAnsi="ＭＳ 明朝" w:cs="Times New Roman" w:hint="eastAsia"/>
          <w:b/>
          <w:sz w:val="22"/>
        </w:rPr>
        <w:t xml:space="preserve">　新役員選挙</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世界盲ろう者連盟総会は4年に一度、ヘレン・ケラー世界会議と同時に行われ、次期4年間の役員会メンバーの選出が行われる。今回は、本総会中に、連盟の規約の変更が行われ（</w:t>
      </w:r>
      <w:r w:rsidR="00EF6563">
        <w:rPr>
          <w:rFonts w:ascii="ＭＳ 明朝" w:eastAsia="ＭＳ 明朝" w:hAnsi="ＭＳ 明朝" w:cs="Times New Roman" w:hint="eastAsia"/>
          <w:sz w:val="22"/>
        </w:rPr>
        <w:t>「1.2.3　主な内容」</w:t>
      </w:r>
      <w:r w:rsidRPr="00406D31">
        <w:rPr>
          <w:rFonts w:ascii="ＭＳ 明朝" w:eastAsia="ＭＳ 明朝" w:hAnsi="ＭＳ 明朝" w:cs="Times New Roman" w:hint="eastAsia"/>
          <w:sz w:val="22"/>
        </w:rPr>
        <w:t>で後述）、5名の役員が選出された。また、地域代表者（アフリカ、アジア、太平洋地域、北米、南米、ヨーロッパ）等も選出された。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当協会福島智理事は、引き続き、アジア地域代表に再選された。また、平成25（2013）年のフィリピンでの総会以降、連盟事務局長を務めてきた福田氏は、今回は役員選挙には立候補せず、福島理事とともに、アジアでの盲ろう者のネットワーク構築に注力することとした。</w:t>
      </w:r>
    </w:p>
    <w:p w:rsidR="005B5946" w:rsidRDefault="005B5946"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【役員】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会長：Geir Jensen（ゲイール・イェンセン）　ノルウェー</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副会長：Klas Nelfelt（クラス・ネルフェルト）　スウェーデン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役員（3名）：</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Sonnia Margarita Villacres（ソニア・マルガリータ・ヴィラクレス）</w:t>
      </w:r>
      <w:r w:rsidR="006E7622"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エクアドル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Puspa Raj Rimal（プスパ・ラジ・リマル）　ネパール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Irene McMinn（アイリーン・マックミン）　オーストラリア</w:t>
      </w:r>
    </w:p>
    <w:p w:rsidR="005B5946" w:rsidRDefault="005B5946"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【地域代表】 </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アフリカ代表：Juliet Wakubabo（ジュリエット・ワクバボ）　ウガンダ</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アジア代表：福島　智　日本</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太平洋地域代表：David Murray（デビッド・マレイ）　オーストラリア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371FE0">
        <w:rPr>
          <w:rFonts w:ascii="ＭＳ 明朝" w:eastAsia="ＭＳ 明朝" w:hAnsi="ＭＳ 明朝" w:cs="Times New Roman" w:hint="eastAsia"/>
          <w:sz w:val="22"/>
        </w:rPr>
        <w:t>北米代表：Chris Woodfill（クリス・ウッドフィル）　アメリカ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南米代表：Samuel Valencia（サミュエル・バレンシア）　コロンビア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ヨーロッパ代表：Riku Virtanen（リク・ヴィルタネン）　フィンランド</w:t>
      </w:r>
    </w:p>
    <w:p w:rsidR="005B5946" w:rsidRDefault="005B5946"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【監査役】</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Eulalia Cordeiro（ユーラリア・コーデイロ）　ブラジル</w:t>
      </w:r>
    </w:p>
    <w:p w:rsidR="006E7622"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Francisco J. Trigueros Molina（フランシスコ・J・トリゲロス・モリーナ）</w:t>
      </w:r>
      <w:r w:rsidR="006E7622" w:rsidRPr="00406D31">
        <w:rPr>
          <w:rFonts w:ascii="ＭＳ 明朝" w:eastAsia="ＭＳ 明朝" w:hAnsi="ＭＳ 明朝" w:cs="Times New Roman" w:hint="eastAsia"/>
          <w:sz w:val="22"/>
        </w:rPr>
        <w:t xml:space="preserve">　</w:t>
      </w:r>
    </w:p>
    <w:p w:rsidR="006A1BFD" w:rsidRPr="00406D31" w:rsidRDefault="006E7622"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スペイン</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【選挙管理委員】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Bert Van de Sompele（バート・バン・デ・サンペレ）　ベルギー</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David Shaba（デビッド・シャバ）　タンザニア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Miriam Torres（ミリアム・トーレス）　ベネズエラ</w:t>
      </w:r>
    </w:p>
    <w:p w:rsidR="006E7622" w:rsidRPr="00406D31" w:rsidRDefault="006E7622" w:rsidP="00406D31">
      <w:pPr>
        <w:widowControl/>
        <w:spacing w:line="360" w:lineRule="exact"/>
        <w:rPr>
          <w:rFonts w:ascii="ＭＳ 明朝" w:eastAsia="ＭＳ 明朝" w:hAnsi="ＭＳ 明朝" w:cs="Times New Roman"/>
          <w:sz w:val="22"/>
        </w:rPr>
      </w:pPr>
    </w:p>
    <w:p w:rsidR="006A1BFD" w:rsidRPr="00406D31" w:rsidRDefault="006E7622"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1.2.3</w:t>
      </w:r>
      <w:r w:rsidR="006A1BFD" w:rsidRPr="00406D31">
        <w:rPr>
          <w:rFonts w:ascii="ＭＳ 明朝" w:eastAsia="ＭＳ 明朝" w:hAnsi="ＭＳ 明朝" w:cs="Times New Roman" w:hint="eastAsia"/>
          <w:b/>
          <w:sz w:val="22"/>
        </w:rPr>
        <w:t xml:space="preserve">　主な内容</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Ａ．規約の改正</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・役員数の削減及び選出について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これまでは、役員は、会長、副会長、事務局長、会計、6</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の地域代表で構成されていた。これらの10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から、会長、副会長、3</w:t>
      </w:r>
      <w:r w:rsidR="001F4656">
        <w:rPr>
          <w:rFonts w:ascii="ＭＳ 明朝" w:eastAsia="ＭＳ 明朝" w:hAnsi="ＭＳ 明朝" w:cs="Times New Roman" w:hint="eastAsia"/>
          <w:sz w:val="22"/>
        </w:rPr>
        <w:t>名</w:t>
      </w:r>
      <w:r w:rsidR="00EF6563">
        <w:rPr>
          <w:rFonts w:ascii="ＭＳ 明朝" w:eastAsia="ＭＳ 明朝" w:hAnsi="ＭＳ 明朝" w:cs="Times New Roman" w:hint="eastAsia"/>
          <w:sz w:val="22"/>
        </w:rPr>
        <w:t>を</w:t>
      </w:r>
      <w:r w:rsidRPr="00406D31">
        <w:rPr>
          <w:rFonts w:ascii="ＭＳ 明朝" w:eastAsia="ＭＳ 明朝" w:hAnsi="ＭＳ 明朝" w:cs="Times New Roman" w:hint="eastAsia"/>
          <w:sz w:val="22"/>
        </w:rPr>
        <w:t>役員とする5</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に削減することが提案された。理由としては、役員会を開催するに当たって、10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の役員が集まる場合、それらに関わる通訳を含めると、総勢30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から40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の人数となり、交通費、宿泊費等コスト面、事務作業が大きな課題であった。役員数を減らすことで、コストの削減、事務作業の軽減に寄与するというものであり、承認された。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役員選出においては、会長、副会長、3</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の役員のうち、少なくとも2</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の役員はグローバル・サウスから選出しなければならないこと、男女比にも配慮すること等が付記された。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・用語の変更</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「deafblind people」 → 「persons with deafblindness」と変更することとなった。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「deafblindという言葉にアイデンティティーを持っているので、変更すべきではない」との意見もあったが、会長より、「規約全体を通じての統一した表現に変えるだけである」との回答があった。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・規約については、</w:t>
      </w:r>
      <w:r w:rsidR="00400108">
        <w:rPr>
          <w:rFonts w:ascii="ＭＳ 明朝" w:eastAsia="ＭＳ 明朝" w:hAnsi="ＭＳ 明朝" w:cs="Times New Roman" w:hint="eastAsia"/>
          <w:sz w:val="22"/>
        </w:rPr>
        <w:t>「</w:t>
      </w:r>
      <w:r w:rsidRPr="001150D9">
        <w:rPr>
          <w:rFonts w:ascii="ＭＳ 明朝" w:eastAsia="ＭＳ 明朝" w:hAnsi="ＭＳ 明朝" w:cs="Times New Roman" w:hint="eastAsia"/>
          <w:sz w:val="22"/>
        </w:rPr>
        <w:t>参考資料</w:t>
      </w:r>
      <w:r w:rsidR="00400108">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に掲載する。</w:t>
      </w:r>
    </w:p>
    <w:p w:rsidR="004035F3" w:rsidRDefault="004035F3"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Ｂ．スウェーデンからの提案事項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・北欧の盲ろうの定義「盲ろうとは、視覚と聴覚の障害が複合した状態であり、その重度差は、損失した感覚がお互いを</w:t>
      </w:r>
      <w:r w:rsidR="00371FE0">
        <w:rPr>
          <w:rFonts w:ascii="ＭＳ 明朝" w:eastAsia="ＭＳ 明朝" w:hAnsi="ＭＳ 明朝" w:cs="Times New Roman" w:hint="eastAsia"/>
          <w:sz w:val="22"/>
        </w:rPr>
        <w:t>保完</w:t>
      </w:r>
      <w:r w:rsidRPr="00406D31">
        <w:rPr>
          <w:rFonts w:ascii="ＭＳ 明朝" w:eastAsia="ＭＳ 明朝" w:hAnsi="ＭＳ 明朝" w:cs="Times New Roman" w:hint="eastAsia"/>
          <w:sz w:val="22"/>
        </w:rPr>
        <w:t>することが難しい状態である。つまり、盲ろうとは、明確な個別の障害である。」</w:t>
      </w:r>
      <w:r w:rsidR="00371FE0">
        <w:rPr>
          <w:rFonts w:ascii="ＭＳ 明朝" w:eastAsia="ＭＳ 明朝" w:hAnsi="ＭＳ 明朝" w:cs="Times New Roman" w:hint="eastAsia"/>
          <w:sz w:val="22"/>
        </w:rPr>
        <w:t>（</w:t>
      </w:r>
      <w:r w:rsidR="00EF6563">
        <w:rPr>
          <w:rFonts w:ascii="ＭＳ 明朝" w:eastAsia="ＭＳ 明朝" w:hAnsi="ＭＳ 明朝" w:cs="Times New Roman" w:hint="eastAsia"/>
          <w:sz w:val="22"/>
        </w:rPr>
        <w:t>参考資料3）</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世界盲ろう者連盟では、この北欧の盲ろうの定義を今後使用してはどうかという提案がなされ、承認された。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・紅白の杖（白杖に3本の赤いラインを入れたもの）について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この紅白の杖を世界的な盲ろう者のシンボルとして、世界盲ろう者連盟でも指示して、使うことができるように承認して欲しい。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各国からさまざまな意見が表明され、役員会で、再度議論した後、次回の総会で取り上げることとなった。</w:t>
      </w:r>
    </w:p>
    <w:p w:rsidR="006E7622" w:rsidRPr="00406D31" w:rsidRDefault="006E7622"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主な意見</w:t>
      </w:r>
      <w:r w:rsidR="006E7622" w:rsidRPr="00406D31">
        <w:rPr>
          <w:rFonts w:ascii="ＭＳ 明朝" w:eastAsia="ＭＳ 明朝" w:hAnsi="ＭＳ 明朝" w:cs="Times New Roman" w:hint="eastAsia"/>
          <w:sz w:val="22"/>
        </w:rPr>
        <w:t>：</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紅白の杖は、盲ろう者の啓発活動として大切だと思う。10月15日が国際白杖の日となっている。盲ろう者も紅白の杖をシンボルとして広めていくことは重要だと思う。</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移動の際の安全の確保だけではなくて、可視化する意味があると思う。盲ろう者だと分かってもらうこともあるし、ロゴとしても使える。いろいろな場で使うことができると思う。</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私たちは、盲人は白、弱視は赤、盲ろう者は紅白の杖を使っている。紅白の杖を盲ろう者のシンボルにすることには賛成である。</w:t>
      </w:r>
    </w:p>
    <w:p w:rsidR="006A1BFD" w:rsidRPr="00406D31" w:rsidRDefault="00EF6563"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私たちは、紅白の杖を、盲ろう者のグローバル・スタンダード、シンボルにするということは、受け入れる準備はない。なぜなら、他の人に自分が盲ろうであることを知られることはとても危険、つまり攻撃を受ける危険がある。盲ろう者であることを伝えることは危険だと思っている。</w:t>
      </w:r>
      <w:r>
        <w:rPr>
          <w:rFonts w:ascii="ＭＳ 明朝" w:eastAsia="ＭＳ 明朝" w:hAnsi="ＭＳ 明朝" w:cs="Times New Roman" w:hint="eastAsia"/>
          <w:sz w:val="22"/>
        </w:rPr>
        <w:t>2</w:t>
      </w:r>
      <w:r w:rsidR="006A1BFD" w:rsidRPr="00406D31">
        <w:rPr>
          <w:rFonts w:ascii="ＭＳ 明朝" w:eastAsia="ＭＳ 明朝" w:hAnsi="ＭＳ 明朝" w:cs="Times New Roman" w:hint="eastAsia"/>
          <w:sz w:val="22"/>
        </w:rPr>
        <w:t>つ目の理由は、盲人を守るための法律がある。白杖を持っている人を守る交通法。よって、世界盲人連合などと相談し、</w:t>
      </w:r>
      <w:r>
        <w:rPr>
          <w:rFonts w:ascii="ＭＳ 明朝" w:eastAsia="ＭＳ 明朝" w:hAnsi="ＭＳ 明朝" w:cs="Times New Roman" w:hint="eastAsia"/>
          <w:sz w:val="22"/>
        </w:rPr>
        <w:t>協調</w:t>
      </w:r>
      <w:r w:rsidR="006A1BFD" w:rsidRPr="00406D31">
        <w:rPr>
          <w:rFonts w:ascii="ＭＳ 明朝" w:eastAsia="ＭＳ 明朝" w:hAnsi="ＭＳ 明朝" w:cs="Times New Roman" w:hint="eastAsia"/>
          <w:sz w:val="22"/>
        </w:rPr>
        <w:t>して作るべきだと思う。そうでないと、私たちのシンボルを法に取り込むことはできない。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Ｃ．会費について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年間</w:t>
      </w:r>
      <w:r w:rsidR="006E7622" w:rsidRPr="00406D31">
        <w:rPr>
          <w:rFonts w:ascii="ＭＳ 明朝" w:eastAsia="ＭＳ 明朝" w:hAnsi="ＭＳ 明朝" w:cs="Times New Roman" w:hint="eastAsia"/>
          <w:sz w:val="22"/>
        </w:rPr>
        <w:t>25</w:t>
      </w:r>
      <w:r w:rsidRPr="00406D31">
        <w:rPr>
          <w:rFonts w:ascii="ＭＳ 明朝" w:eastAsia="ＭＳ 明朝" w:hAnsi="ＭＳ 明朝" w:cs="Times New Roman" w:hint="eastAsia"/>
          <w:sz w:val="22"/>
        </w:rPr>
        <w:t>ユーロ、4年間で</w:t>
      </w:r>
      <w:r w:rsidR="006E7622" w:rsidRPr="00406D31">
        <w:rPr>
          <w:rFonts w:ascii="ＭＳ 明朝" w:eastAsia="ＭＳ 明朝" w:hAnsi="ＭＳ 明朝" w:cs="Times New Roman" w:hint="eastAsia"/>
          <w:sz w:val="22"/>
        </w:rPr>
        <w:t>100</w:t>
      </w:r>
      <w:r w:rsidRPr="00406D31">
        <w:rPr>
          <w:rFonts w:ascii="ＭＳ 明朝" w:eastAsia="ＭＳ 明朝" w:hAnsi="ＭＳ 明朝" w:cs="Times New Roman" w:hint="eastAsia"/>
          <w:sz w:val="22"/>
        </w:rPr>
        <w:t>ユーロで据え置くことで、承認された。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Ｄ．総会決議</w:t>
      </w:r>
    </w:p>
    <w:p w:rsidR="00BA74EC"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以下のような内容で、総会において決議された。</w:t>
      </w:r>
    </w:p>
    <w:p w:rsidR="00EF6563" w:rsidRDefault="00EF6563"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noProof/>
          <w:sz w:val="22"/>
        </w:rPr>
        <mc:AlternateContent>
          <mc:Choice Requires="wps">
            <w:drawing>
              <wp:anchor distT="0" distB="0" distL="114300" distR="114300" simplePos="0" relativeHeight="251719168" behindDoc="0" locked="0" layoutInCell="1" allowOverlap="1" wp14:anchorId="6DF80CA9" wp14:editId="600A9BBD">
                <wp:simplePos x="0" y="0"/>
                <wp:positionH relativeFrom="column">
                  <wp:posOffset>-119380</wp:posOffset>
                </wp:positionH>
                <wp:positionV relativeFrom="paragraph">
                  <wp:posOffset>89535</wp:posOffset>
                </wp:positionV>
                <wp:extent cx="6210300" cy="1514475"/>
                <wp:effectExtent l="0" t="0" r="19050" b="28575"/>
                <wp:wrapNone/>
                <wp:docPr id="21" name="正方形/長方形 21"/>
                <wp:cNvGraphicFramePr/>
                <a:graphic xmlns:a="http://schemas.openxmlformats.org/drawingml/2006/main">
                  <a:graphicData uri="http://schemas.microsoft.com/office/word/2010/wordprocessingShape">
                    <wps:wsp>
                      <wps:cNvSpPr/>
                      <wps:spPr>
                        <a:xfrm>
                          <a:off x="0" y="0"/>
                          <a:ext cx="6210300" cy="15144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6ED983" id="正方形/長方形 21" o:spid="_x0000_s1026" style="position:absolute;left:0;text-align:left;margin-left:-9.4pt;margin-top:7.05pt;width:489pt;height:119.2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" filled="f" strokecolor="black [3213]" strokeweight="1pt"/>
            </w:pict>
          </mc:Fallback>
        </mc:AlternateConten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世界盲ろう者連盟（</w:t>
      </w:r>
      <w:r w:rsidR="00EF6563">
        <w:rPr>
          <w:rFonts w:ascii="ＭＳ ゴシック" w:eastAsia="ＭＳ ゴシック" w:hAnsi="ＭＳ ゴシック" w:cs="Times New Roman" w:hint="eastAsia"/>
          <w:sz w:val="22"/>
        </w:rPr>
        <w:t>WFDB</w:t>
      </w:r>
      <w:r w:rsidRPr="00EF6563">
        <w:rPr>
          <w:rFonts w:ascii="ＭＳ ゴシック" w:eastAsia="ＭＳ ゴシック" w:hAnsi="ＭＳ ゴシック" w:cs="Times New Roman" w:hint="eastAsia"/>
          <w:sz w:val="22"/>
        </w:rPr>
        <w:t>）</w: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世界盲ろう者連盟第5回総会決議</w:t>
      </w:r>
    </w:p>
    <w:p w:rsidR="006A1BFD"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2018年6月22日スペイン　ベ</w:t>
      </w:r>
      <w:r w:rsidR="00371FE0">
        <w:rPr>
          <w:rFonts w:ascii="ＭＳ ゴシック" w:eastAsia="ＭＳ ゴシック" w:hAnsi="ＭＳ ゴシック" w:cs="Times New Roman" w:hint="eastAsia"/>
          <w:sz w:val="22"/>
        </w:rPr>
        <w:t>ニ</w:t>
      </w:r>
      <w:r w:rsidRPr="00EF6563">
        <w:rPr>
          <w:rFonts w:ascii="ＭＳ ゴシック" w:eastAsia="ＭＳ ゴシック" w:hAnsi="ＭＳ ゴシック" w:cs="Times New Roman" w:hint="eastAsia"/>
          <w:sz w:val="22"/>
        </w:rPr>
        <w:t>ドルムにおいて採択</w:t>
      </w:r>
    </w:p>
    <w:p w:rsidR="0037687D" w:rsidRPr="00EF6563" w:rsidRDefault="0037687D" w:rsidP="00406D31">
      <w:pPr>
        <w:widowControl/>
        <w:spacing w:line="360" w:lineRule="exact"/>
        <w:rPr>
          <w:rFonts w:ascii="ＭＳ ゴシック" w:eastAsia="ＭＳ ゴシック" w:hAnsi="ＭＳ ゴシック" w:cs="Times New Roman"/>
          <w:sz w:val="22"/>
        </w:rPr>
      </w:pPr>
    </w:p>
    <w:p w:rsidR="0037687D" w:rsidRDefault="00E05930" w:rsidP="00406D31">
      <w:pPr>
        <w:widowControl/>
        <w:spacing w:line="360" w:lineRule="exact"/>
        <w:rPr>
          <w:rFonts w:ascii="ＭＳ ゴシック" w:eastAsia="ＭＳ ゴシック" w:hAnsi="ＭＳ ゴシック" w:cs="Times New Roman"/>
          <w:sz w:val="22"/>
        </w:rPr>
      </w:pPr>
      <w:r>
        <w:rPr>
          <w:noProof/>
        </w:rPr>
        <mc:AlternateContent>
          <mc:Choice Requires="wps">
            <w:drawing>
              <wp:anchor distT="0" distB="0" distL="114300" distR="114300" simplePos="0" relativeHeight="251757056" behindDoc="0" locked="0" layoutInCell="1" allowOverlap="1" wp14:anchorId="12059487" wp14:editId="7B1FC3F9">
                <wp:simplePos x="0" y="0"/>
                <wp:positionH relativeFrom="column">
                  <wp:posOffset>-186055</wp:posOffset>
                </wp:positionH>
                <wp:positionV relativeFrom="paragraph">
                  <wp:posOffset>423545</wp:posOffset>
                </wp:positionV>
                <wp:extent cx="6381750" cy="142875"/>
                <wp:effectExtent l="0" t="0" r="0" b="9525"/>
                <wp:wrapNone/>
                <wp:docPr id="8" name="正方形/長方形 8"/>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8" o:spid="_x0000_s1026" style="position:absolute;left:0;text-align:left;margin-left:-14.65pt;margin-top:33.35pt;width:502.5pt;height:11.25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" fillcolor="white [3212]" stroked="f" strokeweight="1pt"/>
            </w:pict>
          </mc:Fallback>
        </mc:AlternateContent>
      </w:r>
      <w:r w:rsidR="006A1BFD" w:rsidRPr="00EF6563">
        <w:rPr>
          <w:rFonts w:ascii="ＭＳ ゴシック" w:eastAsia="ＭＳ ゴシック" w:hAnsi="ＭＳ ゴシック" w:cs="Times New Roman" w:hint="eastAsia"/>
          <w:sz w:val="22"/>
        </w:rPr>
        <w:t>第5回世界盲ろう者連盟総会</w:t>
      </w:r>
    </w:p>
    <w:p w:rsidR="006A1BFD" w:rsidRPr="00EF6563" w:rsidRDefault="00E05930" w:rsidP="00406D31">
      <w:pPr>
        <w:widowControl/>
        <w:spacing w:line="360" w:lineRule="exact"/>
        <w:rPr>
          <w:rFonts w:ascii="ＭＳ ゴシック" w:eastAsia="ＭＳ ゴシック" w:hAnsi="ＭＳ ゴシック" w:cs="Times New Roman"/>
          <w:sz w:val="22"/>
        </w:rPr>
      </w:pPr>
      <w:r>
        <w:rPr>
          <w:noProof/>
        </w:rPr>
        <w:lastRenderedPageBreak/>
        <mc:AlternateContent>
          <mc:Choice Requires="wps">
            <w:drawing>
              <wp:anchor distT="0" distB="0" distL="114300" distR="114300" simplePos="0" relativeHeight="251759104" behindDoc="0" locked="0" layoutInCell="1" allowOverlap="1" wp14:anchorId="0CAE2BDC" wp14:editId="10D548E7">
                <wp:simplePos x="0" y="0"/>
                <wp:positionH relativeFrom="column">
                  <wp:posOffset>-243205</wp:posOffset>
                </wp:positionH>
                <wp:positionV relativeFrom="paragraph">
                  <wp:posOffset>-186055</wp:posOffset>
                </wp:positionV>
                <wp:extent cx="6381750" cy="142875"/>
                <wp:effectExtent l="0" t="0" r="0" b="9525"/>
                <wp:wrapNone/>
                <wp:docPr id="20" name="正方形/長方形 20"/>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 o:spid="_x0000_s1026" style="position:absolute;left:0;text-align:left;margin-left:-19.15pt;margin-top:-14.65pt;width:502.5pt;height:11.25pt;z-index:2517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" fillcolor="white [3212]" stroked="f" strokeweight="1pt"/>
            </w:pict>
          </mc:Fallback>
        </mc:AlternateContent>
      </w:r>
      <w:r w:rsidR="0037687D" w:rsidRPr="00EF6563">
        <w:rPr>
          <w:rFonts w:ascii="ＭＳ ゴシック" w:eastAsia="ＭＳ ゴシック" w:hAnsi="ＭＳ ゴシック" w:cs="Times New Roman" w:hint="eastAsia"/>
          <w:noProof/>
          <w:sz w:val="22"/>
        </w:rPr>
        <mc:AlternateContent>
          <mc:Choice Requires="wps">
            <w:drawing>
              <wp:anchor distT="0" distB="0" distL="114300" distR="114300" simplePos="0" relativeHeight="251720192" behindDoc="0" locked="0" layoutInCell="1" allowOverlap="1" wp14:anchorId="615A7F50" wp14:editId="67D2FF25">
                <wp:simplePos x="0" y="0"/>
                <wp:positionH relativeFrom="column">
                  <wp:posOffset>-119380</wp:posOffset>
                </wp:positionH>
                <wp:positionV relativeFrom="paragraph">
                  <wp:posOffset>-62865</wp:posOffset>
                </wp:positionV>
                <wp:extent cx="6162675" cy="7677150"/>
                <wp:effectExtent l="0" t="0" r="28575" b="19050"/>
                <wp:wrapNone/>
                <wp:docPr id="41" name="正方形/長方形 41"/>
                <wp:cNvGraphicFramePr/>
                <a:graphic xmlns:a="http://schemas.openxmlformats.org/drawingml/2006/main">
                  <a:graphicData uri="http://schemas.microsoft.com/office/word/2010/wordprocessingShape">
                    <wps:wsp>
                      <wps:cNvSpPr/>
                      <wps:spPr>
                        <a:xfrm>
                          <a:off x="0" y="0"/>
                          <a:ext cx="6162675" cy="7677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298172" id="正方形/長方形 41" o:spid="_x0000_s1026" style="position:absolute;left:0;text-align:left;margin-left:-9.4pt;margin-top:-4.95pt;width:485.25pt;height:60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" filled="f" strokecolor="black [3213]" strokeweight="1pt"/>
            </w:pict>
          </mc:Fallback>
        </mc:AlternateContent>
      </w:r>
      <w:r w:rsidR="006A1BFD" w:rsidRPr="00EF6563">
        <w:rPr>
          <w:rFonts w:ascii="ＭＳ ゴシック" w:eastAsia="ＭＳ ゴシック" w:hAnsi="ＭＳ ゴシック" w:cs="Times New Roman" w:hint="eastAsia"/>
          <w:sz w:val="22"/>
        </w:rPr>
        <w:t>2006年12月13日に国連において採択された</w:t>
      </w:r>
      <w:r w:rsidR="00EF6563">
        <w:rPr>
          <w:rFonts w:ascii="ＭＳ ゴシック" w:eastAsia="ＭＳ ゴシック" w:hAnsi="ＭＳ ゴシック" w:cs="Times New Roman" w:hint="eastAsia"/>
          <w:sz w:val="22"/>
        </w:rPr>
        <w:t>「</w:t>
      </w:r>
      <w:r w:rsidR="006A1BFD" w:rsidRPr="00EF6563">
        <w:rPr>
          <w:rFonts w:ascii="ＭＳ ゴシック" w:eastAsia="ＭＳ ゴシック" w:hAnsi="ＭＳ ゴシック" w:cs="Times New Roman" w:hint="eastAsia"/>
          <w:sz w:val="22"/>
        </w:rPr>
        <w:t>障害者権利条約</w:t>
      </w:r>
      <w:r w:rsidR="00EF6563">
        <w:rPr>
          <w:rFonts w:ascii="ＭＳ ゴシック" w:eastAsia="ＭＳ ゴシック" w:hAnsi="ＭＳ ゴシック" w:cs="Times New Roman" w:hint="eastAsia"/>
          <w:sz w:val="22"/>
        </w:rPr>
        <w:t>」（CRPD</w:t>
      </w:r>
      <w:r w:rsidR="00EF6563">
        <w:rPr>
          <w:rFonts w:ascii="ＭＳ ゴシック" w:eastAsia="ＭＳ ゴシック" w:hAnsi="ＭＳ ゴシック" w:cs="Times New Roman"/>
          <w:sz w:val="22"/>
        </w:rPr>
        <w:t>）</w:t>
      </w:r>
      <w:r w:rsidR="006A1BFD" w:rsidRPr="00EF6563">
        <w:rPr>
          <w:rFonts w:ascii="ＭＳ ゴシック" w:eastAsia="ＭＳ ゴシック" w:hAnsi="ＭＳ ゴシック" w:cs="Times New Roman" w:hint="eastAsia"/>
          <w:sz w:val="22"/>
        </w:rPr>
        <w:t>並びに2015年9月25日に採択された</w:t>
      </w:r>
      <w:r w:rsidR="0037687D">
        <w:rPr>
          <w:rFonts w:ascii="ＭＳ ゴシック" w:eastAsia="ＭＳ ゴシック" w:hAnsi="ＭＳ ゴシック" w:cs="Times New Roman" w:hint="eastAsia"/>
          <w:sz w:val="22"/>
        </w:rPr>
        <w:t>「</w:t>
      </w:r>
      <w:r w:rsidR="006A1BFD" w:rsidRPr="00EF6563">
        <w:rPr>
          <w:rFonts w:ascii="ＭＳ ゴシック" w:eastAsia="ＭＳ ゴシック" w:hAnsi="ＭＳ ゴシック" w:cs="Times New Roman" w:hint="eastAsia"/>
          <w:sz w:val="22"/>
        </w:rPr>
        <w:t>持続可能な開発のための2030アジェンダ及びそのための持続可能な開発目標</w:t>
      </w:r>
      <w:r w:rsidR="0037687D">
        <w:rPr>
          <w:rFonts w:ascii="ＭＳ ゴシック" w:eastAsia="ＭＳ ゴシック" w:hAnsi="ＭＳ ゴシック" w:cs="Times New Roman" w:hint="eastAsia"/>
          <w:sz w:val="22"/>
        </w:rPr>
        <w:t>」</w:t>
      </w:r>
      <w:r w:rsidR="006A1BFD" w:rsidRPr="00EF6563">
        <w:rPr>
          <w:rFonts w:ascii="ＭＳ ゴシック" w:eastAsia="ＭＳ ゴシック" w:hAnsi="ＭＳ ゴシック" w:cs="Times New Roman" w:hint="eastAsia"/>
          <w:sz w:val="22"/>
        </w:rPr>
        <w:t>（SDGs）において、世界の全ての人々、すなわち盲ろう者も制限を受けることなく、すべての人々の人権を確認し、</w:t>
      </w:r>
    </w:p>
    <w:p w:rsidR="006A1BFD" w:rsidRPr="00EF6563" w:rsidRDefault="006A1BFD" w:rsidP="00406D31">
      <w:pPr>
        <w:widowControl/>
        <w:spacing w:line="360" w:lineRule="exact"/>
        <w:rPr>
          <w:rFonts w:ascii="ＭＳ ゴシック" w:eastAsia="ＭＳ ゴシック" w:hAnsi="ＭＳ ゴシック" w:cs="Times New Roman"/>
          <w:sz w:val="22"/>
        </w:rPr>
      </w:pP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盲ろう者は、世界的に見ても、未だに固有で独特の障害としての認識がされていない点を憂慮しつつ、</w:t>
      </w:r>
    </w:p>
    <w:p w:rsidR="006A1BFD" w:rsidRPr="00EF6563" w:rsidRDefault="006A1BFD" w:rsidP="00406D31">
      <w:pPr>
        <w:widowControl/>
        <w:spacing w:line="360" w:lineRule="exact"/>
        <w:rPr>
          <w:rFonts w:ascii="ＭＳ ゴシック" w:eastAsia="ＭＳ ゴシック" w:hAnsi="ＭＳ ゴシック" w:cs="Times New Roman"/>
          <w:sz w:val="22"/>
        </w:rPr>
      </w:pP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他の障害者のグループのために策定された支援サービスと同様の、世界共通の支援サービスを作り発展させていくためにも、このような盲ろう者の認知が必要である点を訴え、</w:t>
      </w:r>
    </w:p>
    <w:p w:rsidR="00EF6563" w:rsidRDefault="00EF6563" w:rsidP="00406D31">
      <w:pPr>
        <w:widowControl/>
        <w:spacing w:line="360" w:lineRule="exact"/>
        <w:rPr>
          <w:rFonts w:ascii="ＭＳ ゴシック" w:eastAsia="ＭＳ ゴシック" w:hAnsi="ＭＳ ゴシック" w:cs="Times New Roman"/>
          <w:sz w:val="22"/>
        </w:rPr>
      </w:pP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盲ろう者が必要とする基本的な支援サービスとして、盲ろう者のための専門的な通訳への公的な資金の投入が必要であるということを、繰り返し述べ、</w:t>
      </w:r>
    </w:p>
    <w:p w:rsidR="006A1BFD" w:rsidRPr="00EF6563" w:rsidRDefault="006A1BFD" w:rsidP="00406D31">
      <w:pPr>
        <w:widowControl/>
        <w:spacing w:line="360" w:lineRule="exact"/>
        <w:rPr>
          <w:rFonts w:ascii="ＭＳ ゴシック" w:eastAsia="ＭＳ ゴシック" w:hAnsi="ＭＳ ゴシック" w:cs="Times New Roman"/>
          <w:sz w:val="22"/>
        </w:rPr>
      </w:pP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盲ろう者の通訳サービスの利用が確保されなければ、盲ろう者の完全で平等なインクルージョンと参加は達成できないということを再認識させ</w:t>
      </w:r>
      <w:r w:rsidR="00EF6563">
        <w:rPr>
          <w:rFonts w:ascii="ＭＳ ゴシック" w:eastAsia="ＭＳ ゴシック" w:hAnsi="ＭＳ ゴシック" w:cs="Times New Roman" w:hint="eastAsia"/>
          <w:sz w:val="22"/>
        </w:rPr>
        <w:t>る。</w:t>
      </w:r>
    </w:p>
    <w:p w:rsidR="006A1BFD" w:rsidRPr="00EF6563" w:rsidRDefault="006A1BFD" w:rsidP="00406D31">
      <w:pPr>
        <w:widowControl/>
        <w:spacing w:line="360" w:lineRule="exact"/>
        <w:rPr>
          <w:rFonts w:ascii="ＭＳ ゴシック" w:eastAsia="ＭＳ ゴシック" w:hAnsi="ＭＳ ゴシック" w:cs="Times New Roman"/>
          <w:sz w:val="22"/>
        </w:rPr>
      </w:pP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盲ろう者が引き続き最も</w:t>
      </w:r>
      <w:r w:rsidR="00EF6563">
        <w:rPr>
          <w:rFonts w:ascii="ＭＳ ゴシック" w:eastAsia="ＭＳ ゴシック" w:hAnsi="ＭＳ ゴシック" w:cs="Times New Roman" w:hint="eastAsia"/>
          <w:sz w:val="22"/>
        </w:rPr>
        <w:t>周縁化</w:t>
      </w:r>
      <w:r w:rsidRPr="00EF6563">
        <w:rPr>
          <w:rFonts w:ascii="ＭＳ ゴシック" w:eastAsia="ＭＳ ゴシック" w:hAnsi="ＭＳ ゴシック" w:cs="Times New Roman" w:hint="eastAsia"/>
          <w:sz w:val="22"/>
        </w:rPr>
        <w:t>され、他の障害者グループと比べても取り残された存在であり続ける恐れがあ</w:t>
      </w:r>
      <w:r w:rsidR="00EF6563">
        <w:rPr>
          <w:rFonts w:ascii="ＭＳ ゴシック" w:eastAsia="ＭＳ ゴシック" w:hAnsi="ＭＳ ゴシック" w:cs="Times New Roman" w:hint="eastAsia"/>
          <w:sz w:val="22"/>
        </w:rPr>
        <w:t>る。</w:t>
      </w:r>
    </w:p>
    <w:p w:rsidR="006A1BFD" w:rsidRPr="00EF6563" w:rsidRDefault="006A1BFD" w:rsidP="00406D31">
      <w:pPr>
        <w:widowControl/>
        <w:spacing w:line="360" w:lineRule="exact"/>
        <w:rPr>
          <w:rFonts w:ascii="ＭＳ ゴシック" w:eastAsia="ＭＳ ゴシック" w:hAnsi="ＭＳ ゴシック" w:cs="Times New Roman"/>
          <w:sz w:val="22"/>
        </w:rPr>
      </w:pP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第5回世界盲ろう者連盟総会において、</w: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１　国連の締約国、市民社会組織やその他の人たちに対して、盲ろうが固有で独特な障害であることを、完全かつ共通の認識とするよう促し</w:t>
      </w:r>
      <w:r w:rsidR="0037687D">
        <w:rPr>
          <w:rFonts w:ascii="ＭＳ ゴシック" w:eastAsia="ＭＳ ゴシック" w:hAnsi="ＭＳ ゴシック" w:cs="Times New Roman" w:hint="eastAsia"/>
          <w:sz w:val="22"/>
        </w:rPr>
        <w:t>、</w: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２　公的資金による盲ろう者の専門的な通訳サービスのためのモデルの開発を開始することを進め、</w: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３　国連の締約国、市民社会組織やその他の人々に対し、盲ろう者に関するリサーチや解析を行うための資金の投入の継続とさらなる増加を進め、</w: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４　国連の締約国、市民社会組織、その他の人々に対し、盲ろう者を代表とする障害者団体が、盲ろう者自身または支援者に関するプロセスに完全参加するために必要なテクニカルサポートや支援を行うため、利用できる資金を提供することを進め、</w:t>
      </w:r>
    </w:p>
    <w:p w:rsidR="006A1BFD" w:rsidRPr="00EF6563" w:rsidRDefault="006A1BFD" w:rsidP="00406D31">
      <w:pPr>
        <w:widowControl/>
        <w:spacing w:line="360" w:lineRule="exact"/>
        <w:rPr>
          <w:rFonts w:ascii="ＭＳ ゴシック" w:eastAsia="ＭＳ ゴシック" w:hAnsi="ＭＳ ゴシック" w:cs="Times New Roman"/>
          <w:sz w:val="22"/>
        </w:rPr>
      </w:pPr>
      <w:r w:rsidRPr="00EF6563">
        <w:rPr>
          <w:rFonts w:ascii="ＭＳ ゴシック" w:eastAsia="ＭＳ ゴシック" w:hAnsi="ＭＳ ゴシック" w:cs="Times New Roman" w:hint="eastAsia"/>
          <w:sz w:val="22"/>
        </w:rPr>
        <w:t>５　国連の締約国、市民社会組織、その他の人々に、今後、障害者権利条約や</w:t>
      </w:r>
      <w:r w:rsidR="00CE003A">
        <w:rPr>
          <w:rFonts w:ascii="ＭＳ ゴシック" w:eastAsia="ＭＳ ゴシック" w:hAnsi="ＭＳ ゴシック" w:cs="Times New Roman" w:hint="eastAsia"/>
          <w:sz w:val="22"/>
        </w:rPr>
        <w:t>SDGs</w:t>
      </w:r>
      <w:r w:rsidRPr="00EF6563">
        <w:rPr>
          <w:rFonts w:ascii="ＭＳ ゴシック" w:eastAsia="ＭＳ ゴシック" w:hAnsi="ＭＳ ゴシック" w:cs="Times New Roman" w:hint="eastAsia"/>
          <w:sz w:val="22"/>
        </w:rPr>
        <w:t>の実施プロセスへの盲ろう者の完全参加とインクルージョンに関する進捗の度合いを報告するためのモニタリングツールを作成するという責任を課す。</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Ｅ．2022年第6回世界盲ろう者連盟総会及び第12回ヘレン・ケラー世界会議の開催地についての審議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本件については、役員会で検討した上で、決定することとなった。</w:t>
      </w:r>
    </w:p>
    <w:p w:rsidR="005B5946" w:rsidRDefault="005B5946" w:rsidP="00406D31">
      <w:pPr>
        <w:widowControl/>
        <w:spacing w:line="360" w:lineRule="exact"/>
        <w:rPr>
          <w:rFonts w:ascii="ＭＳ 明朝" w:eastAsia="ＭＳ 明朝" w:hAnsi="ＭＳ 明朝" w:cs="Times New Roman"/>
          <w:b/>
          <w:sz w:val="22"/>
        </w:rPr>
      </w:pPr>
    </w:p>
    <w:p w:rsidR="006A1BFD" w:rsidRPr="00406D31" w:rsidRDefault="007100BF"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lastRenderedPageBreak/>
        <w:t>1.3</w:t>
      </w:r>
      <w:r w:rsidR="006A1BFD" w:rsidRPr="00406D31">
        <w:rPr>
          <w:rFonts w:ascii="ＭＳ 明朝" w:eastAsia="ＭＳ 明朝" w:hAnsi="ＭＳ 明朝" w:cs="Times New Roman" w:hint="eastAsia"/>
          <w:b/>
          <w:sz w:val="22"/>
        </w:rPr>
        <w:t xml:space="preserve">　No one left behind（誰も取り残さない）　プロジェクト</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6月22日（金）は、ノルウェー・イギリスの外務省から資金援助を受けて、世界盲ろう者連盟、国際障害同盟（IDA）、センス・インターナショナル共同により、世界の盲ろう者の状況に関す</w:t>
      </w:r>
      <w:r w:rsidRPr="00BA74EC">
        <w:rPr>
          <w:rFonts w:ascii="ＭＳ 明朝" w:eastAsia="ＭＳ 明朝" w:hAnsi="ＭＳ 明朝" w:cs="Times New Roman" w:hint="eastAsia"/>
          <w:sz w:val="22"/>
        </w:rPr>
        <w:t>るグローバル・レポートの作成が進められており、このレポートに世界各国から参加している盲ろう当事者の声を反映させるために設けられた日であった。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タイトルは、「盲ろう者と不平等　―障害者権利条約と持続可能な開発目標の実践から排除されないために―」とされ、盲ろう者がインクルーシブな開発及び障害者の権利条約から取り残されることのないように、国際的なステークフォルダーから注目されることを目指しているとのことであった。また、SDGs（持続可能な開発目標）のモニタリングのためのベースラインを作ることが、</w:t>
      </w:r>
      <w:r w:rsidR="007100BF" w:rsidRPr="00406D31">
        <w:rPr>
          <w:rFonts w:ascii="ＭＳ 明朝" w:eastAsia="ＭＳ 明朝" w:hAnsi="ＭＳ 明朝" w:cs="Times New Roman" w:hint="eastAsia"/>
          <w:sz w:val="22"/>
        </w:rPr>
        <w:t>2015</w:t>
      </w:r>
      <w:r w:rsidRPr="00406D31">
        <w:rPr>
          <w:rFonts w:ascii="ＭＳ 明朝" w:eastAsia="ＭＳ 明朝" w:hAnsi="ＭＳ 明朝" w:cs="Times New Roman" w:hint="eastAsia"/>
          <w:sz w:val="22"/>
        </w:rPr>
        <w:t>年に採択され、</w:t>
      </w:r>
      <w:r w:rsidR="007100BF" w:rsidRPr="00406D31">
        <w:rPr>
          <w:rFonts w:ascii="ＭＳ 明朝" w:eastAsia="ＭＳ 明朝" w:hAnsi="ＭＳ 明朝" w:cs="Times New Roman" w:hint="eastAsia"/>
          <w:sz w:val="22"/>
        </w:rPr>
        <w:t>2030</w:t>
      </w:r>
      <w:r w:rsidRPr="00406D31">
        <w:rPr>
          <w:rFonts w:ascii="ＭＳ 明朝" w:eastAsia="ＭＳ 明朝" w:hAnsi="ＭＳ 明朝" w:cs="Times New Roman" w:hint="eastAsia"/>
          <w:sz w:val="22"/>
        </w:rPr>
        <w:t>年までに達成することを目標としている。ヘレン・ケラー世界会議と</w:t>
      </w:r>
      <w:r w:rsidR="00CE003A">
        <w:rPr>
          <w:rFonts w:ascii="ＭＳ 明朝" w:eastAsia="ＭＳ 明朝" w:hAnsi="ＭＳ 明朝" w:cs="Times New Roman" w:hint="eastAsia"/>
          <w:sz w:val="22"/>
        </w:rPr>
        <w:t>並行</w:t>
      </w:r>
      <w:r w:rsidRPr="00406D31">
        <w:rPr>
          <w:rFonts w:ascii="ＭＳ 明朝" w:eastAsia="ＭＳ 明朝" w:hAnsi="ＭＳ 明朝" w:cs="Times New Roman" w:hint="eastAsia"/>
          <w:sz w:val="22"/>
        </w:rPr>
        <w:t>して、</w:t>
      </w:r>
      <w:r w:rsidR="007100BF"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年ごとにモニタリングレポートを発行していくとのことであった。</w:t>
      </w:r>
    </w:p>
    <w:p w:rsidR="00D4540E"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午前には、これまでの取り組みを含め、本レポートの目標・異議等について概要が説明され、午後には、</w:t>
      </w:r>
      <w:r w:rsidR="007100BF" w:rsidRPr="00406D31">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つのワークショップを設けて、各国の参加者からの意見集約が行われた。</w:t>
      </w:r>
    </w:p>
    <w:p w:rsidR="006A1BFD" w:rsidRPr="00406D31" w:rsidRDefault="007100BF"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6</w:t>
      </w:r>
      <w:r w:rsidR="006A1BFD" w:rsidRPr="00406D31">
        <w:rPr>
          <w:rFonts w:ascii="ＭＳ 明朝" w:eastAsia="ＭＳ 明朝" w:hAnsi="ＭＳ 明朝" w:cs="Times New Roman" w:hint="eastAsia"/>
          <w:sz w:val="22"/>
        </w:rPr>
        <w:t>つのワーキンググループのテーマは、</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Ａ．盲ろう障害の認知、通訳・介助者について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Ｂ．教育</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Ｃ．雇用、社会保障</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Ｄ．社会参加（家族、コミュニティ）</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Ｅ．医療・保険</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Ｆ．政治参加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であった。これらのテーマごとに、次の</w:t>
      </w:r>
      <w:r w:rsidR="007100BF"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つの観点</w:t>
      </w:r>
      <w:r w:rsidR="00371FE0" w:rsidRPr="00406D31">
        <w:rPr>
          <w:rFonts w:ascii="ＭＳ 明朝" w:eastAsia="ＭＳ 明朝" w:hAnsi="ＭＳ 明朝" w:cs="Times New Roman" w:hint="eastAsia"/>
          <w:sz w:val="22"/>
        </w:rPr>
        <w:t>から、各国からの意見集約が行われた。</w:t>
      </w:r>
    </w:p>
    <w:p w:rsidR="006A1BFD" w:rsidRPr="00406D31" w:rsidRDefault="007100BF"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w:t>
      </w:r>
      <w:r w:rsidR="006A1BFD" w:rsidRPr="00406D31">
        <w:rPr>
          <w:rFonts w:ascii="ＭＳ 明朝" w:eastAsia="ＭＳ 明朝" w:hAnsi="ＭＳ 明朝" w:cs="Times New Roman" w:hint="eastAsia"/>
          <w:sz w:val="22"/>
        </w:rPr>
        <w:t>．盲ろう者にとって一番のバリアとなっているものは何か</w:t>
      </w:r>
    </w:p>
    <w:p w:rsidR="006A1BFD" w:rsidRPr="00406D31" w:rsidRDefault="007100BF"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2</w:t>
      </w:r>
      <w:r w:rsidR="006A1BFD" w:rsidRPr="00406D31">
        <w:rPr>
          <w:rFonts w:ascii="ＭＳ 明朝" w:eastAsia="ＭＳ 明朝" w:hAnsi="ＭＳ 明朝" w:cs="Times New Roman" w:hint="eastAsia"/>
          <w:sz w:val="22"/>
        </w:rPr>
        <w:t>．よい実践はあるか</w:t>
      </w:r>
    </w:p>
    <w:p w:rsidR="006A1BFD" w:rsidRPr="00406D31" w:rsidRDefault="007100BF"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3</w:t>
      </w:r>
      <w:r w:rsidR="006A1BFD" w:rsidRPr="00406D31">
        <w:rPr>
          <w:rFonts w:ascii="ＭＳ 明朝" w:eastAsia="ＭＳ 明朝" w:hAnsi="ＭＳ 明朝" w:cs="Times New Roman" w:hint="eastAsia"/>
          <w:sz w:val="22"/>
        </w:rPr>
        <w:t>．現状をよりよくするために、政府が取り組むべき課題についての提言</w:t>
      </w:r>
    </w:p>
    <w:p w:rsidR="00D4540E" w:rsidRPr="00406D31" w:rsidRDefault="00D4540E"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このレポートは、世界各国の盲ろう者の状況を把握するためにも、また、今後、国際協力活動を進めていく上でも、大変有意義な資料であることから、</w:t>
      </w:r>
      <w:r w:rsidRPr="00400108">
        <w:rPr>
          <w:rFonts w:ascii="ＭＳ 明朝" w:eastAsia="ＭＳ 明朝" w:hAnsi="ＭＳ 明朝" w:cs="Times New Roman" w:hint="eastAsia"/>
          <w:sz w:val="22"/>
        </w:rPr>
        <w:t>全文和訳を</w:t>
      </w:r>
      <w:r w:rsidR="00BA74EC" w:rsidRPr="001150D9">
        <w:rPr>
          <w:rFonts w:ascii="ＭＳ 明朝" w:eastAsia="ＭＳ 明朝" w:hAnsi="ＭＳ 明朝" w:cs="Times New Roman" w:hint="eastAsia"/>
          <w:sz w:val="22"/>
        </w:rPr>
        <w:t>「</w:t>
      </w:r>
      <w:r w:rsidRPr="001150D9">
        <w:rPr>
          <w:rFonts w:ascii="ＭＳ 明朝" w:eastAsia="ＭＳ 明朝" w:hAnsi="ＭＳ 明朝" w:cs="Times New Roman" w:hint="eastAsia"/>
          <w:sz w:val="22"/>
        </w:rPr>
        <w:t>参考資料</w:t>
      </w:r>
      <w:r w:rsidR="00BA74EC" w:rsidRPr="00400108">
        <w:rPr>
          <w:rFonts w:ascii="ＭＳ 明朝" w:eastAsia="ＭＳ 明朝" w:hAnsi="ＭＳ 明朝" w:cs="Times New Roman" w:hint="eastAsia"/>
          <w:sz w:val="22"/>
        </w:rPr>
        <w:t>1」に</w:t>
      </w:r>
      <w:r w:rsidRPr="00406D31">
        <w:rPr>
          <w:rFonts w:ascii="ＭＳ 明朝" w:eastAsia="ＭＳ 明朝" w:hAnsi="ＭＳ 明朝" w:cs="Times New Roman" w:hint="eastAsia"/>
          <w:sz w:val="22"/>
        </w:rPr>
        <w:t>掲載する。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なお、世界会議終了後に、日本における盲ろう者の現状、及び2012年度に厚生労働省補助事業として、全国盲ろう者協会が実施した「盲ろう者に関する実態調査」から、全国の盲ろう者数等の調査結果のデータ提供を行った。</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日本における盲ろう者の現状についての報告は、</w:t>
      </w:r>
      <w:r w:rsidR="00D4540E" w:rsidRPr="00406D31">
        <w:rPr>
          <w:rFonts w:ascii="ＭＳ 明朝" w:eastAsia="ＭＳ 明朝" w:hAnsi="ＭＳ 明朝" w:cs="Times New Roman" w:hint="eastAsia"/>
          <w:sz w:val="22"/>
        </w:rPr>
        <w:t>下記</w:t>
      </w:r>
      <w:r w:rsidRPr="00406D31">
        <w:rPr>
          <w:rFonts w:ascii="ＭＳ 明朝" w:eastAsia="ＭＳ 明朝" w:hAnsi="ＭＳ 明朝" w:cs="Times New Roman" w:hint="eastAsia"/>
          <w:sz w:val="22"/>
        </w:rPr>
        <w:t>の通りである。</w:t>
      </w:r>
    </w:p>
    <w:p w:rsidR="00AB2112" w:rsidRPr="00406D31" w:rsidRDefault="00AB2112"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Ａ．前提条件、認識、盲ろう者への通訳、ガイド</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追記事項</w:t>
      </w:r>
    </w:p>
    <w:p w:rsidR="006A1BFD" w:rsidRPr="00406D31" w:rsidRDefault="006A1BFD" w:rsidP="00371FE0">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・日本の法律では、「盲ろう」が独自の障害種別として位置づけられていない。障害者権利条約第24条の英単語「deafb</w:t>
      </w:r>
      <w:r w:rsidR="00371FE0">
        <w:rPr>
          <w:rFonts w:ascii="ＭＳ 明朝" w:eastAsia="ＭＳ 明朝" w:hAnsi="ＭＳ 明朝" w:cs="Times New Roman" w:hint="eastAsia"/>
          <w:sz w:val="22"/>
        </w:rPr>
        <w:t>l</w:t>
      </w:r>
      <w:r w:rsidRPr="00406D31">
        <w:rPr>
          <w:rFonts w:ascii="ＭＳ 明朝" w:eastAsia="ＭＳ 明朝" w:hAnsi="ＭＳ 明朝" w:cs="Times New Roman" w:hint="eastAsia"/>
          <w:sz w:val="22"/>
        </w:rPr>
        <w:t>ind」の日本政府の日本語訳案が、当初「重複障害」となっていた。盲ろう者協会はじめ関係団体が政府に対して粘り強く働きかけたおかげで、条約批准の際には</w:t>
      </w:r>
      <w:r w:rsidRPr="00406D31">
        <w:rPr>
          <w:rFonts w:ascii="ＭＳ 明朝" w:eastAsia="ＭＳ 明朝" w:hAnsi="ＭＳ 明朝" w:cs="Times New Roman" w:hint="eastAsia"/>
          <w:sz w:val="22"/>
        </w:rPr>
        <w:lastRenderedPageBreak/>
        <w:t>正式な訳が「盲聾」</w:t>
      </w:r>
      <w:r w:rsidR="0037687D">
        <w:rPr>
          <w:rFonts w:ascii="ＭＳ 明朝" w:eastAsia="ＭＳ 明朝" w:hAnsi="ＭＳ 明朝" w:cs="Times New Roman" w:hint="eastAsia"/>
          <w:sz w:val="22"/>
        </w:rPr>
        <w:t>（もうろう）</w:t>
      </w:r>
      <w:r w:rsidRPr="00406D31">
        <w:rPr>
          <w:rFonts w:ascii="ＭＳ 明朝" w:eastAsia="ＭＳ 明朝" w:hAnsi="ＭＳ 明朝" w:cs="Times New Roman" w:hint="eastAsia"/>
          <w:sz w:val="22"/>
        </w:rPr>
        <w:t>となった。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w:t>
      </w:r>
      <w:r w:rsidR="00D4540E" w:rsidRPr="00406D31">
        <w:rPr>
          <w:rFonts w:ascii="ＭＳ 明朝" w:eastAsia="ＭＳ 明朝" w:hAnsi="ＭＳ 明朝" w:cs="Times New Roman" w:hint="eastAsia"/>
          <w:sz w:val="22"/>
        </w:rPr>
        <w:t>2014</w:t>
      </w:r>
      <w:r w:rsidRPr="00406D31">
        <w:rPr>
          <w:rFonts w:ascii="ＭＳ 明朝" w:eastAsia="ＭＳ 明朝" w:hAnsi="ＭＳ 明朝" w:cs="Times New Roman" w:hint="eastAsia"/>
          <w:sz w:val="22"/>
        </w:rPr>
        <w:t>年</w:t>
      </w:r>
      <w:r w:rsidR="00D4540E" w:rsidRPr="00406D31">
        <w:rPr>
          <w:rFonts w:ascii="ＭＳ 明朝" w:eastAsia="ＭＳ 明朝" w:hAnsi="ＭＳ 明朝" w:cs="Times New Roman" w:hint="eastAsia"/>
          <w:sz w:val="22"/>
        </w:rPr>
        <w:t>10</w:t>
      </w:r>
      <w:r w:rsidRPr="00406D31">
        <w:rPr>
          <w:rFonts w:ascii="ＭＳ 明朝" w:eastAsia="ＭＳ 明朝" w:hAnsi="ＭＳ 明朝" w:cs="Times New Roman" w:hint="eastAsia"/>
          <w:sz w:val="22"/>
        </w:rPr>
        <w:t>月現在の全国の盲ろう者の数は約</w:t>
      </w:r>
      <w:r w:rsidR="00AB2112">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万</w:t>
      </w:r>
      <w:r w:rsidR="00AB2112">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千人</w:t>
      </w:r>
      <w:r w:rsidR="00371FE0">
        <w:rPr>
          <w:rFonts w:ascii="ＭＳ 明朝" w:eastAsia="ＭＳ 明朝" w:hAnsi="ＭＳ 明朝" w:cs="Times New Roman" w:hint="eastAsia"/>
          <w:sz w:val="22"/>
        </w:rPr>
        <w:t>である</w:t>
      </w:r>
      <w:r w:rsidRPr="00406D31">
        <w:rPr>
          <w:rFonts w:ascii="ＭＳ 明朝" w:eastAsia="ＭＳ 明朝" w:hAnsi="ＭＳ 明朝" w:cs="Times New Roman" w:hint="eastAsia"/>
          <w:sz w:val="22"/>
        </w:rPr>
        <w:t>ことがわかった。しかし、そのうち、約千人（</w:t>
      </w:r>
      <w:r w:rsidR="00AB2112">
        <w:rPr>
          <w:rFonts w:ascii="ＭＳ 明朝" w:eastAsia="ＭＳ 明朝" w:hAnsi="ＭＳ 明朝" w:cs="Times New Roman" w:hint="eastAsia"/>
          <w:sz w:val="22"/>
        </w:rPr>
        <w:t>7</w:t>
      </w:r>
      <w:r w:rsidRPr="00406D31">
        <w:rPr>
          <w:rFonts w:ascii="ＭＳ 明朝" w:eastAsia="ＭＳ 明朝" w:hAnsi="ＭＳ 明朝" w:cs="Times New Roman" w:hint="eastAsia"/>
          <w:sz w:val="22"/>
        </w:rPr>
        <w:t>％）しか、通訳・介助員派遣サービスを利用していない。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※「盲ろう者に関する実態調査」の盲ろう者数の結果のデータを提供。</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Ｂ．教育</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追記事項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・子どもが盲ろうとわかった時、親が子育ての方法や教育について相談できる機関がない。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・日本には盲ろう学校がない。盲ろう児は、盲学校・ろう学校・養護学校等に在籍しているが、十分な教育が受けられていない。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・日本の教育において、「盲ろう」は重複障害のひとつとして位置づけられてきた。そのため、盲ろうに特化した教育カリキュラムや教員の養成システムがない。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Ｃ．雇用、社会保障</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追記事項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・通勤や職場内外での情報保障のために必要な通訳・介助支援を受けることができない。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・圧倒的多数の盲ろう者が就労にありつけず、家に閉じこもった生活を強いられている。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・盲ろう者の特性に配慮した職業訓練が受けられない。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Ｄ．社会参加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追記事項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・日本のすべての都道府県（</w:t>
      </w:r>
      <w:r w:rsidR="00D4540E" w:rsidRPr="00406D31">
        <w:rPr>
          <w:rFonts w:ascii="ＭＳ 明朝" w:eastAsia="ＭＳ 明朝" w:hAnsi="ＭＳ 明朝" w:cs="Times New Roman" w:hint="eastAsia"/>
          <w:sz w:val="22"/>
        </w:rPr>
        <w:t>47</w:t>
      </w:r>
      <w:r w:rsidRPr="00406D31">
        <w:rPr>
          <w:rFonts w:ascii="ＭＳ 明朝" w:eastAsia="ＭＳ 明朝" w:hAnsi="ＭＳ 明朝" w:cs="Times New Roman" w:hint="eastAsia"/>
          <w:sz w:val="22"/>
        </w:rPr>
        <w:t>）に盲ろう者地域団体がある。盲ろう者とその家族の相談に乗ったり、交流会やコミュニケーション学習</w:t>
      </w:r>
      <w:r w:rsidR="00371FE0">
        <w:rPr>
          <w:rFonts w:ascii="ＭＳ 明朝" w:eastAsia="ＭＳ 明朝" w:hAnsi="ＭＳ 明朝" w:cs="Times New Roman" w:hint="eastAsia"/>
          <w:sz w:val="22"/>
        </w:rPr>
        <w:t>会</w:t>
      </w:r>
      <w:r w:rsidRPr="00406D31">
        <w:rPr>
          <w:rFonts w:ascii="ＭＳ 明朝" w:eastAsia="ＭＳ 明朝" w:hAnsi="ＭＳ 明朝" w:cs="Times New Roman" w:hint="eastAsia"/>
          <w:sz w:val="22"/>
        </w:rPr>
        <w:t>等を企画して、盲ろう者の社会参加を支援している。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・盲ろう者の高齢化・障害の重度化が進む中、親亡き後の生活をどうするか、大きな不安を抱えている。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w:t>
      </w:r>
      <w:r w:rsidR="00D4540E" w:rsidRPr="00406D31">
        <w:rPr>
          <w:rFonts w:ascii="ＭＳ 明朝" w:eastAsia="ＭＳ 明朝" w:hAnsi="ＭＳ 明朝" w:cs="Times New Roman" w:hint="eastAsia"/>
          <w:sz w:val="22"/>
        </w:rPr>
        <w:t>2017</w:t>
      </w:r>
      <w:r w:rsidRPr="00406D31">
        <w:rPr>
          <w:rFonts w:ascii="ＭＳ 明朝" w:eastAsia="ＭＳ 明朝" w:hAnsi="ＭＳ 明朝" w:cs="Times New Roman" w:hint="eastAsia"/>
          <w:sz w:val="22"/>
        </w:rPr>
        <w:t>年</w:t>
      </w:r>
      <w:r w:rsidR="00D4540E"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月、日本で</w:t>
      </w:r>
      <w:r w:rsidR="00371FE0">
        <w:rPr>
          <w:rFonts w:ascii="ＭＳ 明朝" w:eastAsia="ＭＳ 明朝" w:hAnsi="ＭＳ 明朝" w:cs="Times New Roman" w:hint="eastAsia"/>
          <w:sz w:val="22"/>
        </w:rPr>
        <w:t>初めて</w:t>
      </w:r>
      <w:r w:rsidRPr="00406D31">
        <w:rPr>
          <w:rFonts w:ascii="ＭＳ 明朝" w:eastAsia="ＭＳ 明朝" w:hAnsi="ＭＳ 明朝" w:cs="Times New Roman" w:hint="eastAsia"/>
          <w:sz w:val="22"/>
        </w:rPr>
        <w:t>、大阪</w:t>
      </w:r>
      <w:r w:rsidR="0037687D">
        <w:rPr>
          <w:rFonts w:ascii="ＭＳ 明朝" w:eastAsia="ＭＳ 明朝" w:hAnsi="ＭＳ 明朝" w:cs="Times New Roman" w:hint="eastAsia"/>
          <w:sz w:val="22"/>
        </w:rPr>
        <w:t>市</w:t>
      </w:r>
      <w:r w:rsidRPr="00406D31">
        <w:rPr>
          <w:rFonts w:ascii="ＭＳ 明朝" w:eastAsia="ＭＳ 明朝" w:hAnsi="ＭＳ 明朝" w:cs="Times New Roman" w:hint="eastAsia"/>
          <w:sz w:val="22"/>
        </w:rPr>
        <w:t>で盲ろう者専門のグループホームが設立された。しかし、資金不足や支援者の人材不足が深刻である。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・公共施設、交通機関の設備が、見えるか聞こえるかが前提で作られている。そのため、盲ろう者がアクセスで</w:t>
      </w:r>
      <w:r w:rsidR="0037687D">
        <w:rPr>
          <w:rFonts w:ascii="ＭＳ 明朝" w:eastAsia="ＭＳ 明朝" w:hAnsi="ＭＳ 明朝" w:cs="Times New Roman" w:hint="eastAsia"/>
          <w:sz w:val="22"/>
        </w:rPr>
        <w:t>き</w:t>
      </w:r>
      <w:r w:rsidRPr="00406D31">
        <w:rPr>
          <w:rFonts w:ascii="ＭＳ 明朝" w:eastAsia="ＭＳ 明朝" w:hAnsi="ＭＳ 明朝" w:cs="Times New Roman" w:hint="eastAsia"/>
          <w:sz w:val="22"/>
        </w:rPr>
        <w:t>る設備がほとんどない。</w:t>
      </w:r>
    </w:p>
    <w:p w:rsidR="006A1BFD" w:rsidRPr="00406D31" w:rsidRDefault="006A1BFD" w:rsidP="00371FE0">
      <w:pPr>
        <w:widowControl/>
        <w:spacing w:line="360" w:lineRule="exact"/>
        <w:ind w:left="660" w:hangingChars="300" w:hanging="660"/>
        <w:rPr>
          <w:rFonts w:ascii="ＭＳ 明朝" w:eastAsia="ＭＳ 明朝" w:hAnsi="ＭＳ 明朝" w:cs="Times New Roman"/>
          <w:sz w:val="22"/>
        </w:rPr>
      </w:pPr>
      <w:r w:rsidRPr="00406D31">
        <w:rPr>
          <w:rFonts w:ascii="ＭＳ 明朝" w:eastAsia="ＭＳ 明朝" w:hAnsi="ＭＳ 明朝" w:cs="Times New Roman" w:hint="eastAsia"/>
          <w:sz w:val="22"/>
        </w:rPr>
        <w:t>例：①銀行の現金預け払い機（</w:t>
      </w:r>
      <w:r w:rsidR="0037687D">
        <w:rPr>
          <w:rFonts w:ascii="ＭＳ 明朝" w:eastAsia="ＭＳ 明朝" w:hAnsi="ＭＳ 明朝" w:cs="Times New Roman" w:hint="eastAsia"/>
          <w:sz w:val="22"/>
        </w:rPr>
        <w:t>ATM</w:t>
      </w:r>
      <w:r w:rsidRPr="00406D31">
        <w:rPr>
          <w:rFonts w:ascii="ＭＳ 明朝" w:eastAsia="ＭＳ 明朝" w:hAnsi="ＭＳ 明朝" w:cs="Times New Roman" w:hint="eastAsia"/>
          <w:sz w:val="22"/>
        </w:rPr>
        <w:t>）や駅の券売機はタッチパネル式なので、盲ろう者には使えない。</w:t>
      </w:r>
    </w:p>
    <w:p w:rsidR="006A1BFD" w:rsidRPr="00406D31" w:rsidRDefault="006A1BFD" w:rsidP="00371FE0">
      <w:pPr>
        <w:widowControl/>
        <w:spacing w:line="360" w:lineRule="exact"/>
        <w:ind w:leftChars="200" w:left="640" w:hangingChars="100" w:hanging="220"/>
        <w:rPr>
          <w:rFonts w:ascii="ＭＳ 明朝" w:eastAsia="ＭＳ 明朝" w:hAnsi="ＭＳ 明朝" w:cs="Times New Roman"/>
          <w:sz w:val="22"/>
        </w:rPr>
      </w:pPr>
      <w:r w:rsidRPr="00406D31">
        <w:rPr>
          <w:rFonts w:ascii="ＭＳ 明朝" w:eastAsia="ＭＳ 明朝" w:hAnsi="ＭＳ 明朝" w:cs="Times New Roman" w:hint="eastAsia"/>
          <w:sz w:val="22"/>
        </w:rPr>
        <w:t>②体重計・血圧計・体温計などの健康機器は盲ろう者には使えず、自分で健康管理ができない。</w:t>
      </w:r>
    </w:p>
    <w:p w:rsidR="006A1BFD" w:rsidRPr="00406D31" w:rsidRDefault="006A1BFD" w:rsidP="00371FE0">
      <w:pPr>
        <w:widowControl/>
        <w:spacing w:line="360" w:lineRule="exact"/>
        <w:ind w:leftChars="200" w:left="640" w:hangingChars="100" w:hanging="220"/>
        <w:rPr>
          <w:rFonts w:ascii="ＭＳ 明朝" w:eastAsia="ＭＳ 明朝" w:hAnsi="ＭＳ 明朝" w:cs="Times New Roman"/>
          <w:sz w:val="22"/>
        </w:rPr>
      </w:pPr>
      <w:r w:rsidRPr="00406D31">
        <w:rPr>
          <w:rFonts w:ascii="ＭＳ 明朝" w:eastAsia="ＭＳ 明朝" w:hAnsi="ＭＳ 明朝" w:cs="Times New Roman" w:hint="eastAsia"/>
          <w:sz w:val="22"/>
        </w:rPr>
        <w:t>③信号機の色が分からないため、自力で横断歩道を渡れない。</w:t>
      </w:r>
    </w:p>
    <w:p w:rsidR="0037687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・盲ろう者が使える支援機器が少ない。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・点字ディスプレイは国や自治体からの補助で支給されるが、上限額が低く</w:t>
      </w:r>
      <w:r w:rsidR="00371FE0">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盲ろう者には負担が大きい。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・盲ろう者が情報機器を使いこなせるように全国盲ろう者協会が政府のお金で指導者を養成したり、訪問指導をしている。しかし、人材不足で地域での盲ろう者への支援システムがなかなか確立できない。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Ｅ．医療・保険</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追記事項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・盲ろう者が必要とする支援や、通訳・介助員の通訳行為に対して</w:t>
      </w:r>
      <w:r w:rsidR="00371FE0" w:rsidRPr="00406D31">
        <w:rPr>
          <w:rFonts w:ascii="ＭＳ 明朝" w:eastAsia="ＭＳ 明朝" w:hAnsi="ＭＳ 明朝" w:cs="Times New Roman" w:hint="eastAsia"/>
          <w:sz w:val="22"/>
        </w:rPr>
        <w:t>医師や看護師等の医療従事者の</w:t>
      </w:r>
      <w:r w:rsidRPr="00406D31">
        <w:rPr>
          <w:rFonts w:ascii="ＭＳ 明朝" w:eastAsia="ＭＳ 明朝" w:hAnsi="ＭＳ 明朝" w:cs="Times New Roman" w:hint="eastAsia"/>
          <w:sz w:val="22"/>
        </w:rPr>
        <w:t>理解がない。そのため、盲ろう者は適切な医療が受けられない。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・医師、とりわけ、眼科医や耳鼻科医の「アッシャー症候群」等の盲ろうの原因疾患についての理解がないため、適切な治療とハビリテーションが受けられない。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Ｆ．政治参加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・選挙公報や政見放送等の情報が得られないため、どの政治家を選べばよいかわからない。</w:t>
      </w:r>
    </w:p>
    <w:p w:rsidR="006A1BFD" w:rsidRPr="00406D31" w:rsidRDefault="00371FE0"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・投票所での投票行為に</w:t>
      </w:r>
      <w:r w:rsidR="006A1BFD" w:rsidRPr="00406D31">
        <w:rPr>
          <w:rFonts w:ascii="ＭＳ 明朝" w:eastAsia="ＭＳ 明朝" w:hAnsi="ＭＳ 明朝" w:cs="Times New Roman" w:hint="eastAsia"/>
          <w:sz w:val="22"/>
        </w:rPr>
        <w:t>おいて、通訳・介助員との同行が認められないケースが多い。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・選挙運動など政治活動では通訳・介助員派遣サービスが利用で</w:t>
      </w:r>
      <w:r w:rsidR="00D4540E" w:rsidRPr="00406D31">
        <w:rPr>
          <w:rFonts w:ascii="ＭＳ 明朝" w:eastAsia="ＭＳ 明朝" w:hAnsi="ＭＳ 明朝" w:cs="Times New Roman" w:hint="eastAsia"/>
          <w:sz w:val="22"/>
        </w:rPr>
        <w:t>き</w:t>
      </w:r>
      <w:r w:rsidRPr="00406D31">
        <w:rPr>
          <w:rFonts w:ascii="ＭＳ 明朝" w:eastAsia="ＭＳ 明朝" w:hAnsi="ＭＳ 明朝" w:cs="Times New Roman" w:hint="eastAsia"/>
          <w:sz w:val="22"/>
        </w:rPr>
        <w:t>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D4540E"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1.4</w:t>
      </w:r>
      <w:r w:rsidR="006A1BFD" w:rsidRPr="00406D31">
        <w:rPr>
          <w:rFonts w:ascii="ＭＳ 明朝" w:eastAsia="ＭＳ 明朝" w:hAnsi="ＭＳ 明朝" w:cs="Times New Roman" w:hint="eastAsia"/>
          <w:b/>
          <w:sz w:val="22"/>
        </w:rPr>
        <w:t xml:space="preserve">　第11回ヘレン・ケラー世界会議</w:t>
      </w:r>
    </w:p>
    <w:p w:rsidR="006A1BFD" w:rsidRPr="00406D31" w:rsidRDefault="00D4540E"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1.4.1</w:t>
      </w:r>
      <w:r w:rsidR="006A1BFD" w:rsidRPr="00406D31">
        <w:rPr>
          <w:rFonts w:ascii="ＭＳ 明朝" w:eastAsia="ＭＳ 明朝" w:hAnsi="ＭＳ 明朝" w:cs="Times New Roman" w:hint="eastAsia"/>
          <w:b/>
          <w:sz w:val="22"/>
        </w:rPr>
        <w:t xml:space="preserve">　概要</w:t>
      </w:r>
    </w:p>
    <w:p w:rsidR="00D4540E"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メイントピック：「私たちの</w:t>
      </w:r>
      <w:r w:rsidR="00CE003A" w:rsidRPr="00406D31">
        <w:rPr>
          <w:rFonts w:ascii="ＭＳ 明朝" w:eastAsia="ＭＳ 明朝" w:hAnsi="ＭＳ 明朝" w:cs="Times New Roman" w:hint="eastAsia"/>
          <w:sz w:val="22"/>
        </w:rPr>
        <w:t>権利</w:t>
      </w:r>
      <w:r w:rsidRPr="00406D31">
        <w:rPr>
          <w:rFonts w:ascii="ＭＳ 明朝" w:eastAsia="ＭＳ 明朝" w:hAnsi="ＭＳ 明朝" w:cs="Times New Roman" w:hint="eastAsia"/>
          <w:sz w:val="22"/>
        </w:rPr>
        <w:t>、私たちの</w:t>
      </w:r>
      <w:r w:rsidR="00CE003A" w:rsidRPr="00406D31">
        <w:rPr>
          <w:rFonts w:ascii="ＭＳ 明朝" w:eastAsia="ＭＳ 明朝" w:hAnsi="ＭＳ 明朝" w:cs="Times New Roman" w:hint="eastAsia"/>
          <w:sz w:val="22"/>
        </w:rPr>
        <w:t>声</w:t>
      </w:r>
      <w:r w:rsidRPr="00406D31">
        <w:rPr>
          <w:rFonts w:ascii="ＭＳ 明朝" w:eastAsia="ＭＳ 明朝" w:hAnsi="ＭＳ 明朝" w:cs="Times New Roman" w:hint="eastAsia"/>
          <w:sz w:val="22"/>
        </w:rPr>
        <w:t xml:space="preserve">　私たちがリードする」</w:t>
      </w:r>
    </w:p>
    <w:p w:rsidR="006A1BFD" w:rsidRPr="00406D31" w:rsidRDefault="00D4540E"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（Our rights; Our Voice; We lead the Way）</w:t>
      </w:r>
    </w:p>
    <w:p w:rsidR="00D4540E" w:rsidRPr="00406D31" w:rsidRDefault="00D4540E"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371FE0">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第11回ヘレン・ケラー世界会議では、世界、地域、国、地方など、私たちの生きるすべての社会において、あらゆる面で完全かつ公平な盲ろう者のインクルージョンを実現し、人権、民主化、平等を強化することに取り組みます。</w:t>
      </w:r>
      <w:r w:rsidR="00371FE0">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上記のスローガンの下、6月24日（日）～26日（火）の</w:t>
      </w:r>
      <w:r w:rsidR="00D4540E"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日間にわたって、世界会議が開催された。下記の</w:t>
      </w:r>
      <w:r w:rsidR="00D4540E" w:rsidRPr="00406D31">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つのテーマを設け、全体会・分科会を通して、各国での盲ろう者のおかれている現状、改善していくための取り組み等について、報告がなされるとともに、活発な意見交換が行われた。</w:t>
      </w:r>
    </w:p>
    <w:p w:rsidR="006A1BFD" w:rsidRPr="00406D31" w:rsidRDefault="006A1BFD" w:rsidP="00293D3D">
      <w:pPr>
        <w:widowControl/>
        <w:spacing w:line="360" w:lineRule="exact"/>
        <w:ind w:left="1133" w:hangingChars="515" w:hanging="1133"/>
        <w:rPr>
          <w:rFonts w:ascii="ＭＳ 明朝" w:eastAsia="ＭＳ 明朝" w:hAnsi="ＭＳ 明朝" w:cs="Times New Roman"/>
          <w:sz w:val="22"/>
        </w:rPr>
      </w:pPr>
      <w:r w:rsidRPr="00406D31">
        <w:rPr>
          <w:rFonts w:ascii="ＭＳ 明朝" w:eastAsia="ＭＳ 明朝" w:hAnsi="ＭＳ 明朝" w:cs="Times New Roman" w:hint="eastAsia"/>
          <w:sz w:val="22"/>
        </w:rPr>
        <w:t>テーマ</w:t>
      </w:r>
      <w:r w:rsidR="00D4540E" w:rsidRPr="00406D31">
        <w:rPr>
          <w:rFonts w:ascii="ＭＳ 明朝" w:eastAsia="ＭＳ 明朝" w:hAnsi="ＭＳ 明朝" w:cs="Times New Roman" w:hint="eastAsia"/>
          <w:sz w:val="22"/>
        </w:rPr>
        <w:t>1</w:t>
      </w:r>
      <w:r w:rsidR="00293D3D">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人権と民主主義</w:t>
      </w:r>
      <w:r w:rsidR="0037687D">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～国連障害者権利条約と持続可能な開発目標2030アジェンダ</w:t>
      </w:r>
      <w:r w:rsidR="00CE003A">
        <w:rPr>
          <w:rFonts w:ascii="ＭＳ 明朝" w:eastAsia="ＭＳ 明朝" w:hAnsi="ＭＳ 明朝" w:cs="Times New Roman" w:hint="eastAsia"/>
          <w:sz w:val="22"/>
        </w:rPr>
        <w:t>を通して“国連障害者権利条約は盲ろう者にいかに適用されるか？”</w:t>
      </w:r>
    </w:p>
    <w:p w:rsidR="006A1BFD" w:rsidRPr="00406D31" w:rsidRDefault="006A1BFD" w:rsidP="00293D3D">
      <w:pPr>
        <w:widowControl/>
        <w:spacing w:line="360" w:lineRule="exact"/>
        <w:ind w:left="1133" w:hangingChars="515" w:hanging="1133"/>
        <w:rPr>
          <w:rFonts w:ascii="ＭＳ 明朝" w:eastAsia="ＭＳ 明朝" w:hAnsi="ＭＳ 明朝" w:cs="Times New Roman"/>
          <w:sz w:val="22"/>
        </w:rPr>
      </w:pPr>
      <w:r w:rsidRPr="00406D31">
        <w:rPr>
          <w:rFonts w:ascii="ＭＳ 明朝" w:eastAsia="ＭＳ 明朝" w:hAnsi="ＭＳ 明朝" w:cs="Times New Roman" w:hint="eastAsia"/>
          <w:sz w:val="22"/>
        </w:rPr>
        <w:t>テーマ</w:t>
      </w:r>
      <w:r w:rsidR="00D4540E" w:rsidRPr="00406D31">
        <w:rPr>
          <w:rFonts w:ascii="ＭＳ 明朝" w:eastAsia="ＭＳ 明朝" w:hAnsi="ＭＳ 明朝" w:cs="Times New Roman" w:hint="eastAsia"/>
          <w:sz w:val="22"/>
        </w:rPr>
        <w:t>2</w:t>
      </w:r>
      <w:r w:rsidR="00293D3D">
        <w:rPr>
          <w:rFonts w:ascii="ＭＳ 明朝" w:eastAsia="ＭＳ 明朝" w:hAnsi="ＭＳ 明朝" w:cs="Times New Roman" w:hint="eastAsia"/>
          <w:sz w:val="22"/>
        </w:rPr>
        <w:t>：</w:t>
      </w:r>
      <w:r w:rsidRPr="00293D3D">
        <w:rPr>
          <w:rFonts w:ascii="ＭＳ 明朝" w:eastAsia="ＭＳ 明朝" w:hAnsi="ＭＳ 明朝" w:cs="Times New Roman" w:hint="eastAsia"/>
          <w:spacing w:val="-4"/>
          <w:sz w:val="22"/>
        </w:rPr>
        <w:t>情報・コミュニケーションにアクセスする権利“情報・コミュニケーション</w:t>
      </w:r>
      <w:r w:rsidR="00293D3D" w:rsidRPr="00293D3D">
        <w:rPr>
          <w:rFonts w:ascii="ＭＳ 明朝" w:eastAsia="ＭＳ 明朝" w:hAnsi="ＭＳ 明朝" w:cs="Times New Roman" w:hint="eastAsia"/>
          <w:spacing w:val="-4"/>
          <w:sz w:val="22"/>
        </w:rPr>
        <w:t>の権利”</w:t>
      </w:r>
    </w:p>
    <w:p w:rsidR="006A1BFD" w:rsidRPr="00406D31" w:rsidRDefault="006A1BFD" w:rsidP="00293D3D">
      <w:pPr>
        <w:widowControl/>
        <w:spacing w:line="360" w:lineRule="exact"/>
        <w:ind w:left="1133" w:hangingChars="515" w:hanging="1133"/>
        <w:rPr>
          <w:rFonts w:ascii="ＭＳ 明朝" w:eastAsia="ＭＳ 明朝" w:hAnsi="ＭＳ 明朝" w:cs="Times New Roman"/>
          <w:sz w:val="22"/>
        </w:rPr>
      </w:pPr>
      <w:r w:rsidRPr="00406D31">
        <w:rPr>
          <w:rFonts w:ascii="ＭＳ 明朝" w:eastAsia="ＭＳ 明朝" w:hAnsi="ＭＳ 明朝" w:cs="Times New Roman" w:hint="eastAsia"/>
          <w:sz w:val="22"/>
        </w:rPr>
        <w:t>テーマ</w:t>
      </w:r>
      <w:r w:rsidR="00D4540E" w:rsidRPr="00406D31">
        <w:rPr>
          <w:rFonts w:ascii="ＭＳ 明朝" w:eastAsia="ＭＳ 明朝" w:hAnsi="ＭＳ 明朝" w:cs="Times New Roman" w:hint="eastAsia"/>
          <w:sz w:val="22"/>
        </w:rPr>
        <w:t>3</w:t>
      </w:r>
      <w:r w:rsidR="00293D3D">
        <w:rPr>
          <w:rFonts w:ascii="ＭＳ 明朝" w:eastAsia="ＭＳ 明朝" w:hAnsi="ＭＳ 明朝" w:cs="Times New Roman" w:hint="eastAsia"/>
          <w:sz w:val="22"/>
        </w:rPr>
        <w:t>：教育と文化にアクセスする権利“教育の機会均等への道”</w:t>
      </w:r>
    </w:p>
    <w:p w:rsidR="006A1BFD" w:rsidRPr="00406D31" w:rsidRDefault="006A1BFD" w:rsidP="00293D3D">
      <w:pPr>
        <w:widowControl/>
        <w:spacing w:line="360" w:lineRule="exact"/>
        <w:ind w:left="1133" w:hangingChars="515" w:hanging="1133"/>
        <w:rPr>
          <w:rFonts w:ascii="ＭＳ 明朝" w:eastAsia="ＭＳ 明朝" w:hAnsi="ＭＳ 明朝" w:cs="Times New Roman"/>
          <w:sz w:val="22"/>
        </w:rPr>
      </w:pPr>
      <w:r w:rsidRPr="00406D31">
        <w:rPr>
          <w:rFonts w:ascii="ＭＳ 明朝" w:eastAsia="ＭＳ 明朝" w:hAnsi="ＭＳ 明朝" w:cs="Times New Roman" w:hint="eastAsia"/>
          <w:sz w:val="22"/>
        </w:rPr>
        <w:t>テーマ</w:t>
      </w:r>
      <w:r w:rsidR="00D4540E"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：盲ろう者団体―その位置と役割“世界の盲ろう者の人権擁護のために盲ろう</w:t>
      </w:r>
      <w:r w:rsidR="00293D3D">
        <w:rPr>
          <w:rFonts w:ascii="ＭＳ 明朝" w:eastAsia="ＭＳ 明朝" w:hAnsi="ＭＳ 明朝" w:cs="Times New Roman" w:hint="eastAsia"/>
          <w:sz w:val="22"/>
        </w:rPr>
        <w:t>者団体</w:t>
      </w:r>
      <w:r w:rsidR="00A80860">
        <w:rPr>
          <w:rFonts w:ascii="ＭＳ 明朝" w:eastAsia="ＭＳ 明朝" w:hAnsi="ＭＳ 明朝" w:cs="Times New Roman"/>
          <w:sz w:val="22"/>
        </w:rPr>
        <w:br/>
      </w:r>
      <w:r w:rsidR="00293D3D">
        <w:rPr>
          <w:rFonts w:ascii="ＭＳ 明朝" w:eastAsia="ＭＳ 明朝" w:hAnsi="ＭＳ 明朝" w:cs="Times New Roman" w:hint="eastAsia"/>
          <w:sz w:val="22"/>
        </w:rPr>
        <w:t>の活性化を”</w:t>
      </w:r>
    </w:p>
    <w:p w:rsidR="006A1BFD" w:rsidRPr="00406D31" w:rsidRDefault="006A1BFD" w:rsidP="00293D3D">
      <w:pPr>
        <w:widowControl/>
        <w:spacing w:line="360" w:lineRule="exact"/>
        <w:ind w:left="1133" w:hangingChars="515" w:hanging="1133"/>
        <w:rPr>
          <w:rFonts w:ascii="ＭＳ 明朝" w:eastAsia="ＭＳ 明朝" w:hAnsi="ＭＳ 明朝" w:cs="Times New Roman"/>
          <w:sz w:val="22"/>
        </w:rPr>
      </w:pPr>
      <w:r w:rsidRPr="00406D31">
        <w:rPr>
          <w:rFonts w:ascii="ＭＳ 明朝" w:eastAsia="ＭＳ 明朝" w:hAnsi="ＭＳ 明朝" w:cs="Times New Roman" w:hint="eastAsia"/>
          <w:sz w:val="22"/>
        </w:rPr>
        <w:t>テーマ</w:t>
      </w:r>
      <w:r w:rsidR="00D4540E" w:rsidRPr="00406D31">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：権利擁護―その影響力と効果“盲ろうという障害、盲ろう者の存在、社会に</w:t>
      </w:r>
      <w:r w:rsidR="00293D3D">
        <w:rPr>
          <w:rFonts w:ascii="ＭＳ 明朝" w:eastAsia="ＭＳ 明朝" w:hAnsi="ＭＳ 明朝" w:cs="Times New Roman" w:hint="eastAsia"/>
          <w:sz w:val="22"/>
        </w:rPr>
        <w:t>おける</w:t>
      </w:r>
      <w:r w:rsidR="00A80860">
        <w:rPr>
          <w:rFonts w:ascii="ＭＳ 明朝" w:eastAsia="ＭＳ 明朝" w:hAnsi="ＭＳ 明朝" w:cs="Times New Roman"/>
          <w:sz w:val="22"/>
        </w:rPr>
        <w:br/>
      </w:r>
      <w:r w:rsidR="00293D3D">
        <w:rPr>
          <w:rFonts w:ascii="ＭＳ 明朝" w:eastAsia="ＭＳ 明朝" w:hAnsi="ＭＳ 明朝" w:cs="Times New Roman" w:hint="eastAsia"/>
          <w:sz w:val="22"/>
        </w:rPr>
        <w:t>盲ろう者の権利を主張する意義”</w:t>
      </w:r>
    </w:p>
    <w:p w:rsidR="006A1BFD" w:rsidRPr="00406D31" w:rsidRDefault="006A1BFD" w:rsidP="00293D3D">
      <w:pPr>
        <w:widowControl/>
        <w:spacing w:line="360" w:lineRule="exact"/>
        <w:ind w:left="966" w:hangingChars="439" w:hanging="966"/>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日本からはテーマ4の分科会において、全国盲ろう者団体連絡協議会会長・全国盲ろう者協会評議員の高橋信行氏が、「日本における盲ろう者の社会参加促進の取り組み」と題して発表を行った。（</w:t>
      </w:r>
      <w:r w:rsidRPr="001150D9">
        <w:rPr>
          <w:rFonts w:ascii="ＭＳ 明朝" w:eastAsia="ＭＳ 明朝" w:hAnsi="ＭＳ 明朝" w:cs="Times New Roman" w:hint="eastAsia"/>
          <w:sz w:val="22"/>
        </w:rPr>
        <w:t>参考資料</w:t>
      </w:r>
      <w:r w:rsidR="00AB2112" w:rsidRPr="00400108">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w:t>
      </w:r>
    </w:p>
    <w:p w:rsidR="00D4540E" w:rsidRPr="00406D31" w:rsidRDefault="00D4540E" w:rsidP="00406D31">
      <w:pPr>
        <w:widowControl/>
        <w:spacing w:line="360" w:lineRule="exact"/>
        <w:rPr>
          <w:rFonts w:ascii="ＭＳ 明朝" w:eastAsia="ＭＳ 明朝" w:hAnsi="ＭＳ 明朝" w:cs="Times New Roman"/>
          <w:sz w:val="22"/>
        </w:rPr>
      </w:pPr>
    </w:p>
    <w:p w:rsidR="006A1BFD" w:rsidRPr="00406D31" w:rsidRDefault="00D4540E"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1.4.2</w:t>
      </w:r>
      <w:r w:rsidR="00293D3D">
        <w:rPr>
          <w:rFonts w:ascii="ＭＳ 明朝" w:eastAsia="ＭＳ 明朝" w:hAnsi="ＭＳ 明朝" w:cs="Times New Roman" w:hint="eastAsia"/>
          <w:b/>
          <w:sz w:val="22"/>
        </w:rPr>
        <w:t xml:space="preserve">　</w:t>
      </w:r>
      <w:r w:rsidR="006A1BFD" w:rsidRPr="00406D31">
        <w:rPr>
          <w:rFonts w:ascii="ＭＳ 明朝" w:eastAsia="ＭＳ 明朝" w:hAnsi="ＭＳ 明朝" w:cs="Times New Roman" w:hint="eastAsia"/>
          <w:b/>
          <w:sz w:val="22"/>
        </w:rPr>
        <w:t>プログラム</w:t>
      </w:r>
    </w:p>
    <w:p w:rsidR="005B5946" w:rsidRDefault="005B5946"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noProof/>
          <w:sz w:val="22"/>
        </w:rPr>
        <mc:AlternateContent>
          <mc:Choice Requires="wps">
            <w:drawing>
              <wp:anchor distT="0" distB="0" distL="114300" distR="114300" simplePos="0" relativeHeight="251721216" behindDoc="0" locked="0" layoutInCell="1" allowOverlap="1" wp14:anchorId="24931B8A" wp14:editId="3A944298">
                <wp:simplePos x="0" y="0"/>
                <wp:positionH relativeFrom="column">
                  <wp:posOffset>-109855</wp:posOffset>
                </wp:positionH>
                <wp:positionV relativeFrom="paragraph">
                  <wp:posOffset>165735</wp:posOffset>
                </wp:positionV>
                <wp:extent cx="6181725" cy="7505700"/>
                <wp:effectExtent l="0" t="0" r="28575" b="19050"/>
                <wp:wrapNone/>
                <wp:docPr id="55" name="正方形/長方形 55"/>
                <wp:cNvGraphicFramePr/>
                <a:graphic xmlns:a="http://schemas.openxmlformats.org/drawingml/2006/main">
                  <a:graphicData uri="http://schemas.microsoft.com/office/word/2010/wordprocessingShape">
                    <wps:wsp>
                      <wps:cNvSpPr/>
                      <wps:spPr>
                        <a:xfrm>
                          <a:off x="0" y="0"/>
                          <a:ext cx="6181725" cy="7505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5" o:spid="_x0000_s1026" style="position:absolute;left:0;text-align:left;margin-left:-8.65pt;margin-top:13.05pt;width:486.75pt;height:59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" filled="f" strokecolor="black [3213]" strokeweight="1pt"/>
            </w:pict>
          </mc:Fallback>
        </mc:AlternateConten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6月24日（日）　ヘレン･ケラー世界会議</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会場</w:t>
      </w:r>
      <w:r w:rsidR="00D6251D" w:rsidRPr="00406D31">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Glas Auditorium</w:t>
      </w:r>
      <w:r w:rsidR="00D6251D" w:rsidRPr="00406D31">
        <w:rPr>
          <w:rFonts w:ascii="ＭＳ 明朝" w:eastAsia="ＭＳ 明朝" w:hAnsi="ＭＳ 明朝" w:cs="Times New Roman" w:hint="eastAsia"/>
          <w:sz w:val="22"/>
        </w:rPr>
        <w:t>（全体会）</w:t>
      </w:r>
      <w:r w:rsidR="006A1BFD" w:rsidRPr="00406D31">
        <w:rPr>
          <w:rFonts w:ascii="ＭＳ 明朝" w:eastAsia="ＭＳ 明朝" w:hAnsi="ＭＳ 明朝" w:cs="Times New Roman" w:hint="eastAsia"/>
          <w:sz w:val="22"/>
        </w:rPr>
        <w:t>、</w:t>
      </w:r>
      <w:r w:rsidR="00D6251D" w:rsidRPr="00406D31">
        <w:rPr>
          <w:rFonts w:ascii="ＭＳ 明朝" w:eastAsia="ＭＳ 明朝" w:hAnsi="ＭＳ 明朝" w:cs="Times New Roman" w:hint="eastAsia"/>
          <w:sz w:val="22"/>
        </w:rPr>
        <w:t>各</w:t>
      </w:r>
      <w:r w:rsidR="006A1BFD" w:rsidRPr="00406D31">
        <w:rPr>
          <w:rFonts w:ascii="ＭＳ 明朝" w:eastAsia="ＭＳ 明朝" w:hAnsi="ＭＳ 明朝" w:cs="Times New Roman" w:hint="eastAsia"/>
          <w:sz w:val="22"/>
        </w:rPr>
        <w:t>分科会会場</w:t>
      </w:r>
      <w:r w:rsidR="00D6251D" w:rsidRPr="00406D31">
        <w:rPr>
          <w:rFonts w:ascii="ＭＳ 明朝" w:eastAsia="ＭＳ 明朝" w:hAnsi="ＭＳ 明朝" w:cs="Times New Roman" w:hint="eastAsia"/>
          <w:sz w:val="22"/>
        </w:rPr>
        <w:t>（分科会）</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09:00-12:00　開会式</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12:00-15:00　ランチ</w:t>
      </w:r>
      <w:r w:rsidR="00AB2112">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展示コーナー見学</w:t>
      </w:r>
    </w:p>
    <w:p w:rsidR="00AB2112"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15:00-15:50　</w:t>
      </w:r>
    </w:p>
    <w:p w:rsidR="006149C2"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全体会</w:t>
      </w:r>
      <w:r w:rsidR="00AB2112">
        <w:rPr>
          <w:rFonts w:ascii="ＭＳ 明朝" w:eastAsia="ＭＳ 明朝" w:hAnsi="ＭＳ 明朝" w:cs="Times New Roman" w:hint="eastAsia"/>
          <w:sz w:val="22"/>
        </w:rPr>
        <w:t>1</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人権と民主主義</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～国連障害者権利条約と持続可能な開発目標2030アジェンダを通して</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149C2">
        <w:rPr>
          <w:rFonts w:ascii="ＭＳ 明朝" w:eastAsia="ＭＳ 明朝" w:hAnsi="ＭＳ 明朝" w:cs="Times New Roman" w:hint="eastAsia"/>
          <w:sz w:val="22"/>
        </w:rPr>
        <w:t xml:space="preserve">　</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“国連障害者権利条約は盲ろう者にいかに適用されるか？”</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発表者：Sanja Tarczay（クロアチア）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16:00-17:00　</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分科会1-1</w:t>
      </w:r>
      <w:r w:rsidR="006149C2">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“盲ろう女性と人権”　</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発表者：Marina Mart</w:t>
      </w:r>
      <w:r w:rsidR="0037687D">
        <w:rPr>
          <w:rFonts w:ascii="ＭＳ 明朝" w:eastAsia="ＭＳ 明朝" w:hAnsi="ＭＳ 明朝" w:cs="Times New Roman" w:hint="eastAsia"/>
          <w:sz w:val="22"/>
        </w:rPr>
        <w:t>í</w:t>
      </w:r>
      <w:r w:rsidR="006A1BFD" w:rsidRPr="00406D31">
        <w:rPr>
          <w:rFonts w:ascii="ＭＳ 明朝" w:eastAsia="ＭＳ 明朝" w:hAnsi="ＭＳ 明朝" w:cs="Times New Roman" w:hint="eastAsia"/>
          <w:sz w:val="22"/>
        </w:rPr>
        <w:t>n（スペイン）</w:t>
      </w:r>
    </w:p>
    <w:p w:rsidR="00AB2112"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分科会1-2</w:t>
      </w:r>
      <w:r w:rsidR="006149C2">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“マラウィにおける盲ろう者とセクシュアル・リプロダクティブ・ヘルス</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149C2">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（妊娠、出産、避妊などに関わる問題）”　</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発表者：Catherine Uteka（マラウィ）</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分科会1-3</w:t>
      </w:r>
      <w:r w:rsidR="006149C2">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“家庭内暴力へのより有効な対応策とは：障害者の声を聞く”　</w:t>
      </w:r>
    </w:p>
    <w:p w:rsidR="006A1BFD" w:rsidRPr="00406D31" w:rsidRDefault="00AB211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発表者：Sanna Paasonen（フィンランド）</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17:00-19:30　展示コーナー見学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19:30-21:00　ディナー</w:t>
      </w:r>
    </w:p>
    <w:p w:rsidR="00D4540E" w:rsidRPr="00406D31" w:rsidRDefault="00D4540E"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6月25日(月)　ヘレン･ケラー世界会議</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会場</w:t>
      </w:r>
      <w:r w:rsidR="00D6251D" w:rsidRPr="00406D31">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Glas Auditorium</w:t>
      </w:r>
      <w:r w:rsidR="00D6251D" w:rsidRPr="00406D31">
        <w:rPr>
          <w:rFonts w:ascii="ＭＳ 明朝" w:eastAsia="ＭＳ 明朝" w:hAnsi="ＭＳ 明朝" w:cs="Times New Roman" w:hint="eastAsia"/>
          <w:sz w:val="22"/>
        </w:rPr>
        <w:t>（全体会）</w:t>
      </w:r>
      <w:r w:rsidR="006A1BFD" w:rsidRPr="00406D31">
        <w:rPr>
          <w:rFonts w:ascii="ＭＳ 明朝" w:eastAsia="ＭＳ 明朝" w:hAnsi="ＭＳ 明朝" w:cs="Times New Roman" w:hint="eastAsia"/>
          <w:sz w:val="22"/>
        </w:rPr>
        <w:t>、各分科会会場</w:t>
      </w:r>
      <w:r w:rsidR="00D6251D" w:rsidRPr="00406D31">
        <w:rPr>
          <w:rFonts w:ascii="ＭＳ 明朝" w:eastAsia="ＭＳ 明朝" w:hAnsi="ＭＳ 明朝" w:cs="Times New Roman" w:hint="eastAsia"/>
          <w:sz w:val="22"/>
        </w:rPr>
        <w:t>（分科会）</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09:00-09:30　オリエンテーション</w:t>
      </w:r>
    </w:p>
    <w:p w:rsidR="006149C2"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09:30-10:30　</w:t>
      </w:r>
    </w:p>
    <w:p w:rsidR="00066E8D"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全体会</w:t>
      </w:r>
      <w:r>
        <w:rPr>
          <w:rFonts w:ascii="ＭＳ 明朝" w:eastAsia="ＭＳ 明朝" w:hAnsi="ＭＳ 明朝" w:cs="Times New Roman" w:hint="eastAsia"/>
          <w:sz w:val="22"/>
        </w:rPr>
        <w:t xml:space="preserve">2　</w:t>
      </w:r>
      <w:r w:rsidR="006A1BFD" w:rsidRPr="00406D31">
        <w:rPr>
          <w:rFonts w:ascii="ＭＳ 明朝" w:eastAsia="ＭＳ 明朝" w:hAnsi="ＭＳ 明朝" w:cs="Times New Roman" w:hint="eastAsia"/>
          <w:sz w:val="22"/>
        </w:rPr>
        <w:t>情報・コミュニケーションにアクセスする権利</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“情報・コミュニケーションの権利” </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発表者：Francisco Molina（スペイン）</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10:30-11:00　コーヒー/ティー・ブレイク</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11:00-11:50　</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分科会2-1</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盲ろう者のためのテレコミュニケーション・エコシステムの構築　</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発表者：Ryan Bondroff（米国）</w:t>
      </w:r>
    </w:p>
    <w:p w:rsidR="006A1BFD" w:rsidRPr="00406D31" w:rsidRDefault="00E05930" w:rsidP="00406D31">
      <w:pPr>
        <w:widowControl/>
        <w:spacing w:line="360" w:lineRule="exact"/>
        <w:rPr>
          <w:rFonts w:ascii="ＭＳ 明朝" w:eastAsia="ＭＳ 明朝" w:hAnsi="ＭＳ 明朝" w:cs="Times New Roman"/>
          <w:sz w:val="22"/>
        </w:rPr>
      </w:pPr>
      <w:r>
        <w:rPr>
          <w:noProof/>
        </w:rPr>
        <mc:AlternateContent>
          <mc:Choice Requires="wps">
            <w:drawing>
              <wp:anchor distT="0" distB="0" distL="114300" distR="114300" simplePos="0" relativeHeight="251761152" behindDoc="0" locked="0" layoutInCell="1" allowOverlap="1" wp14:anchorId="64CB834E" wp14:editId="6E79291D">
                <wp:simplePos x="0" y="0"/>
                <wp:positionH relativeFrom="column">
                  <wp:posOffset>-186055</wp:posOffset>
                </wp:positionH>
                <wp:positionV relativeFrom="paragraph">
                  <wp:posOffset>328295</wp:posOffset>
                </wp:positionV>
                <wp:extent cx="6381750" cy="142875"/>
                <wp:effectExtent l="0" t="0" r="0" b="9525"/>
                <wp:wrapNone/>
                <wp:docPr id="58" name="正方形/長方形 58"/>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8" o:spid="_x0000_s1026" style="position:absolute;left:0;text-align:left;margin-left:-14.65pt;margin-top:25.85pt;width:502.5pt;height:11.25pt;z-index:2517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" fillcolor="white [3212]" stroked="f" strokeweight="1pt"/>
            </w:pict>
          </mc:Fallback>
        </mc:AlternateContent>
      </w:r>
      <w:r w:rsidR="006149C2">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分科会2-2　盲ろうを固有の障害と認めさせるまでの長い闘い　</w:t>
      </w:r>
    </w:p>
    <w:p w:rsidR="006A1BFD" w:rsidRPr="00406D31" w:rsidRDefault="00E05930" w:rsidP="00406D31">
      <w:pPr>
        <w:widowControl/>
        <w:spacing w:line="360" w:lineRule="exact"/>
        <w:rPr>
          <w:rFonts w:ascii="ＭＳ 明朝" w:eastAsia="ＭＳ 明朝" w:hAnsi="ＭＳ 明朝" w:cs="Times New Roman"/>
          <w:sz w:val="22"/>
        </w:rPr>
      </w:pPr>
      <w:r>
        <w:rPr>
          <w:noProof/>
        </w:rPr>
        <w:lastRenderedPageBreak/>
        <mc:AlternateContent>
          <mc:Choice Requires="wps">
            <w:drawing>
              <wp:anchor distT="0" distB="0" distL="114300" distR="114300" simplePos="0" relativeHeight="251763200" behindDoc="0" locked="0" layoutInCell="1" allowOverlap="1" wp14:anchorId="392B3F50" wp14:editId="4B28AA9E">
                <wp:simplePos x="0" y="0"/>
                <wp:positionH relativeFrom="column">
                  <wp:posOffset>-281305</wp:posOffset>
                </wp:positionH>
                <wp:positionV relativeFrom="paragraph">
                  <wp:posOffset>-290830</wp:posOffset>
                </wp:positionV>
                <wp:extent cx="6381750" cy="142875"/>
                <wp:effectExtent l="0" t="0" r="0" b="9525"/>
                <wp:wrapNone/>
                <wp:docPr id="59" name="正方形/長方形 59"/>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9" o:spid="_x0000_s1026" style="position:absolute;left:0;text-align:left;margin-left:-22.15pt;margin-top:-22.9pt;width:502.5pt;height:11.25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" fillcolor="white [3212]" stroked="f" strokeweight="1pt"/>
            </w:pict>
          </mc:Fallback>
        </mc:AlternateContent>
      </w:r>
      <w:r w:rsidR="005B5946" w:rsidRPr="00406D31">
        <w:rPr>
          <w:rFonts w:ascii="ＭＳ 明朝" w:eastAsia="ＭＳ 明朝" w:hAnsi="ＭＳ 明朝" w:cs="Times New Roman" w:hint="eastAsia"/>
          <w:noProof/>
          <w:sz w:val="22"/>
        </w:rPr>
        <mc:AlternateContent>
          <mc:Choice Requires="wps">
            <w:drawing>
              <wp:anchor distT="0" distB="0" distL="114300" distR="114300" simplePos="0" relativeHeight="251722240" behindDoc="0" locked="0" layoutInCell="1" allowOverlap="1" wp14:anchorId="72263EF8" wp14:editId="404AAC8D">
                <wp:simplePos x="0" y="0"/>
                <wp:positionH relativeFrom="column">
                  <wp:posOffset>-109855</wp:posOffset>
                </wp:positionH>
                <wp:positionV relativeFrom="paragraph">
                  <wp:posOffset>-215265</wp:posOffset>
                </wp:positionV>
                <wp:extent cx="6096000" cy="9020175"/>
                <wp:effectExtent l="0" t="0" r="19050" b="28575"/>
                <wp:wrapNone/>
                <wp:docPr id="56" name="正方形/長方形 56"/>
                <wp:cNvGraphicFramePr/>
                <a:graphic xmlns:a="http://schemas.openxmlformats.org/drawingml/2006/main">
                  <a:graphicData uri="http://schemas.microsoft.com/office/word/2010/wordprocessingShape">
                    <wps:wsp>
                      <wps:cNvSpPr/>
                      <wps:spPr>
                        <a:xfrm>
                          <a:off x="0" y="0"/>
                          <a:ext cx="6096000" cy="9020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C2DF6B" id="正方形/長方形 56" o:spid="_x0000_s1026" style="position:absolute;left:0;text-align:left;margin-left:-8.65pt;margin-top:-16.95pt;width:480pt;height:710.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" filled="f" strokecolor="black [3213]" strokeweight="1pt"/>
            </w:pict>
          </mc:Fallback>
        </mc:AlternateContent>
      </w:r>
      <w:r w:rsidR="006149C2">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発表者：Uwe Zelle（ドイツ）</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分科会2-3　コミュニケーション方法：マラウィの統合教育促進を妨げるもの　</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発表者：Ishmael Supliano（マラウィ）</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12:00-15:00　ランチ</w:t>
      </w:r>
      <w:r w:rsidR="006149C2">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展示コーナー見学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15:00-15:50　全体会</w:t>
      </w:r>
      <w:r w:rsidR="006149C2">
        <w:rPr>
          <w:rFonts w:ascii="ＭＳ 明朝" w:eastAsia="ＭＳ 明朝" w:hAnsi="ＭＳ 明朝" w:cs="Times New Roman" w:hint="eastAsia"/>
          <w:sz w:val="22"/>
        </w:rPr>
        <w:t xml:space="preserve">3　</w:t>
      </w:r>
      <w:r w:rsidRPr="00406D31">
        <w:rPr>
          <w:rFonts w:ascii="ＭＳ 明朝" w:eastAsia="ＭＳ 明朝" w:hAnsi="ＭＳ 明朝" w:cs="Times New Roman" w:hint="eastAsia"/>
          <w:sz w:val="22"/>
        </w:rPr>
        <w:t>教育と文化にアクセスする権利</w:t>
      </w:r>
      <w:r w:rsidR="00066E8D">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sz w:val="22"/>
        </w:rPr>
        <w:t xml:space="preserve">“教育の機会均等への道”　</w:t>
      </w:r>
    </w:p>
    <w:p w:rsidR="006A1BFD" w:rsidRPr="00406D31" w:rsidRDefault="006149C2"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発表者：Javier G</w:t>
      </w:r>
      <w:r>
        <w:rPr>
          <w:rFonts w:ascii="ＭＳ 明朝" w:eastAsia="ＭＳ 明朝" w:hAnsi="ＭＳ 明朝" w:cs="Times New Roman" w:hint="eastAsia"/>
          <w:sz w:val="22"/>
        </w:rPr>
        <w:t>aríca</w:t>
      </w:r>
      <w:r w:rsidR="006A1BFD" w:rsidRPr="00406D31">
        <w:rPr>
          <w:rFonts w:ascii="ＭＳ 明朝" w:eastAsia="ＭＳ 明朝" w:hAnsi="ＭＳ 明朝" w:cs="Times New Roman" w:hint="eastAsia"/>
          <w:sz w:val="22"/>
        </w:rPr>
        <w:t xml:space="preserve"> Pajares（スペイン）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16:00-16:30　コーヒー/ティー・ブレイク</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16:30-17:30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分科会3-1　コロンビアにおける盲ろう者の教育権保障を求める動き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発表者：German Guerrero（コロンビア）</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分科会3-2　“公立学校教師として障害児に接した経験から”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発表者：Edgar Reyes Tejeda(ドミニカ共和国)</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分科会3-3　“芸術・文化活動への権利”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発表者：Eneida Guadalupe Rend</w:t>
      </w:r>
      <w:r w:rsidR="00293D3D">
        <w:rPr>
          <w:rFonts w:ascii="ＭＳ 明朝" w:eastAsia="ＭＳ 明朝" w:hAnsi="ＭＳ 明朝" w:cs="Times New Roman" w:hint="eastAsia"/>
          <w:sz w:val="22"/>
        </w:rPr>
        <w:t>ó</w:t>
      </w:r>
      <w:r w:rsidR="006A1BFD" w:rsidRPr="00406D31">
        <w:rPr>
          <w:rFonts w:ascii="ＭＳ 明朝" w:eastAsia="ＭＳ 明朝" w:hAnsi="ＭＳ 明朝" w:cs="Times New Roman" w:hint="eastAsia"/>
          <w:sz w:val="22"/>
        </w:rPr>
        <w:t>n Nieblas（メキシコ）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17:30-19:30　展示コーナー見学</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19:30-21:00　ディナー</w:t>
      </w:r>
    </w:p>
    <w:p w:rsidR="00066E8D" w:rsidRPr="00406D31" w:rsidRDefault="00066E8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6月26日（火）　ヘレン･ケラー世界会議</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会場</w:t>
      </w:r>
      <w:r w:rsidR="00D6251D" w:rsidRPr="00406D31">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Glas Auditorium</w:t>
      </w:r>
      <w:r w:rsidR="00D6251D" w:rsidRPr="00406D31">
        <w:rPr>
          <w:rFonts w:ascii="ＭＳ 明朝" w:eastAsia="ＭＳ 明朝" w:hAnsi="ＭＳ 明朝" w:cs="Times New Roman" w:hint="eastAsia"/>
          <w:sz w:val="22"/>
        </w:rPr>
        <w:t>（全体会）</w:t>
      </w:r>
      <w:r w:rsidR="006A1BFD" w:rsidRPr="00406D31">
        <w:rPr>
          <w:rFonts w:ascii="ＭＳ 明朝" w:eastAsia="ＭＳ 明朝" w:hAnsi="ＭＳ 明朝" w:cs="Times New Roman" w:hint="eastAsia"/>
          <w:sz w:val="22"/>
        </w:rPr>
        <w:t>、各分科会会場</w:t>
      </w:r>
      <w:r w:rsidR="00D6251D" w:rsidRPr="00406D31">
        <w:rPr>
          <w:rFonts w:ascii="ＭＳ 明朝" w:eastAsia="ＭＳ 明朝" w:hAnsi="ＭＳ 明朝" w:cs="Times New Roman" w:hint="eastAsia"/>
          <w:sz w:val="22"/>
        </w:rPr>
        <w:t>（分科会）</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09:00-09:30　オリエンテーション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09:30-10:30　全体会</w:t>
      </w:r>
      <w:r w:rsidR="006149C2">
        <w:rPr>
          <w:rFonts w:ascii="ＭＳ 明朝" w:eastAsia="ＭＳ 明朝" w:hAnsi="ＭＳ 明朝" w:cs="Times New Roman" w:hint="eastAsia"/>
          <w:sz w:val="22"/>
        </w:rPr>
        <w:t xml:space="preserve">4　</w:t>
      </w:r>
      <w:r w:rsidRPr="00406D31">
        <w:rPr>
          <w:rFonts w:ascii="ＭＳ 明朝" w:eastAsia="ＭＳ 明朝" w:hAnsi="ＭＳ 明朝" w:cs="Times New Roman" w:hint="eastAsia"/>
          <w:sz w:val="22"/>
        </w:rPr>
        <w:t>盲ろう者団体―その位置と役割</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“世界の盲ろう者の人権擁護のために盲ろう者団体の活性化を”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発表者：Lackson Chipato（ザンビア）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10:30-11:00　コーヒー/ティー・ブレイク</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11:00-11:50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分科会4-1　“盲ろう者団体の活動とネットワークの強化”</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発表者：Dany L</w:t>
      </w:r>
      <w:r>
        <w:rPr>
          <w:rFonts w:ascii="ＭＳ 明朝" w:eastAsia="ＭＳ 明朝" w:hAnsi="ＭＳ 明朝" w:cs="Times New Roman" w:hint="eastAsia"/>
          <w:sz w:val="22"/>
        </w:rPr>
        <w:t>ó</w:t>
      </w:r>
      <w:r w:rsidR="006A1BFD" w:rsidRPr="00406D31">
        <w:rPr>
          <w:rFonts w:ascii="ＭＳ 明朝" w:eastAsia="ＭＳ 明朝" w:hAnsi="ＭＳ 明朝" w:cs="Times New Roman" w:hint="eastAsia"/>
          <w:sz w:val="22"/>
        </w:rPr>
        <w:t>pez Villegas（ペルー）</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分科会4-2　“日本における盲ろう者の社会参加促進の取り組み”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発表者：Nobuyuki Takahashi（日本）</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分科会4-3　“盲ろう者の自己主張”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発表者：Carleeta Manser/Irene McMinn（オーストラリア）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12:00-15:00　ランチ</w:t>
      </w:r>
      <w:r w:rsidR="00066E8D">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展示コーナー見学。</w:t>
      </w:r>
    </w:p>
    <w:p w:rsidR="00066E8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15:00-15:50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全体会５</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権利擁護</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その影響力と効果</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“盲ろうという障害、盲ろう者の存在、社会における盲ろう者の権利を主張する意義”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発表者：Melba Benjamin（ドミニカ共和国）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16:00-16:30　コーヒー/ティー・ブレイク</w:t>
      </w:r>
    </w:p>
    <w:p w:rsidR="006A1BFD" w:rsidRPr="00406D31" w:rsidRDefault="00E05930" w:rsidP="00406D31">
      <w:pPr>
        <w:widowControl/>
        <w:spacing w:line="360" w:lineRule="exact"/>
        <w:rPr>
          <w:rFonts w:ascii="ＭＳ 明朝" w:eastAsia="ＭＳ 明朝" w:hAnsi="ＭＳ 明朝" w:cs="Times New Roman"/>
          <w:sz w:val="22"/>
        </w:rPr>
      </w:pPr>
      <w:r>
        <w:rPr>
          <w:noProof/>
        </w:rPr>
        <mc:AlternateContent>
          <mc:Choice Requires="wps">
            <w:drawing>
              <wp:anchor distT="0" distB="0" distL="114300" distR="114300" simplePos="0" relativeHeight="251765248" behindDoc="0" locked="0" layoutInCell="1" allowOverlap="1" wp14:anchorId="0BCA6BD3" wp14:editId="6F9745E1">
                <wp:simplePos x="0" y="0"/>
                <wp:positionH relativeFrom="column">
                  <wp:posOffset>-271780</wp:posOffset>
                </wp:positionH>
                <wp:positionV relativeFrom="paragraph">
                  <wp:posOffset>309245</wp:posOffset>
                </wp:positionV>
                <wp:extent cx="6381750" cy="142875"/>
                <wp:effectExtent l="0" t="0" r="0" b="9525"/>
                <wp:wrapNone/>
                <wp:docPr id="60" name="正方形/長方形 60"/>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0" o:spid="_x0000_s1026" style="position:absolute;left:0;text-align:left;margin-left:-21.4pt;margin-top:24.35pt;width:502.5pt;height:11.25pt;z-index:2517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" fillcolor="white [3212]" stroked="f" strokeweight="1pt"/>
            </w:pict>
          </mc:Fallback>
        </mc:AlternateContent>
      </w:r>
      <w:r w:rsidR="006A1BFD" w:rsidRPr="00406D31">
        <w:rPr>
          <w:rFonts w:ascii="ＭＳ 明朝" w:eastAsia="ＭＳ 明朝" w:hAnsi="ＭＳ 明朝" w:cs="Times New Roman" w:hint="eastAsia"/>
          <w:sz w:val="22"/>
        </w:rPr>
        <w:t xml:space="preserve">16:30-17:30　</w:t>
      </w:r>
    </w:p>
    <w:p w:rsidR="006A1BFD" w:rsidRPr="00406D31" w:rsidRDefault="00E05930" w:rsidP="00406D31">
      <w:pPr>
        <w:widowControl/>
        <w:spacing w:line="360" w:lineRule="exact"/>
        <w:rPr>
          <w:rFonts w:ascii="ＭＳ 明朝" w:eastAsia="ＭＳ 明朝" w:hAnsi="ＭＳ 明朝" w:cs="Times New Roman"/>
          <w:sz w:val="22"/>
        </w:rPr>
      </w:pPr>
      <w:r>
        <w:rPr>
          <w:noProof/>
        </w:rPr>
        <w:lastRenderedPageBreak/>
        <mc:AlternateContent>
          <mc:Choice Requires="wps">
            <w:drawing>
              <wp:anchor distT="0" distB="0" distL="114300" distR="114300" simplePos="0" relativeHeight="251767296" behindDoc="0" locked="0" layoutInCell="1" allowOverlap="1" wp14:anchorId="1960CCD7" wp14:editId="319F1093">
                <wp:simplePos x="0" y="0"/>
                <wp:positionH relativeFrom="column">
                  <wp:posOffset>-147955</wp:posOffset>
                </wp:positionH>
                <wp:positionV relativeFrom="paragraph">
                  <wp:posOffset>-252730</wp:posOffset>
                </wp:positionV>
                <wp:extent cx="6381750" cy="142875"/>
                <wp:effectExtent l="0" t="0" r="0" b="9525"/>
                <wp:wrapNone/>
                <wp:docPr id="61" name="正方形/長方形 61"/>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1.65pt;margin-top:-19.9pt;width:502.5pt;height:11.25pt;z-index:2517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" fillcolor="white [3212]" stroked="f" strokeweight="1pt"/>
            </w:pict>
          </mc:Fallback>
        </mc:AlternateContent>
      </w:r>
      <w:r w:rsidR="005B5946" w:rsidRPr="00406D31">
        <w:rPr>
          <w:rFonts w:ascii="ＭＳ 明朝" w:eastAsia="ＭＳ 明朝" w:hAnsi="ＭＳ 明朝" w:cs="Times New Roman" w:hint="eastAsia"/>
          <w:noProof/>
          <w:sz w:val="22"/>
        </w:rPr>
        <mc:AlternateContent>
          <mc:Choice Requires="wps">
            <w:drawing>
              <wp:anchor distT="0" distB="0" distL="114300" distR="114300" simplePos="0" relativeHeight="251723264" behindDoc="0" locked="0" layoutInCell="1" allowOverlap="1" wp14:anchorId="3E4BA148" wp14:editId="767724BD">
                <wp:simplePos x="0" y="0"/>
                <wp:positionH relativeFrom="column">
                  <wp:posOffset>-52704</wp:posOffset>
                </wp:positionH>
                <wp:positionV relativeFrom="paragraph">
                  <wp:posOffset>-167640</wp:posOffset>
                </wp:positionV>
                <wp:extent cx="6191250" cy="2838450"/>
                <wp:effectExtent l="0" t="0" r="19050" b="19050"/>
                <wp:wrapNone/>
                <wp:docPr id="57" name="正方形/長方形 57"/>
                <wp:cNvGraphicFramePr/>
                <a:graphic xmlns:a="http://schemas.openxmlformats.org/drawingml/2006/main">
                  <a:graphicData uri="http://schemas.microsoft.com/office/word/2010/wordprocessingShape">
                    <wps:wsp>
                      <wps:cNvSpPr/>
                      <wps:spPr>
                        <a:xfrm>
                          <a:off x="0" y="0"/>
                          <a:ext cx="6191250" cy="2838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461FA8" id="正方形/長方形 57" o:spid="_x0000_s1026" style="position:absolute;left:0;text-align:left;margin-left:-4.15pt;margin-top:-13.2pt;width:487.5pt;height:22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" filled="f" strokecolor="black [3213]" strokeweight="1pt"/>
            </w:pict>
          </mc:Fallback>
        </mc:AlternateContent>
      </w:r>
      <w:r w:rsidR="00066E8D">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分科会5-1　“障害者権利条約の適用が盲ろう者の権利の法的保障に貢献”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発表者：Mireya Cisne（ニカラグア）</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分科会5-2　“盲ろうの若者達の視点”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発表者：Vanessa Vlajkovic（オーストラリア）</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分科会5-3　“働く権利を保障することにより得られる充実した生活”　</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発表者：Roger Orlando Gallo（ホンジュラス）</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17:45-18:30　閉会式</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全体会、分科会発表者への謝意　―　Sonnia Margarita Villacres　WFDB学術委員会長</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参加者への謝意　―　Francisco Trigueros　FASOCIDE（スペイン盲ろう者連盟）会長</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閉会宣言　―　Geir Jensen　WFDB会長</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主催団体からの事務連絡</w:t>
      </w:r>
    </w:p>
    <w:p w:rsidR="006A1BFD" w:rsidRPr="00406D31" w:rsidRDefault="006A1BFD" w:rsidP="00406D31">
      <w:pPr>
        <w:widowControl/>
        <w:spacing w:line="360" w:lineRule="exact"/>
        <w:rPr>
          <w:rFonts w:ascii="ＭＳ 明朝" w:eastAsia="ＭＳ 明朝" w:hAnsi="ＭＳ 明朝" w:cs="Times New Roman"/>
          <w:sz w:val="22"/>
        </w:rPr>
      </w:pPr>
    </w:p>
    <w:p w:rsidR="00D6251D" w:rsidRPr="00406D31" w:rsidRDefault="00D6251D" w:rsidP="00406D31">
      <w:pPr>
        <w:widowControl/>
        <w:spacing w:line="360" w:lineRule="exact"/>
        <w:rPr>
          <w:rFonts w:ascii="ＭＳ 明朝" w:eastAsia="ＭＳ 明朝" w:hAnsi="ＭＳ 明朝" w:cs="Times New Roman"/>
          <w:sz w:val="22"/>
        </w:rPr>
      </w:pPr>
    </w:p>
    <w:p w:rsidR="006A1BFD" w:rsidRPr="00406D31" w:rsidRDefault="00D6251D"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1.5</w:t>
      </w:r>
      <w:r w:rsidR="006A1BFD" w:rsidRPr="00406D31">
        <w:rPr>
          <w:rFonts w:ascii="ＭＳ 明朝" w:eastAsia="ＭＳ 明朝" w:hAnsi="ＭＳ 明朝" w:cs="Times New Roman" w:hint="eastAsia"/>
          <w:b/>
          <w:sz w:val="22"/>
        </w:rPr>
        <w:t>「世界盲ろう者の日」記念イベント</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終日6月27日（水）には、ベニドルムのシティーホールにて、レティシア王妃ご臨席の下、「世界盲ろう者の日」の記念イベントが行われた。野外会場で、レティシア王妃からのご挨拶をいただき、また、世界盲ろう者連盟役員は、直</w:t>
      </w:r>
      <w:r w:rsidR="00293D3D">
        <w:rPr>
          <w:rFonts w:ascii="ＭＳ 明朝" w:eastAsia="ＭＳ 明朝" w:hAnsi="ＭＳ 明朝" w:cs="Times New Roman" w:hint="eastAsia"/>
          <w:sz w:val="22"/>
        </w:rPr>
        <w:t>接、王妃との懇談を持つことができた。また、ランチには、参加者に</w:t>
      </w:r>
      <w:r w:rsidRPr="00406D31">
        <w:rPr>
          <w:rFonts w:ascii="ＭＳ 明朝" w:eastAsia="ＭＳ 明朝" w:hAnsi="ＭＳ 明朝" w:cs="Times New Roman" w:hint="eastAsia"/>
          <w:sz w:val="22"/>
        </w:rPr>
        <w:t>ジャンボパエリアが振</w:t>
      </w:r>
      <w:r w:rsidR="00293D3D">
        <w:rPr>
          <w:rFonts w:ascii="ＭＳ 明朝" w:eastAsia="ＭＳ 明朝" w:hAnsi="ＭＳ 明朝" w:cs="Times New Roman" w:hint="eastAsia"/>
          <w:sz w:val="22"/>
        </w:rPr>
        <w:t>る</w:t>
      </w:r>
      <w:r w:rsidRPr="00406D31">
        <w:rPr>
          <w:rFonts w:ascii="ＭＳ 明朝" w:eastAsia="ＭＳ 明朝" w:hAnsi="ＭＳ 明朝" w:cs="Times New Roman" w:hint="eastAsia"/>
          <w:sz w:val="22"/>
        </w:rPr>
        <w:t>舞われ、この</w:t>
      </w:r>
      <w:r w:rsidR="002821F2">
        <w:rPr>
          <w:rFonts w:ascii="ＭＳ 明朝" w:eastAsia="ＭＳ 明朝" w:hAnsi="ＭＳ 明朝" w:cs="Times New Roman" w:hint="eastAsia"/>
          <w:sz w:val="22"/>
        </w:rPr>
        <w:t>記念</w:t>
      </w:r>
      <w:r w:rsidRPr="00406D31">
        <w:rPr>
          <w:rFonts w:ascii="ＭＳ 明朝" w:eastAsia="ＭＳ 明朝" w:hAnsi="ＭＳ 明朝" w:cs="Times New Roman" w:hint="eastAsia"/>
          <w:sz w:val="22"/>
        </w:rPr>
        <w:t>となる日を祝った。そして、夜には、世界会議会場のホテルに場所を移し、GALAディナーが行われた。最終日には、「盲ろう者のマニフェスト」を採択して、すべての会議日程を終えることができた。</w:t>
      </w:r>
    </w:p>
    <w:p w:rsidR="006A1BFD" w:rsidRPr="00406D31" w:rsidRDefault="00066E8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noProof/>
          <w:sz w:val="22"/>
        </w:rPr>
        <mc:AlternateContent>
          <mc:Choice Requires="wps">
            <w:drawing>
              <wp:anchor distT="0" distB="0" distL="114300" distR="114300" simplePos="0" relativeHeight="251742720" behindDoc="0" locked="0" layoutInCell="1" allowOverlap="1" wp14:anchorId="53C961D7" wp14:editId="6FBB669F">
                <wp:simplePos x="0" y="0"/>
                <wp:positionH relativeFrom="column">
                  <wp:posOffset>-81280</wp:posOffset>
                </wp:positionH>
                <wp:positionV relativeFrom="paragraph">
                  <wp:posOffset>137160</wp:posOffset>
                </wp:positionV>
                <wp:extent cx="6181725" cy="4191000"/>
                <wp:effectExtent l="0" t="0" r="28575" b="19050"/>
                <wp:wrapNone/>
                <wp:docPr id="204" name="正方形/長方形 204"/>
                <wp:cNvGraphicFramePr/>
                <a:graphic xmlns:a="http://schemas.openxmlformats.org/drawingml/2006/main">
                  <a:graphicData uri="http://schemas.microsoft.com/office/word/2010/wordprocessingShape">
                    <wps:wsp>
                      <wps:cNvSpPr/>
                      <wps:spPr>
                        <a:xfrm>
                          <a:off x="0" y="0"/>
                          <a:ext cx="6181725" cy="4191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1E30C0" id="正方形/長方形 204" o:spid="_x0000_s1026" style="position:absolute;left:0;text-align:left;margin-left:-6.4pt;margin-top:10.8pt;width:486.75pt;height:330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" filled="f" strokecolor="black [3213]" strokeweight="1pt"/>
            </w:pict>
          </mc:Fallback>
        </mc:AlternateContent>
      </w:r>
    </w:p>
    <w:p w:rsidR="00D24785" w:rsidRPr="00406D31" w:rsidRDefault="00310070" w:rsidP="00406D31">
      <w:pPr>
        <w:widowControl/>
        <w:spacing w:line="360" w:lineRule="exact"/>
        <w:jc w:val="left"/>
        <w:rPr>
          <w:rFonts w:ascii="ＭＳ ゴシック" w:eastAsia="ＭＳ ゴシック" w:hAnsi="ＭＳ ゴシック" w:cs="Times New Roman"/>
          <w:b/>
          <w:sz w:val="22"/>
          <w:lang w:val="en-GB"/>
        </w:rPr>
      </w:pPr>
      <w:r w:rsidRPr="00066E8D">
        <w:rPr>
          <w:rFonts w:ascii="ＭＳ ゴシック" w:eastAsia="ＭＳ ゴシック" w:hAnsi="ＭＳ ゴシック" w:cs="Times New Roman" w:hint="eastAsia"/>
          <w:b/>
          <w:sz w:val="22"/>
          <w:lang w:val="en-GB"/>
        </w:rPr>
        <w:t>「</w:t>
      </w:r>
      <w:r w:rsidR="00D24785" w:rsidRPr="00066E8D">
        <w:rPr>
          <w:rFonts w:ascii="ＭＳ ゴシック" w:eastAsia="ＭＳ ゴシック" w:hAnsi="ＭＳ ゴシック" w:cs="Times New Roman" w:hint="eastAsia"/>
          <w:b/>
          <w:sz w:val="22"/>
          <w:lang w:val="en-GB"/>
        </w:rPr>
        <w:t>盲ろう者</w:t>
      </w:r>
      <w:r w:rsidR="00066E8D">
        <w:rPr>
          <w:rFonts w:ascii="ＭＳ ゴシック" w:eastAsia="ＭＳ ゴシック" w:hAnsi="ＭＳ ゴシック" w:cs="Times New Roman" w:hint="eastAsia"/>
          <w:b/>
          <w:sz w:val="22"/>
          <w:lang w:val="en-GB"/>
        </w:rPr>
        <w:t>の</w:t>
      </w:r>
      <w:r w:rsidR="00D24785" w:rsidRPr="00066E8D">
        <w:rPr>
          <w:rFonts w:ascii="ＭＳ ゴシック" w:eastAsia="ＭＳ ゴシック" w:hAnsi="ＭＳ ゴシック" w:cs="Times New Roman" w:hint="eastAsia"/>
          <w:b/>
          <w:sz w:val="22"/>
          <w:lang w:val="en-GB"/>
        </w:rPr>
        <w:t>マニフェスト</w:t>
      </w:r>
      <w:r w:rsidRPr="00066E8D">
        <w:rPr>
          <w:rFonts w:ascii="ＭＳ ゴシック" w:eastAsia="ＭＳ ゴシック" w:hAnsi="ＭＳ ゴシック" w:cs="Times New Roman" w:hint="eastAsia"/>
          <w:b/>
          <w:sz w:val="22"/>
          <w:lang w:val="en-GB"/>
        </w:rPr>
        <w:t>」</w:t>
      </w:r>
    </w:p>
    <w:p w:rsidR="001D223D" w:rsidRDefault="001D223D"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第11回ヘレン</w:t>
      </w:r>
      <w:r w:rsidR="00293D3D">
        <w:rPr>
          <w:rFonts w:ascii="ＭＳ ゴシック" w:eastAsia="ＭＳ ゴシック" w:hAnsi="ＭＳ ゴシック" w:cs="Times New Roman" w:hint="eastAsia"/>
          <w:sz w:val="22"/>
        </w:rPr>
        <w:t>・</w:t>
      </w:r>
      <w:r w:rsidRPr="0077723A">
        <w:rPr>
          <w:rFonts w:ascii="ＭＳ ゴシック" w:eastAsia="ＭＳ ゴシック" w:hAnsi="ＭＳ ゴシック" w:cs="Times New Roman" w:hint="eastAsia"/>
          <w:sz w:val="22"/>
        </w:rPr>
        <w:t>ケラー世界会議の開催を祝うと共に、本日2018年6月27日、ヘレン</w:t>
      </w:r>
      <w:r w:rsidR="00293D3D">
        <w:rPr>
          <w:rFonts w:ascii="ＭＳ ゴシック" w:eastAsia="ＭＳ ゴシック" w:hAnsi="ＭＳ ゴシック" w:cs="Times New Roman" w:hint="eastAsia"/>
          <w:sz w:val="22"/>
        </w:rPr>
        <w:t>・</w:t>
      </w:r>
      <w:r w:rsidRPr="0077723A">
        <w:rPr>
          <w:rFonts w:ascii="ＭＳ ゴシック" w:eastAsia="ＭＳ ゴシック" w:hAnsi="ＭＳ ゴシック" w:cs="Times New Roman" w:hint="eastAsia"/>
          <w:sz w:val="22"/>
        </w:rPr>
        <w:t>ケラー没後50年を記念し、世界50か国以上の盲ろう者が一堂に会し、国際盲ろう者の日を祝った。私たちは、社会全体に私たちの認知度を高め、存在を知らしめ、私たちのニーズと能力を見せることを通じて、啓発のためのアピールを行うために、手を掲げて、声を上げ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上記の理由で、私たちは以下のことを訴える。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盲ろうは、視覚と聴覚の両方の知覚を喪失していることによる固有の障害であり、コミュニケーションやトレーニングや情報へのアクセスの困難だけでなく、世界的な認識に関する問題をもたらしている。それに加えて、移動の問題、社会的な背景としての盲ろう者に対する関心の低さ、ノーマルな方法では、社会に参加できないという大きな困難も生み出してい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E05930" w:rsidP="0077723A">
      <w:pPr>
        <w:spacing w:line="360" w:lineRule="exact"/>
        <w:rPr>
          <w:rFonts w:ascii="ＭＳ ゴシック" w:eastAsia="ＭＳ ゴシック" w:hAnsi="ＭＳ ゴシック" w:cs="Times New Roman"/>
          <w:sz w:val="22"/>
        </w:rPr>
      </w:pPr>
      <w:r>
        <w:rPr>
          <w:noProof/>
        </w:rPr>
        <mc:AlternateContent>
          <mc:Choice Requires="wps">
            <w:drawing>
              <wp:anchor distT="0" distB="0" distL="114300" distR="114300" simplePos="0" relativeHeight="251769344" behindDoc="0" locked="0" layoutInCell="1" allowOverlap="1" wp14:anchorId="035CC2B9" wp14:editId="18A6E855">
                <wp:simplePos x="0" y="0"/>
                <wp:positionH relativeFrom="column">
                  <wp:posOffset>-205105</wp:posOffset>
                </wp:positionH>
                <wp:positionV relativeFrom="paragraph">
                  <wp:posOffset>1080770</wp:posOffset>
                </wp:positionV>
                <wp:extent cx="6381750" cy="142875"/>
                <wp:effectExtent l="0" t="0" r="0" b="9525"/>
                <wp:wrapNone/>
                <wp:docPr id="62" name="正方形/長方形 62"/>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2" o:spid="_x0000_s1026" style="position:absolute;left:0;text-align:left;margin-left:-16.15pt;margin-top:85.1pt;width:502.5pt;height:11.25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" fillcolor="white [3212]" stroked="f" strokeweight="1pt"/>
            </w:pict>
          </mc:Fallback>
        </mc:AlternateContent>
      </w:r>
      <w:r w:rsidR="0077723A" w:rsidRPr="0077723A">
        <w:rPr>
          <w:rFonts w:ascii="ＭＳ ゴシック" w:eastAsia="ＭＳ ゴシック" w:hAnsi="ＭＳ ゴシック" w:cs="Times New Roman" w:hint="eastAsia"/>
          <w:sz w:val="22"/>
        </w:rPr>
        <w:t>盲ろうは、広範囲</w:t>
      </w:r>
      <w:r w:rsidR="002821F2">
        <w:rPr>
          <w:rFonts w:ascii="ＭＳ ゴシック" w:eastAsia="ＭＳ ゴシック" w:hAnsi="ＭＳ ゴシック" w:cs="Times New Roman" w:hint="eastAsia"/>
          <w:sz w:val="22"/>
        </w:rPr>
        <w:t>で</w:t>
      </w:r>
      <w:r w:rsidR="0077723A" w:rsidRPr="0077723A">
        <w:rPr>
          <w:rFonts w:ascii="ＭＳ ゴシック" w:eastAsia="ＭＳ ゴシック" w:hAnsi="ＭＳ ゴシック" w:cs="Times New Roman" w:hint="eastAsia"/>
          <w:sz w:val="22"/>
        </w:rPr>
        <w:t>多様</w:t>
      </w:r>
      <w:r w:rsidR="002821F2">
        <w:rPr>
          <w:rFonts w:ascii="ＭＳ ゴシック" w:eastAsia="ＭＳ ゴシック" w:hAnsi="ＭＳ ゴシック" w:cs="Times New Roman" w:hint="eastAsia"/>
          <w:sz w:val="22"/>
        </w:rPr>
        <w:t>な障害</w:t>
      </w:r>
      <w:r w:rsidR="0077723A" w:rsidRPr="0077723A">
        <w:rPr>
          <w:rFonts w:ascii="ＭＳ ゴシック" w:eastAsia="ＭＳ ゴシック" w:hAnsi="ＭＳ ゴシック" w:cs="Times New Roman" w:hint="eastAsia"/>
          <w:sz w:val="22"/>
        </w:rPr>
        <w:t>を持つ人々であると共に、特別なニーズを持ち、特別な治療を必要とする固有の障害である。この事実は、私たちの日々の生活</w:t>
      </w:r>
      <w:r w:rsidR="002821F2">
        <w:rPr>
          <w:rFonts w:ascii="ＭＳ ゴシック" w:eastAsia="ＭＳ ゴシック" w:hAnsi="ＭＳ ゴシック" w:cs="Times New Roman" w:hint="eastAsia"/>
          <w:sz w:val="22"/>
        </w:rPr>
        <w:t>に影響を与えている。</w:t>
      </w:r>
      <w:r w:rsidR="0077723A" w:rsidRPr="0077723A">
        <w:rPr>
          <w:rFonts w:ascii="ＭＳ ゴシック" w:eastAsia="ＭＳ ゴシック" w:hAnsi="ＭＳ ゴシック" w:cs="Times New Roman" w:hint="eastAsia"/>
          <w:sz w:val="22"/>
        </w:rPr>
        <w:t>つまり自立した生活を送る</w:t>
      </w:r>
      <w:r w:rsidR="002821F2">
        <w:rPr>
          <w:rFonts w:ascii="ＭＳ ゴシック" w:eastAsia="ＭＳ ゴシック" w:hAnsi="ＭＳ ゴシック" w:cs="Times New Roman" w:hint="eastAsia"/>
          <w:sz w:val="22"/>
        </w:rPr>
        <w:t>上で、</w:t>
      </w:r>
      <w:r w:rsidR="0077723A" w:rsidRPr="0077723A">
        <w:rPr>
          <w:rFonts w:ascii="ＭＳ ゴシック" w:eastAsia="ＭＳ ゴシック" w:hAnsi="ＭＳ ゴシック" w:cs="Times New Roman" w:hint="eastAsia"/>
          <w:sz w:val="22"/>
        </w:rPr>
        <w:t>困難</w:t>
      </w:r>
      <w:r w:rsidR="002821F2">
        <w:rPr>
          <w:rFonts w:ascii="ＭＳ ゴシック" w:eastAsia="ＭＳ ゴシック" w:hAnsi="ＭＳ ゴシック" w:cs="Times New Roman" w:hint="eastAsia"/>
          <w:sz w:val="22"/>
        </w:rPr>
        <w:t>に直面しているということ</w:t>
      </w:r>
      <w:r w:rsidR="0077723A" w:rsidRPr="0077723A">
        <w:rPr>
          <w:rFonts w:ascii="ＭＳ ゴシック" w:eastAsia="ＭＳ ゴシック" w:hAnsi="ＭＳ ゴシック" w:cs="Times New Roman" w:hint="eastAsia"/>
          <w:sz w:val="22"/>
        </w:rPr>
        <w:t>。そのため、私たちは、それぞれの特別なコミュニケーション方法を使用し、私たちと共に活動してくれる専門の資格のある</w:t>
      </w:r>
      <w:r w:rsidR="002821F2">
        <w:rPr>
          <w:rFonts w:ascii="ＭＳ ゴシック" w:eastAsia="ＭＳ ゴシック" w:hAnsi="ＭＳ ゴシック" w:cs="Times New Roman" w:hint="eastAsia"/>
          <w:sz w:val="22"/>
        </w:rPr>
        <w:t>優秀</w:t>
      </w:r>
      <w:r w:rsidR="002821F2">
        <w:rPr>
          <w:rFonts w:ascii="ＭＳ ゴシック" w:eastAsia="ＭＳ ゴシック" w:hAnsi="ＭＳ ゴシック" w:cs="Times New Roman" w:hint="eastAsia"/>
          <w:sz w:val="22"/>
        </w:rPr>
        <w:lastRenderedPageBreak/>
        <w:t>な</w:t>
      </w:r>
      <w:r w:rsidR="0077723A" w:rsidRPr="0077723A">
        <w:rPr>
          <w:rFonts w:ascii="ＭＳ ゴシック" w:eastAsia="ＭＳ ゴシック" w:hAnsi="ＭＳ ゴシック" w:cs="Times New Roman" w:hint="eastAsia"/>
          <w:sz w:val="22"/>
        </w:rPr>
        <w:t>スタッフ</w:t>
      </w:r>
      <w:r w:rsidR="007805D2">
        <w:rPr>
          <w:rFonts w:ascii="ＭＳ ゴシック" w:eastAsia="ＭＳ ゴシック" w:hAnsi="ＭＳ ゴシック" w:cs="Times New Roman" w:hint="eastAsia"/>
          <w:sz w:val="22"/>
        </w:rPr>
        <w:t>と</w:t>
      </w:r>
      <w:r w:rsidR="0077723A" w:rsidRPr="0077723A">
        <w:rPr>
          <w:rFonts w:ascii="ＭＳ ゴシック" w:eastAsia="ＭＳ ゴシック" w:hAnsi="ＭＳ ゴシック" w:cs="Times New Roman" w:hint="eastAsia"/>
          <w:sz w:val="22"/>
        </w:rPr>
        <w:t>、特別な</w:t>
      </w:r>
      <w:r w:rsidR="002821F2">
        <w:rPr>
          <w:rFonts w:ascii="ＭＳ 明朝" w:eastAsia="ＭＳ 明朝" w:hAnsi="ＭＳ 明朝" w:cs="Times New Roman"/>
          <w:noProof/>
          <w:sz w:val="22"/>
        </w:rPr>
        <mc:AlternateContent>
          <mc:Choice Requires="wps">
            <w:drawing>
              <wp:anchor distT="0" distB="0" distL="114300" distR="114300" simplePos="0" relativeHeight="251744768" behindDoc="0" locked="0" layoutInCell="1" allowOverlap="1" wp14:anchorId="562BD666" wp14:editId="6ACCF8DE">
                <wp:simplePos x="0" y="0"/>
                <wp:positionH relativeFrom="column">
                  <wp:posOffset>-81280</wp:posOffset>
                </wp:positionH>
                <wp:positionV relativeFrom="paragraph">
                  <wp:posOffset>-81915</wp:posOffset>
                </wp:positionV>
                <wp:extent cx="6334125" cy="8896350"/>
                <wp:effectExtent l="0" t="0" r="28575" b="19050"/>
                <wp:wrapNone/>
                <wp:docPr id="205" name="正方形/長方形 205"/>
                <wp:cNvGraphicFramePr/>
                <a:graphic xmlns:a="http://schemas.openxmlformats.org/drawingml/2006/main">
                  <a:graphicData uri="http://schemas.microsoft.com/office/word/2010/wordprocessingShape">
                    <wps:wsp>
                      <wps:cNvSpPr/>
                      <wps:spPr>
                        <a:xfrm>
                          <a:off x="0" y="0"/>
                          <a:ext cx="6334125" cy="88963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E2680C" id="正方形/長方形 205" o:spid="_x0000_s1026" style="position:absolute;left:0;text-align:left;margin-left:-6.4pt;margin-top:-6.45pt;width:498.75pt;height:700.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" filled="f" strokecolor="windowText" strokeweight="1pt"/>
            </w:pict>
          </mc:Fallback>
        </mc:AlternateContent>
      </w:r>
      <w:r w:rsidR="0077723A" w:rsidRPr="0077723A">
        <w:rPr>
          <w:rFonts w:ascii="ＭＳ ゴシック" w:eastAsia="ＭＳ ゴシック" w:hAnsi="ＭＳ ゴシック" w:cs="Times New Roman" w:hint="eastAsia"/>
          <w:sz w:val="22"/>
        </w:rPr>
        <w:t>サービスが、最大の重要事項であると認識している。</w:t>
      </w:r>
    </w:p>
    <w:p w:rsidR="0077723A" w:rsidRPr="0077723A" w:rsidRDefault="00E05930" w:rsidP="0077723A">
      <w:pPr>
        <w:spacing w:line="360" w:lineRule="exact"/>
        <w:rPr>
          <w:rFonts w:ascii="ＭＳ ゴシック" w:eastAsia="ＭＳ ゴシック" w:hAnsi="ＭＳ ゴシック" w:cs="Times New Roman"/>
          <w:sz w:val="22"/>
        </w:rPr>
      </w:pPr>
      <w:r>
        <w:rPr>
          <w:noProof/>
        </w:rPr>
        <mc:AlternateContent>
          <mc:Choice Requires="wps">
            <w:drawing>
              <wp:anchor distT="0" distB="0" distL="114300" distR="114300" simplePos="0" relativeHeight="251771392" behindDoc="0" locked="0" layoutInCell="1" allowOverlap="1" wp14:anchorId="5474597A" wp14:editId="0E998EB1">
                <wp:simplePos x="0" y="0"/>
                <wp:positionH relativeFrom="column">
                  <wp:posOffset>-100330</wp:posOffset>
                </wp:positionH>
                <wp:positionV relativeFrom="paragraph">
                  <wp:posOffset>-433705</wp:posOffset>
                </wp:positionV>
                <wp:extent cx="6381750" cy="142875"/>
                <wp:effectExtent l="0" t="0" r="0" b="9525"/>
                <wp:wrapNone/>
                <wp:docPr id="194" name="正方形/長方形 194"/>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4" o:spid="_x0000_s1026" style="position:absolute;left:0;text-align:left;margin-left:-7.9pt;margin-top:-34.15pt;width:502.5pt;height:11.25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" fillcolor="white [3212]" stroked="f" strokeweight="1pt"/>
            </w:pict>
          </mc:Fallback>
        </mc:AlternateConten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スペイン連邦盲ろう者協会（FASOCIDE）は、地域協会</w:t>
      </w:r>
      <w:r w:rsidR="007805D2">
        <w:rPr>
          <w:rFonts w:ascii="ＭＳ ゴシック" w:eastAsia="ＭＳ ゴシック" w:hAnsi="ＭＳ ゴシック" w:cs="Times New Roman" w:hint="eastAsia"/>
          <w:sz w:val="22"/>
        </w:rPr>
        <w:t>9団体</w:t>
      </w:r>
      <w:r w:rsidRPr="0077723A">
        <w:rPr>
          <w:rFonts w:ascii="ＭＳ ゴシック" w:eastAsia="ＭＳ ゴシック" w:hAnsi="ＭＳ ゴシック" w:cs="Times New Roman" w:hint="eastAsia"/>
          <w:sz w:val="22"/>
        </w:rPr>
        <w:t>で構成されている。FASOCIDEは、私たち盲ろうの当事者団体であり、私たち自身を代表するプラットフォームであり、私たちのために戦っている。FASOCIDEは、私たち盲ろうの男女によって牽引・運営されており、私たちの社会参加と自立生活の達成を目的とし、権利と利益のために、官民を問わず、私たちを代表し、権利擁護活動を行ってい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FASOCIDEが直面している課題は、スペイン憲法第9条第2項10,14Y49や国連の障害者権利条約にも述べられているような、他の者と平等に、盲ろう者の権利を実質的、効果的に行使していくことだけでなく、平等な取り扱いと機会の均等を達成することであ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上記のような理由で、私たち盲ろう者は、以下のことを求めている。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１． 自立した生活と生活に関わる全ての事柄への完全参加を可能とする。それを可能にするために、政府機関は、盲ろう者が他の者と平等に、すべての情報にアクセスできることを保証するため、必要な措置を講じるべきであ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 xml:space="preserve"> </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２． 他の市民と同様に、私たちが自己決定をする権利を行使できるようになる。その実現のために、政府機関は、安定し</w:t>
      </w:r>
      <w:r w:rsidR="007805D2">
        <w:rPr>
          <w:rFonts w:ascii="ＭＳ ゴシック" w:eastAsia="ＭＳ ゴシック" w:hAnsi="ＭＳ ゴシック" w:cs="Times New Roman" w:hint="eastAsia"/>
          <w:sz w:val="22"/>
        </w:rPr>
        <w:t>資格</w:t>
      </w:r>
      <w:r w:rsidRPr="0077723A">
        <w:rPr>
          <w:rFonts w:ascii="ＭＳ ゴシック" w:eastAsia="ＭＳ ゴシック" w:hAnsi="ＭＳ ゴシック" w:cs="Times New Roman" w:hint="eastAsia"/>
          <w:sz w:val="22"/>
        </w:rPr>
        <w:t>を有する通訳</w:t>
      </w:r>
      <w:r w:rsidR="00293D3D">
        <w:rPr>
          <w:rFonts w:ascii="ＭＳ ゴシック" w:eastAsia="ＭＳ ゴシック" w:hAnsi="ＭＳ ゴシック" w:cs="Times New Roman" w:hint="eastAsia"/>
          <w:sz w:val="22"/>
        </w:rPr>
        <w:t>・</w:t>
      </w:r>
      <w:r w:rsidRPr="0077723A">
        <w:rPr>
          <w:rFonts w:ascii="ＭＳ ゴシック" w:eastAsia="ＭＳ ゴシック" w:hAnsi="ＭＳ ゴシック" w:cs="Times New Roman" w:hint="eastAsia"/>
          <w:sz w:val="22"/>
        </w:rPr>
        <w:t>介助サービスの利用を可能とするための制度を策定する責務を負うべきである。これによって、盲ろう者の情報のバリアを解消することができ、日常生活における様々な社会参加を促進することに貢献することにな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 xml:space="preserve"> </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３． テクノロジーへのアクセスだけでなく、プロの通訳</w:t>
      </w:r>
      <w:r w:rsidR="00293D3D">
        <w:rPr>
          <w:rFonts w:ascii="ＭＳ ゴシック" w:eastAsia="ＭＳ ゴシック" w:hAnsi="ＭＳ ゴシック" w:cs="Times New Roman" w:hint="eastAsia"/>
          <w:sz w:val="22"/>
        </w:rPr>
        <w:t>・</w:t>
      </w:r>
      <w:r w:rsidRPr="0077723A">
        <w:rPr>
          <w:rFonts w:ascii="ＭＳ ゴシック" w:eastAsia="ＭＳ ゴシック" w:hAnsi="ＭＳ ゴシック" w:cs="Times New Roman" w:hint="eastAsia"/>
          <w:sz w:val="22"/>
        </w:rPr>
        <w:t>介助者やコミュニケーションのための仲介者のような、私たちが求めている人材を利用できるようになる。 これによって、私たちが、他の者と平等に、医療システム・教育・雇用・司法・スポーツ・文化・レジャー等への利用が保障される。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４． 新しいテクノロジーに関する調査や利用を推進する。新しいテクノロジーは、盲ろう者にとって、情報やコミュニケーションの利用に関して、革命となることができる。私たちは、現在盲ろう者にとって革命といえる新しいテクノロジーとして、テレビの字幕と点字を利用できる機器を繋ぐことによって、世界で初めて文化とレジャーへのアクセスにおけるバリアを取り除</w:t>
      </w:r>
      <w:r w:rsidR="007805D2">
        <w:rPr>
          <w:rFonts w:ascii="ＭＳ ゴシック" w:eastAsia="ＭＳ ゴシック" w:hAnsi="ＭＳ ゴシック" w:cs="Times New Roman" w:hint="eastAsia"/>
          <w:sz w:val="22"/>
        </w:rPr>
        <w:t>くことのできるアプリケーション</w:t>
      </w:r>
      <w:r w:rsidRPr="0077723A">
        <w:rPr>
          <w:rFonts w:ascii="ＭＳ ゴシック" w:eastAsia="ＭＳ ゴシック" w:hAnsi="ＭＳ ゴシック" w:cs="Times New Roman" w:hint="eastAsia"/>
          <w:sz w:val="22"/>
        </w:rPr>
        <w:t>「GoAll」を挙げることができる。</w:t>
      </w:r>
    </w:p>
    <w:p w:rsidR="007805D2" w:rsidRPr="007805D2" w:rsidRDefault="007805D2" w:rsidP="0077723A">
      <w:pPr>
        <w:spacing w:line="360" w:lineRule="exact"/>
        <w:rPr>
          <w:rFonts w:ascii="ＭＳ ゴシック" w:eastAsia="ＭＳ ゴシック" w:hAnsi="ＭＳ ゴシック" w:cs="Times New Roman"/>
          <w:sz w:val="22"/>
        </w:rPr>
      </w:pPr>
    </w:p>
    <w:p w:rsidR="0077723A" w:rsidRPr="0077723A" w:rsidRDefault="00E05930" w:rsidP="0077723A">
      <w:pPr>
        <w:spacing w:line="360" w:lineRule="exact"/>
        <w:rPr>
          <w:rFonts w:ascii="ＭＳ ゴシック" w:eastAsia="ＭＳ ゴシック" w:hAnsi="ＭＳ ゴシック" w:cs="Times New Roman"/>
          <w:sz w:val="22"/>
        </w:rPr>
      </w:pPr>
      <w:r>
        <w:rPr>
          <w:noProof/>
        </w:rPr>
        <mc:AlternateContent>
          <mc:Choice Requires="wps">
            <w:drawing>
              <wp:anchor distT="0" distB="0" distL="114300" distR="114300" simplePos="0" relativeHeight="251773440" behindDoc="0" locked="0" layoutInCell="1" allowOverlap="1" wp14:anchorId="3403C8F6" wp14:editId="104142BD">
                <wp:simplePos x="0" y="0"/>
                <wp:positionH relativeFrom="column">
                  <wp:posOffset>-90805</wp:posOffset>
                </wp:positionH>
                <wp:positionV relativeFrom="paragraph">
                  <wp:posOffset>1261745</wp:posOffset>
                </wp:positionV>
                <wp:extent cx="6381750" cy="142875"/>
                <wp:effectExtent l="0" t="0" r="0" b="9525"/>
                <wp:wrapNone/>
                <wp:docPr id="198" name="正方形/長方形 198"/>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8" o:spid="_x0000_s1026" style="position:absolute;left:0;text-align:left;margin-left:-7.15pt;margin-top:99.35pt;width:502.5pt;height:11.25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" fillcolor="white [3212]" stroked="f" strokeweight="1pt"/>
            </w:pict>
          </mc:Fallback>
        </mc:AlternateContent>
      </w:r>
      <w:r w:rsidR="0077723A" w:rsidRPr="0077723A">
        <w:rPr>
          <w:rFonts w:ascii="ＭＳ ゴシック" w:eastAsia="ＭＳ ゴシック" w:hAnsi="ＭＳ ゴシック" w:cs="Times New Roman" w:hint="eastAsia"/>
          <w:sz w:val="22"/>
        </w:rPr>
        <w:t>５．このことは、新しいテクノロジーが、私たちにとって</w:t>
      </w:r>
      <w:r w:rsidR="007805D2">
        <w:rPr>
          <w:rFonts w:ascii="ＭＳ ゴシック" w:eastAsia="ＭＳ ゴシック" w:hAnsi="ＭＳ ゴシック" w:cs="Times New Roman" w:hint="eastAsia"/>
          <w:sz w:val="22"/>
        </w:rPr>
        <w:t>味方</w:t>
      </w:r>
      <w:r w:rsidR="0077723A" w:rsidRPr="0077723A">
        <w:rPr>
          <w:rFonts w:ascii="ＭＳ ゴシック" w:eastAsia="ＭＳ ゴシック" w:hAnsi="ＭＳ ゴシック" w:cs="Times New Roman" w:hint="eastAsia"/>
          <w:sz w:val="22"/>
        </w:rPr>
        <w:t>となるものであることを示しており、これは継続していくべきである。それゆえ、私たちは、この分野の研究への支援の継続を要求する。スペイン国内全体で、盲ろう者が利用可能な資源の発展と</w:t>
      </w:r>
      <w:r w:rsidR="007805D2">
        <w:rPr>
          <w:rFonts w:ascii="ＭＳ ゴシック" w:eastAsia="ＭＳ ゴシック" w:hAnsi="ＭＳ ゴシック" w:cs="Times New Roman" w:hint="eastAsia"/>
          <w:sz w:val="22"/>
        </w:rPr>
        <w:t>革新</w:t>
      </w:r>
      <w:r w:rsidR="0077723A" w:rsidRPr="0077723A">
        <w:rPr>
          <w:rFonts w:ascii="ＭＳ ゴシック" w:eastAsia="ＭＳ ゴシック" w:hAnsi="ＭＳ ゴシック" w:cs="Times New Roman" w:hint="eastAsia"/>
          <w:sz w:val="22"/>
        </w:rPr>
        <w:t>、盲ろう者が利用可能なサービスの向上、またこれらの課題に取り組む専門家たちの資格認定について</w:t>
      </w:r>
      <w:r w:rsidR="001D223D">
        <w:rPr>
          <w:rFonts w:ascii="ＭＳ ゴシック" w:eastAsia="ＭＳ ゴシック" w:hAnsi="ＭＳ ゴシック" w:cs="Times New Roman" w:hint="eastAsia"/>
          <w:sz w:val="22"/>
        </w:rPr>
        <w:t>、</w:t>
      </w:r>
      <w:r w:rsidR="0077723A" w:rsidRPr="0077723A">
        <w:rPr>
          <w:rFonts w:ascii="ＭＳ ゴシック" w:eastAsia="ＭＳ ゴシック" w:hAnsi="ＭＳ ゴシック" w:cs="Times New Roman" w:hint="eastAsia"/>
          <w:sz w:val="22"/>
        </w:rPr>
        <w:t>推進すべきである。</w:t>
      </w:r>
    </w:p>
    <w:p w:rsidR="0077723A" w:rsidRPr="0077723A" w:rsidRDefault="00E05930" w:rsidP="0077723A">
      <w:pPr>
        <w:spacing w:line="360" w:lineRule="exact"/>
        <w:rPr>
          <w:rFonts w:ascii="ＭＳ ゴシック" w:eastAsia="ＭＳ ゴシック" w:hAnsi="ＭＳ ゴシック" w:cs="Times New Roman"/>
          <w:sz w:val="22"/>
        </w:rPr>
      </w:pPr>
      <w:r>
        <w:rPr>
          <w:noProof/>
        </w:rPr>
        <w:lastRenderedPageBreak/>
        <mc:AlternateContent>
          <mc:Choice Requires="wps">
            <w:drawing>
              <wp:anchor distT="0" distB="0" distL="114300" distR="114300" simplePos="0" relativeHeight="251775488" behindDoc="0" locked="0" layoutInCell="1" allowOverlap="1" wp14:anchorId="32A9F712" wp14:editId="3D784009">
                <wp:simplePos x="0" y="0"/>
                <wp:positionH relativeFrom="column">
                  <wp:posOffset>-243205</wp:posOffset>
                </wp:positionH>
                <wp:positionV relativeFrom="paragraph">
                  <wp:posOffset>-167005</wp:posOffset>
                </wp:positionV>
                <wp:extent cx="6381750" cy="142875"/>
                <wp:effectExtent l="0" t="0" r="0" b="9525"/>
                <wp:wrapNone/>
                <wp:docPr id="201" name="正方形/長方形 201"/>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1" o:spid="_x0000_s1026" style="position:absolute;left:0;text-align:left;margin-left:-19.15pt;margin-top:-13.15pt;width:502.5pt;height:11.25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" fillcolor="white [3212]" stroked="f" strokeweight="1pt"/>
            </w:pict>
          </mc:Fallback>
        </mc:AlternateContent>
      </w:r>
      <w:r>
        <w:rPr>
          <w:rFonts w:ascii="ＭＳ 明朝" w:eastAsia="ＭＳ 明朝" w:hAnsi="ＭＳ 明朝" w:cs="Times New Roman"/>
          <w:noProof/>
          <w:sz w:val="22"/>
        </w:rPr>
        <mc:AlternateContent>
          <mc:Choice Requires="wps">
            <w:drawing>
              <wp:anchor distT="0" distB="0" distL="114300" distR="114300" simplePos="0" relativeHeight="251746816" behindDoc="0" locked="0" layoutInCell="1" allowOverlap="1" wp14:anchorId="493D7295" wp14:editId="5561ABBF">
                <wp:simplePos x="0" y="0"/>
                <wp:positionH relativeFrom="column">
                  <wp:posOffset>-147955</wp:posOffset>
                </wp:positionH>
                <wp:positionV relativeFrom="paragraph">
                  <wp:posOffset>-43815</wp:posOffset>
                </wp:positionV>
                <wp:extent cx="6191250" cy="8829675"/>
                <wp:effectExtent l="0" t="0" r="19050" b="28575"/>
                <wp:wrapNone/>
                <wp:docPr id="206" name="正方形/長方形 206"/>
                <wp:cNvGraphicFramePr/>
                <a:graphic xmlns:a="http://schemas.openxmlformats.org/drawingml/2006/main">
                  <a:graphicData uri="http://schemas.microsoft.com/office/word/2010/wordprocessingShape">
                    <wps:wsp>
                      <wps:cNvSpPr/>
                      <wps:spPr>
                        <a:xfrm>
                          <a:off x="0" y="0"/>
                          <a:ext cx="6191250" cy="88296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06" o:spid="_x0000_s1026" style="position:absolute;left:0;text-align:left;margin-left:-11.65pt;margin-top:-3.45pt;width:487.5pt;height:695.2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" filled="f" strokecolor="windowText" strokeweight="1pt"/>
            </w:pict>
          </mc:Fallback>
        </mc:AlternateContent>
      </w:r>
      <w:r w:rsidRPr="0077723A">
        <w:rPr>
          <w:rFonts w:ascii="ＭＳ ゴシック" w:eastAsia="ＭＳ ゴシック" w:hAnsi="ＭＳ ゴシック" w:cs="Times New Roman" w:hint="eastAsia"/>
          <w:sz w:val="22"/>
        </w:rPr>
        <w:t>６．私たち盲ろう者は、私たち自身の可能性を広げるため</w:t>
      </w:r>
      <w:r>
        <w:rPr>
          <w:rFonts w:ascii="ＭＳ ゴシック" w:eastAsia="ＭＳ ゴシック" w:hAnsi="ＭＳ ゴシック" w:cs="Times New Roman" w:hint="eastAsia"/>
          <w:sz w:val="22"/>
        </w:rPr>
        <w:t>に協力するという</w:t>
      </w:r>
      <w:r w:rsidRPr="0077723A">
        <w:rPr>
          <w:rFonts w:ascii="ＭＳ ゴシック" w:eastAsia="ＭＳ ゴシック" w:hAnsi="ＭＳ ゴシック" w:cs="Times New Roman" w:hint="eastAsia"/>
          <w:sz w:val="22"/>
        </w:rPr>
        <w:t>、公的機関、民間事業者</w:t>
      </w:r>
      <w:r>
        <w:rPr>
          <w:rFonts w:ascii="ＭＳ ゴシック" w:eastAsia="ＭＳ ゴシック" w:hAnsi="ＭＳ ゴシック" w:cs="Times New Roman" w:hint="eastAsia"/>
          <w:sz w:val="22"/>
        </w:rPr>
        <w:t>の善意を認識してい</w:t>
      </w:r>
      <w:r w:rsidR="00CE003A">
        <w:rPr>
          <w:rFonts w:ascii="ＭＳ ゴシック" w:eastAsia="ＭＳ ゴシック" w:hAnsi="ＭＳ ゴシック" w:cs="Times New Roman" w:hint="eastAsia"/>
          <w:sz w:val="22"/>
        </w:rPr>
        <w:t>る</w:t>
      </w:r>
      <w:r w:rsidRPr="0077723A">
        <w:rPr>
          <w:rFonts w:ascii="ＭＳ ゴシック" w:eastAsia="ＭＳ ゴシック" w:hAnsi="ＭＳ ゴシック" w:cs="Times New Roman" w:hint="eastAsia"/>
          <w:sz w:val="22"/>
        </w:rPr>
        <w:t>。しかし、盲ろう者の現実を知らずに、法制化を進めることは難しい。そのため、私たちは、上記の各機関に対し、協力して活動を行うよう働きかけている。私たちは、盲ろう者の支援に関心のある人たちだけでなく、施設、公的または民間機関、専門家、そして家族に対して、情報、アドバイス、技術的サポート等を提供してい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７．社会サービス、医療システム等の様々な分野について、盲ろう者やその家族、専門家に対して、盲ろうに関連したトピックについての研修コースの実施、アドバイスやガイダンスの提供を可能とする。このサービスは、盲ろう者の個人的、社会的、文化的な発展のためと</w:t>
      </w:r>
      <w:r w:rsidR="007805D2">
        <w:rPr>
          <w:rFonts w:ascii="ＭＳ ゴシック" w:eastAsia="ＭＳ ゴシック" w:hAnsi="ＭＳ ゴシック" w:cs="Times New Roman" w:hint="eastAsia"/>
          <w:sz w:val="22"/>
        </w:rPr>
        <w:t>、</w:t>
      </w:r>
      <w:r w:rsidRPr="0077723A">
        <w:rPr>
          <w:rFonts w:ascii="ＭＳ ゴシック" w:eastAsia="ＭＳ ゴシック" w:hAnsi="ＭＳ ゴシック" w:cs="Times New Roman" w:hint="eastAsia"/>
          <w:sz w:val="22"/>
        </w:rPr>
        <w:t>より良いサービスを保障するために、盲ろう者の課題に関する深い理解、情報交換、適切な方法の活用を容易にするようなものであるべきである。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８．盲ろう者各々が使用している様々な特殊なコミュニケーションシステムを、盲ろう者のグループすべてに広め、利用を推進するために、調査を推進していく必要がある。このことによって、盲ろう者が他の人々とのかかわりを増やすことになり、盲ろう者と共にそして盲ろう者のために活動し、盲ろう者の特殊な状況や言語の価値を認識することができる専門家の資格認定も進めることにな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９．私たち、盲ろうの女性と女子たちは、盲ろうの固有性と、それが日々の生活の全てに与える影響の結果により、他の障害のある女性や女子と比較しても、高い確率で、より深刻で複数の形態の差別に直面している。同様に、私たちは、虐待に関しても、かなり高いリスクを抱えてい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それゆえ、私たちは、盲ろうの女性を</w:t>
      </w:r>
      <w:r w:rsidR="007805D2">
        <w:rPr>
          <w:rFonts w:ascii="ＭＳ ゴシック" w:eastAsia="ＭＳ ゴシック" w:hAnsi="ＭＳ ゴシック" w:cs="Times New Roman" w:hint="eastAsia"/>
          <w:sz w:val="22"/>
        </w:rPr>
        <w:t>集団として</w:t>
      </w:r>
      <w:r w:rsidRPr="0077723A">
        <w:rPr>
          <w:rFonts w:ascii="ＭＳ ゴシック" w:eastAsia="ＭＳ ゴシック" w:hAnsi="ＭＳ ゴシック" w:cs="Times New Roman" w:hint="eastAsia"/>
          <w:sz w:val="22"/>
        </w:rPr>
        <w:t>、また個人として</w:t>
      </w:r>
      <w:r w:rsidR="007805D2">
        <w:rPr>
          <w:rFonts w:ascii="ＭＳ ゴシック" w:eastAsia="ＭＳ ゴシック" w:hAnsi="ＭＳ ゴシック" w:cs="Times New Roman" w:hint="eastAsia"/>
          <w:sz w:val="22"/>
        </w:rPr>
        <w:t>も</w:t>
      </w:r>
      <w:r w:rsidRPr="0077723A">
        <w:rPr>
          <w:rFonts w:ascii="ＭＳ ゴシック" w:eastAsia="ＭＳ ゴシック" w:hAnsi="ＭＳ ゴシック" w:cs="Times New Roman" w:hint="eastAsia"/>
          <w:sz w:val="22"/>
        </w:rPr>
        <w:t>認識することを、公的機関に求めている。政府が特別な公的な政策を策定する際、盲ろう者についても考慮されるべきであり、また障害の有無にかかわらず、</w:t>
      </w:r>
      <w:r w:rsidR="007805D2">
        <w:rPr>
          <w:rFonts w:ascii="ＭＳ ゴシック" w:eastAsia="ＭＳ ゴシック" w:hAnsi="ＭＳ ゴシック" w:cs="Times New Roman" w:hint="eastAsia"/>
          <w:sz w:val="22"/>
        </w:rPr>
        <w:t>他の</w:t>
      </w:r>
      <w:r w:rsidRPr="0077723A">
        <w:rPr>
          <w:rFonts w:ascii="ＭＳ ゴシック" w:eastAsia="ＭＳ ゴシック" w:hAnsi="ＭＳ ゴシック" w:cs="Times New Roman" w:hint="eastAsia"/>
          <w:sz w:val="22"/>
        </w:rPr>
        <w:t>女性や女子と同様に、基本的な権利を享受できることを保証するための対策が講じられる必要がある。私たちは、医療の問題の取り扱い、治療計画へのアクセスを推進するための措置、他の障害のある女性や女子と同様にいかなる虐待を受けた際にも報告ができるようにする等、女性としての特別なニーズについて、きちんと対応する必要があるということを強調す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Default="00E05930" w:rsidP="0077723A">
      <w:pPr>
        <w:spacing w:line="360" w:lineRule="exact"/>
        <w:rPr>
          <w:rFonts w:ascii="ＭＳ ゴシック" w:eastAsia="ＭＳ ゴシック" w:hAnsi="ＭＳ ゴシック" w:cs="Times New Roman"/>
          <w:sz w:val="22"/>
        </w:rPr>
      </w:pPr>
      <w:r>
        <w:rPr>
          <w:noProof/>
        </w:rPr>
        <mc:AlternateContent>
          <mc:Choice Requires="wps">
            <w:drawing>
              <wp:anchor distT="0" distB="0" distL="114300" distR="114300" simplePos="0" relativeHeight="251777536" behindDoc="0" locked="0" layoutInCell="1" allowOverlap="1" wp14:anchorId="1F06B4A0" wp14:editId="5F4C29BA">
                <wp:simplePos x="0" y="0"/>
                <wp:positionH relativeFrom="column">
                  <wp:posOffset>-224155</wp:posOffset>
                </wp:positionH>
                <wp:positionV relativeFrom="paragraph">
                  <wp:posOffset>1899920</wp:posOffset>
                </wp:positionV>
                <wp:extent cx="6381750" cy="142875"/>
                <wp:effectExtent l="0" t="0" r="0" b="9525"/>
                <wp:wrapNone/>
                <wp:docPr id="203" name="正方形/長方形 203"/>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3" o:spid="_x0000_s1026" style="position:absolute;left:0;text-align:left;margin-left:-17.65pt;margin-top:149.6pt;width:502.5pt;height:11.25pt;z-index:25177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" fillcolor="white [3212]" stroked="f" strokeweight="1pt"/>
            </w:pict>
          </mc:Fallback>
        </mc:AlternateContent>
      </w:r>
      <w:r w:rsidR="0077723A" w:rsidRPr="0077723A">
        <w:rPr>
          <w:rFonts w:ascii="ＭＳ ゴシック" w:eastAsia="ＭＳ ゴシック" w:hAnsi="ＭＳ ゴシック" w:cs="Times New Roman" w:hint="eastAsia"/>
          <w:sz w:val="22"/>
        </w:rPr>
        <w:t>１０．ここには、盲ろうの青年も参加している。私たちは、他のスペインの青年たちと同様に、楽しんで生活を送れることを望んでいる。私たちは、研修を受講したいし、外国語をマスターしたいし、バーやディスコ、図書館やスポーツセンターで楽しみたい。私たちは、大学で学びたいし、仕事をしたいし、給料を稼ぎたい。私たちは、情報コミュニケーションテクノロジーによってもたらされるバーチャルリアリティーを楽しみたい。私たちは、私たちが読んでいる小説の登場人物になる夢を見たり、映画やテレビのキャラクターのように感じたい。私たちは、ここで生まれ、ここで育ち、ここで暮らしているのだから、私たちはここにいるし、この場所のすべてやここでの活動の全ては、私たちの</w:t>
      </w:r>
      <w:r w:rsidR="007805D2">
        <w:rPr>
          <w:rFonts w:ascii="ＭＳ ゴシック" w:eastAsia="ＭＳ ゴシック" w:hAnsi="ＭＳ ゴシック" w:cs="Times New Roman" w:hint="eastAsia"/>
          <w:sz w:val="22"/>
        </w:rPr>
        <w:t>もの</w:t>
      </w:r>
      <w:r w:rsidR="0077723A" w:rsidRPr="0077723A">
        <w:rPr>
          <w:rFonts w:ascii="ＭＳ ゴシック" w:eastAsia="ＭＳ ゴシック" w:hAnsi="ＭＳ ゴシック" w:cs="Times New Roman" w:hint="eastAsia"/>
          <w:sz w:val="22"/>
        </w:rPr>
        <w:t>である。それにも拘わらず、私たちは、それ</w:t>
      </w:r>
      <w:r w:rsidR="0077723A" w:rsidRPr="0077723A">
        <w:rPr>
          <w:rFonts w:ascii="ＭＳ ゴシック" w:eastAsia="ＭＳ ゴシック" w:hAnsi="ＭＳ ゴシック" w:cs="Times New Roman" w:hint="eastAsia"/>
          <w:sz w:val="22"/>
        </w:rPr>
        <w:lastRenderedPageBreak/>
        <w:t>らすべての事</w:t>
      </w:r>
      <w:r w:rsidR="007805D2">
        <w:rPr>
          <w:rFonts w:ascii="ＭＳ 明朝" w:eastAsia="ＭＳ 明朝" w:hAnsi="ＭＳ 明朝" w:cs="Times New Roman"/>
          <w:noProof/>
          <w:sz w:val="22"/>
        </w:rPr>
        <mc:AlternateContent>
          <mc:Choice Requires="wps">
            <w:drawing>
              <wp:anchor distT="0" distB="0" distL="114300" distR="114300" simplePos="0" relativeHeight="251748864" behindDoc="0" locked="0" layoutInCell="1" allowOverlap="1" wp14:anchorId="07E9A8FA" wp14:editId="2A044195">
                <wp:simplePos x="0" y="0"/>
                <wp:positionH relativeFrom="column">
                  <wp:posOffset>-138430</wp:posOffset>
                </wp:positionH>
                <wp:positionV relativeFrom="paragraph">
                  <wp:posOffset>-120015</wp:posOffset>
                </wp:positionV>
                <wp:extent cx="6305550" cy="8991600"/>
                <wp:effectExtent l="0" t="0" r="19050" b="19050"/>
                <wp:wrapNone/>
                <wp:docPr id="207" name="正方形/長方形 207"/>
                <wp:cNvGraphicFramePr/>
                <a:graphic xmlns:a="http://schemas.openxmlformats.org/drawingml/2006/main">
                  <a:graphicData uri="http://schemas.microsoft.com/office/word/2010/wordprocessingShape">
                    <wps:wsp>
                      <wps:cNvSpPr/>
                      <wps:spPr>
                        <a:xfrm>
                          <a:off x="0" y="0"/>
                          <a:ext cx="6305550" cy="89916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E82687" id="正方形/長方形 207" o:spid="_x0000_s1026" style="position:absolute;left:0;text-align:left;margin-left:-10.9pt;margin-top:-9.45pt;width:496.5pt;height:70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" filled="f" strokecolor="windowText" strokeweight="1pt"/>
            </w:pict>
          </mc:Fallback>
        </mc:AlternateContent>
      </w:r>
      <w:r w:rsidR="0077723A" w:rsidRPr="0077723A">
        <w:rPr>
          <w:rFonts w:ascii="ＭＳ ゴシック" w:eastAsia="ＭＳ ゴシック" w:hAnsi="ＭＳ ゴシック" w:cs="Times New Roman" w:hint="eastAsia"/>
          <w:sz w:val="22"/>
        </w:rPr>
        <w:t>柄が、まるで私たちのためではないように感じている。私たちは、これらが私たちを含むすべての人たちにとって利用可能になるよう要求する。私たちも、他の若い人たちと同じように、物事を</w:t>
      </w:r>
      <w:r w:rsidR="007805D2">
        <w:rPr>
          <w:rFonts w:ascii="ＭＳ ゴシック" w:eastAsia="ＭＳ ゴシック" w:hAnsi="ＭＳ ゴシック" w:cs="Times New Roman" w:hint="eastAsia"/>
          <w:sz w:val="22"/>
        </w:rPr>
        <w:t>牽引す</w:t>
      </w:r>
      <w:r w:rsidR="0077723A" w:rsidRPr="0077723A">
        <w:rPr>
          <w:rFonts w:ascii="ＭＳ ゴシック" w:eastAsia="ＭＳ ゴシック" w:hAnsi="ＭＳ ゴシック" w:cs="Times New Roman" w:hint="eastAsia"/>
          <w:sz w:val="22"/>
        </w:rPr>
        <w:t>るような役割を果たしたい。私たちの中には、若い女性もいるし、いずれ高齢者にもなっていくため、今まで述べられてきたことにも同意する。私たちは、</w:t>
      </w:r>
      <w:r w:rsidR="007805D2">
        <w:rPr>
          <w:rFonts w:ascii="ＭＳ ゴシック" w:eastAsia="ＭＳ ゴシック" w:hAnsi="ＭＳ ゴシック" w:cs="Times New Roman" w:hint="eastAsia"/>
          <w:sz w:val="22"/>
        </w:rPr>
        <w:t>2</w:t>
      </w:r>
      <w:r w:rsidR="0077723A" w:rsidRPr="0077723A">
        <w:rPr>
          <w:rFonts w:ascii="ＭＳ ゴシック" w:eastAsia="ＭＳ ゴシック" w:hAnsi="ＭＳ ゴシック" w:cs="Times New Roman" w:hint="eastAsia"/>
          <w:sz w:val="22"/>
        </w:rPr>
        <w:t>つの共通点がある。</w:t>
      </w:r>
      <w:r w:rsidR="007805D2">
        <w:rPr>
          <w:rFonts w:ascii="ＭＳ ゴシック" w:eastAsia="ＭＳ ゴシック" w:hAnsi="ＭＳ ゴシック" w:cs="Times New Roman" w:hint="eastAsia"/>
          <w:sz w:val="22"/>
        </w:rPr>
        <w:t>それは、盲ろう者であるということと、</w:t>
      </w:r>
      <w:r w:rsidR="0077723A" w:rsidRPr="0077723A">
        <w:rPr>
          <w:rFonts w:ascii="ＭＳ ゴシック" w:eastAsia="ＭＳ ゴシック" w:hAnsi="ＭＳ ゴシック" w:cs="Times New Roman" w:hint="eastAsia"/>
          <w:sz w:val="22"/>
        </w:rPr>
        <w:t>他の</w:t>
      </w:r>
      <w:r w:rsidR="007805D2">
        <w:rPr>
          <w:rFonts w:ascii="ＭＳ ゴシック" w:eastAsia="ＭＳ ゴシック" w:hAnsi="ＭＳ ゴシック" w:cs="Times New Roman" w:hint="eastAsia"/>
          <w:sz w:val="22"/>
        </w:rPr>
        <w:t>人々と</w:t>
      </w:r>
      <w:r w:rsidR="0077723A" w:rsidRPr="0077723A">
        <w:rPr>
          <w:rFonts w:ascii="ＭＳ ゴシック" w:eastAsia="ＭＳ ゴシック" w:hAnsi="ＭＳ ゴシック" w:cs="Times New Roman" w:hint="eastAsia"/>
          <w:sz w:val="22"/>
        </w:rPr>
        <w:t>同様に暮らしたい</w:t>
      </w:r>
      <w:r w:rsidR="007805D2">
        <w:rPr>
          <w:rFonts w:ascii="ＭＳ ゴシック" w:eastAsia="ＭＳ ゴシック" w:hAnsi="ＭＳ ゴシック" w:cs="Times New Roman" w:hint="eastAsia"/>
          <w:sz w:val="22"/>
        </w:rPr>
        <w:t>という意思を持っていることである。</w:t>
      </w:r>
    </w:p>
    <w:p w:rsidR="007805D2" w:rsidRPr="0077723A" w:rsidRDefault="00E05930" w:rsidP="0077723A">
      <w:pPr>
        <w:spacing w:line="360" w:lineRule="exact"/>
        <w:rPr>
          <w:rFonts w:ascii="ＭＳ ゴシック" w:eastAsia="ＭＳ ゴシック" w:hAnsi="ＭＳ ゴシック" w:cs="Times New Roman"/>
          <w:sz w:val="22"/>
        </w:rPr>
      </w:pPr>
      <w:r>
        <w:rPr>
          <w:noProof/>
        </w:rPr>
        <mc:AlternateContent>
          <mc:Choice Requires="wps">
            <w:drawing>
              <wp:anchor distT="0" distB="0" distL="114300" distR="114300" simplePos="0" relativeHeight="251779584" behindDoc="0" locked="0" layoutInCell="1" allowOverlap="1" wp14:anchorId="0054C4E7" wp14:editId="4F12883E">
                <wp:simplePos x="0" y="0"/>
                <wp:positionH relativeFrom="column">
                  <wp:posOffset>-167005</wp:posOffset>
                </wp:positionH>
                <wp:positionV relativeFrom="paragraph">
                  <wp:posOffset>-1586230</wp:posOffset>
                </wp:positionV>
                <wp:extent cx="6381750" cy="142875"/>
                <wp:effectExtent l="0" t="0" r="0" b="9525"/>
                <wp:wrapNone/>
                <wp:docPr id="209" name="正方形/長方形 209"/>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9" o:spid="_x0000_s1026" style="position:absolute;left:0;text-align:left;margin-left:-13.15pt;margin-top:-124.9pt;width:502.5pt;height:11.25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" fillcolor="white [3212]" stroked="f" strokeweight="1pt"/>
            </w:pict>
          </mc:Fallback>
        </mc:AlternateConten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上記に述べたように、障害者の人権と基本的な権利を完全に有するために、盲ろう者として、政府機関にアピールし、以下について要望する。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盲ろう者が、もし法や制度によって守られているならば、それが他の社会の人たちと同様の権利を有しているということの一番の保証となるため、早急に盲ろう者を固有の障害として、法的に認識するべきであ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私たちは、盲ろう者の正確な人数を把握するための公的調査の実施を要求する。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現在、そういった調査は実施されておらず、つまりそれは私たちは、他の障害者の中に含まれているということを意味する。私たちは、私たちが存在していることを知っているが、私たちがどこに何人いるのかを把握できていない。</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私たちは、政府機関に対して、コミュニケーションは私たちの権利であるということを認識するよう要求する。私たちが、プロの通訳</w:t>
      </w:r>
      <w:r w:rsidR="00794054">
        <w:rPr>
          <w:rFonts w:ascii="ＭＳ ゴシック" w:eastAsia="ＭＳ ゴシック" w:hAnsi="ＭＳ ゴシック" w:cs="Times New Roman" w:hint="eastAsia"/>
          <w:sz w:val="22"/>
        </w:rPr>
        <w:t>・</w:t>
      </w:r>
      <w:r w:rsidRPr="0077723A">
        <w:rPr>
          <w:rFonts w:ascii="ＭＳ ゴシック" w:eastAsia="ＭＳ ゴシック" w:hAnsi="ＭＳ ゴシック" w:cs="Times New Roman" w:hint="eastAsia"/>
          <w:sz w:val="22"/>
        </w:rPr>
        <w:t>介助者や仲介者を無料で利用できなければ、虐待などを被る危険がある。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これらの専門職の存在が、私たちを私たちの周囲とつないでくれ、私たちが自己決定する機会を与えてくれる。</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私たちの団体は、補助金に関して保証されておらず、その資金に依存できていない状況を、政府機関は認識すべきである。</w:t>
      </w:r>
    </w:p>
    <w:p w:rsidR="0077723A" w:rsidRP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私たちは、経済的な資源がなければ、盲ろう者の生活の質の向上のためのプログラムを作り上げることもできない。</w:t>
      </w:r>
    </w:p>
    <w:p w:rsidR="0077723A" w:rsidRPr="0077723A" w:rsidRDefault="0077723A" w:rsidP="0077723A">
      <w:pPr>
        <w:spacing w:line="360" w:lineRule="exact"/>
        <w:rPr>
          <w:rFonts w:ascii="ＭＳ ゴシック" w:eastAsia="ＭＳ ゴシック" w:hAnsi="ＭＳ ゴシック" w:cs="Times New Roman"/>
          <w:sz w:val="22"/>
        </w:rPr>
      </w:pPr>
    </w:p>
    <w:p w:rsid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それゆえ、私たちは、予算措置の中で、コミュニケーションを取る権利を保障するため、私たちがコミュニケーションを取るための専門家のための資金について考慮することを政府に要求する。</w:t>
      </w:r>
    </w:p>
    <w:p w:rsidR="005B5946" w:rsidRPr="0077723A" w:rsidRDefault="005B5946" w:rsidP="0077723A">
      <w:pPr>
        <w:spacing w:line="360" w:lineRule="exact"/>
        <w:rPr>
          <w:rFonts w:ascii="ＭＳ ゴシック" w:eastAsia="ＭＳ ゴシック" w:hAnsi="ＭＳ ゴシック" w:cs="Times New Roman"/>
          <w:sz w:val="22"/>
        </w:rPr>
      </w:pPr>
    </w:p>
    <w:p w:rsidR="007805D2"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私たちの要望が実行されさえすれば、私たちのモットーも主張できる。</w:t>
      </w:r>
    </w:p>
    <w:p w:rsidR="004035F3"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「私たちの権利、私たちの声、私たちがリードする。」</w:t>
      </w:r>
    </w:p>
    <w:p w:rsidR="005B5946" w:rsidRDefault="005B5946" w:rsidP="0077723A">
      <w:pPr>
        <w:spacing w:line="360" w:lineRule="exact"/>
        <w:rPr>
          <w:rFonts w:ascii="ＭＳ ゴシック" w:eastAsia="ＭＳ ゴシック" w:hAnsi="ＭＳ ゴシック" w:cs="Times New Roman"/>
          <w:sz w:val="22"/>
        </w:rPr>
      </w:pPr>
    </w:p>
    <w:p w:rsidR="0077723A" w:rsidRDefault="0077723A" w:rsidP="0077723A">
      <w:pPr>
        <w:spacing w:line="360" w:lineRule="exact"/>
        <w:rPr>
          <w:rFonts w:ascii="ＭＳ ゴシック" w:eastAsia="ＭＳ ゴシック" w:hAnsi="ＭＳ ゴシック" w:cs="Times New Roman"/>
          <w:sz w:val="22"/>
        </w:rPr>
      </w:pPr>
      <w:r w:rsidRPr="0077723A">
        <w:rPr>
          <w:rFonts w:ascii="ＭＳ ゴシック" w:eastAsia="ＭＳ ゴシック" w:hAnsi="ＭＳ ゴシック" w:cs="Times New Roman" w:hint="eastAsia"/>
          <w:sz w:val="22"/>
        </w:rPr>
        <w:t>FASOCIDEの645名による署名</w:t>
      </w:r>
    </w:p>
    <w:p w:rsidR="006A1BFD" w:rsidRPr="00210201" w:rsidRDefault="00FE1CBC" w:rsidP="00406D31">
      <w:pPr>
        <w:widowControl/>
        <w:spacing w:line="360" w:lineRule="exact"/>
        <w:rPr>
          <w:rFonts w:ascii="ＭＳ 明朝" w:eastAsia="ＭＳ 明朝" w:hAnsi="ＭＳ 明朝" w:cs="Times New Roman"/>
          <w:b/>
          <w:sz w:val="24"/>
          <w:szCs w:val="24"/>
        </w:rPr>
      </w:pPr>
      <w:r w:rsidRPr="00210201">
        <w:rPr>
          <w:rFonts w:ascii="ＭＳ 明朝" w:eastAsia="ＭＳ 明朝" w:hAnsi="ＭＳ 明朝" w:cs="Times New Roman" w:hint="eastAsia"/>
          <w:b/>
          <w:sz w:val="24"/>
          <w:szCs w:val="24"/>
        </w:rPr>
        <w:lastRenderedPageBreak/>
        <w:t xml:space="preserve">2.　</w:t>
      </w:r>
      <w:r w:rsidR="006A1BFD" w:rsidRPr="00210201">
        <w:rPr>
          <w:rFonts w:ascii="ＭＳ 明朝" w:eastAsia="ＭＳ 明朝" w:hAnsi="ＭＳ 明朝" w:cs="Times New Roman" w:hint="eastAsia"/>
          <w:b/>
          <w:sz w:val="24"/>
          <w:szCs w:val="24"/>
        </w:rPr>
        <w:t>フィリピン盲ろう者支援プロジェクト</w:t>
      </w:r>
    </w:p>
    <w:p w:rsidR="006A1BFD" w:rsidRPr="00406D31" w:rsidRDefault="00FE1CBC"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2.1</w:t>
      </w:r>
      <w:r w:rsidR="006A1BFD" w:rsidRPr="00406D31">
        <w:rPr>
          <w:rFonts w:ascii="ＭＳ 明朝" w:eastAsia="ＭＳ 明朝" w:hAnsi="ＭＳ 明朝" w:cs="Times New Roman" w:hint="eastAsia"/>
          <w:b/>
          <w:sz w:val="22"/>
        </w:rPr>
        <w:t xml:space="preserve">　概要</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本事業は、フィリピン盲ろう者支援協会（Deafblind Support Philippines。以下、DBSP）の要請を受けて、フィリピンでの盲ろう者啓発活動に協力する目的で、日本から、全国盲ろう者協会評議員・国際協力推進委員の福田暁子氏、森敦史氏、通訳・介助員</w:t>
      </w:r>
      <w:r w:rsidR="00FE1CBC" w:rsidRPr="00406D31">
        <w:rPr>
          <w:rFonts w:ascii="ＭＳ 明朝" w:eastAsia="ＭＳ 明朝" w:hAnsi="ＭＳ 明朝" w:cs="Times New Roman" w:hint="eastAsia"/>
          <w:sz w:val="22"/>
        </w:rPr>
        <w:t>4名</w:t>
      </w:r>
      <w:r w:rsidRPr="00406D31">
        <w:rPr>
          <w:rFonts w:ascii="ＭＳ 明朝" w:eastAsia="ＭＳ 明朝" w:hAnsi="ＭＳ 明朝" w:cs="Times New Roman" w:hint="eastAsia"/>
          <w:sz w:val="22"/>
        </w:rPr>
        <w:t>、身体介護者</w:t>
      </w:r>
      <w:r w:rsidR="00FE1CBC" w:rsidRPr="00406D31">
        <w:rPr>
          <w:rFonts w:ascii="ＭＳ 明朝" w:eastAsia="ＭＳ 明朝" w:hAnsi="ＭＳ 明朝" w:cs="Times New Roman" w:hint="eastAsia"/>
          <w:sz w:val="22"/>
        </w:rPr>
        <w:t>1名</w:t>
      </w:r>
      <w:r w:rsidRPr="00406D31">
        <w:rPr>
          <w:rFonts w:ascii="ＭＳ 明朝" w:eastAsia="ＭＳ 明朝" w:hAnsi="ＭＳ 明朝" w:cs="Times New Roman" w:hint="eastAsia"/>
          <w:sz w:val="22"/>
        </w:rPr>
        <w:t>、日英通訳者</w:t>
      </w:r>
      <w:r w:rsidR="00FE1CBC"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名、全国盲ろう者協会職員</w:t>
      </w:r>
      <w:r w:rsidR="00FE1CBC" w:rsidRPr="00406D31">
        <w:rPr>
          <w:rFonts w:ascii="ＭＳ 明朝" w:eastAsia="ＭＳ 明朝" w:hAnsi="ＭＳ 明朝" w:cs="Times New Roman" w:hint="eastAsia"/>
          <w:sz w:val="22"/>
        </w:rPr>
        <w:t>1名</w:t>
      </w:r>
      <w:r w:rsidRPr="00406D31">
        <w:rPr>
          <w:rFonts w:ascii="ＭＳ 明朝" w:eastAsia="ＭＳ 明朝" w:hAnsi="ＭＳ 明朝" w:cs="Times New Roman" w:hint="eastAsia"/>
          <w:sz w:val="22"/>
        </w:rPr>
        <w:t>の合わせて</w:t>
      </w:r>
      <w:r w:rsidR="00FE1CBC" w:rsidRPr="00406D31">
        <w:rPr>
          <w:rFonts w:ascii="ＭＳ 明朝" w:eastAsia="ＭＳ 明朝" w:hAnsi="ＭＳ 明朝" w:cs="Times New Roman" w:hint="eastAsia"/>
          <w:sz w:val="22"/>
        </w:rPr>
        <w:t>10名</w:t>
      </w:r>
      <w:r w:rsidRPr="00406D31">
        <w:rPr>
          <w:rFonts w:ascii="ＭＳ 明朝" w:eastAsia="ＭＳ 明朝" w:hAnsi="ＭＳ 明朝" w:cs="Times New Roman" w:hint="eastAsia"/>
          <w:sz w:val="22"/>
        </w:rPr>
        <w:t>を、平成30（2018）年8月7日（火）～11日（土）の</w:t>
      </w:r>
      <w:r w:rsidR="00FE1CBC" w:rsidRPr="00406D31">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日間、フィリピンに派遣した。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8日（水）には、「盲ろう児・者、家族、障害関係団体との対話～盲ろう／重複感覚障害をもつ子ども・ユースのインクルージョンと支援を考えよう～」というテーマで、盲ろう当事者・家族、フィリピン支援協会関係者20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ほどを交えて、意見・情報交換が行われた。9日（木）には、フィリピン全土の障害者問題を管轄する全国障害者協議会（</w:t>
      </w:r>
      <w:r w:rsidR="007805D2">
        <w:rPr>
          <w:rFonts w:ascii="ＭＳ 明朝" w:eastAsia="ＭＳ 明朝" w:hAnsi="ＭＳ 明朝" w:cs="Times New Roman" w:hint="eastAsia"/>
          <w:sz w:val="22"/>
        </w:rPr>
        <w:t>NCDA</w:t>
      </w:r>
      <w:r w:rsidRPr="00406D31">
        <w:rPr>
          <w:rFonts w:ascii="ＭＳ 明朝" w:eastAsia="ＭＳ 明朝" w:hAnsi="ＭＳ 明朝" w:cs="Times New Roman" w:hint="eastAsia"/>
          <w:sz w:val="22"/>
        </w:rPr>
        <w:t>）を会場に、フィリピンの教育省、保健省から政府関係者、および教育関係者を中心に40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ほどの参加を得て、「盲ろうについての啓発セミナー」を開催した。10日（金）には、フィリピン盲学校を会場に、「特殊教育職員むけのミニ講座～盲ろう者のコミュニケーション方法と指点字の基礎～」と題して、教職員40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ほどを対象に</w:t>
      </w:r>
      <w:r w:rsidR="00794054">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盲ろう者のコミュニケーション方法と指点字の紹介を行った。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＜調査員＞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福田暁子（全国盲ろう者協会評議員・国際協力推進委員）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通訳・介助員および</w:t>
      </w:r>
      <w:r w:rsidR="00794054">
        <w:rPr>
          <w:rFonts w:ascii="ＭＳ 明朝" w:eastAsia="ＭＳ 明朝" w:hAnsi="ＭＳ 明朝" w:cs="Times New Roman" w:hint="eastAsia"/>
          <w:sz w:val="22"/>
        </w:rPr>
        <w:t>身体介護者</w:t>
      </w:r>
      <w:r w:rsidRPr="00406D31">
        <w:rPr>
          <w:rFonts w:ascii="ＭＳ 明朝" w:eastAsia="ＭＳ 明朝" w:hAnsi="ＭＳ 明朝" w:cs="Times New Roman" w:hint="eastAsia"/>
          <w:sz w:val="22"/>
        </w:rPr>
        <w:t>：杉浦節子、三科聡子、上田綾乃</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森敦史（全国盲ろう者協会国際協力推進委員）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通訳・介助員：内田美春、花城圭亮</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阿久津真美（日英通訳者）　</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瀧澤亜紀（日英通訳者）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小林真悟（事務局）</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FE1CBC"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2.2</w:t>
      </w:r>
      <w:r w:rsidR="006A1BFD" w:rsidRPr="00406D31">
        <w:rPr>
          <w:rFonts w:ascii="ＭＳ 明朝" w:eastAsia="ＭＳ 明朝" w:hAnsi="ＭＳ 明朝" w:cs="Times New Roman" w:hint="eastAsia"/>
          <w:b/>
          <w:sz w:val="22"/>
        </w:rPr>
        <w:t xml:space="preserve">　目的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現地の盲ろう者のQOLを向上させるため、現地における盲ろう者の実態を可能な限り把握し、DBSP以外に盲ろう者と接点を持ち得る関係機関・関係者に対し、盲ろう障害やコミュニケーション手段への理解、通訳・介助員の養成方法といった情報を提供することにより、DBSPの組織強化及び活動の活性化を図ることを目的とする。同時に、ASEAN諸国における障害団体ネットワークに「盲ろう」という障害を包摂するための方向性を模索す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FE1CBC"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2.3</w:t>
      </w:r>
      <w:r w:rsidR="006A1BFD" w:rsidRPr="00406D31">
        <w:rPr>
          <w:rFonts w:ascii="ＭＳ 明朝" w:eastAsia="ＭＳ 明朝" w:hAnsi="ＭＳ 明朝" w:cs="Times New Roman" w:hint="eastAsia"/>
          <w:b/>
          <w:sz w:val="22"/>
        </w:rPr>
        <w:t xml:space="preserve">　活動報告</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＜8月8日(水)　プロジェクト1日目＞</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盲ろう児・者、家族、障害関係団体との対話</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「盲ろう／重複感覚障害をもつ子ども・ユースのインクルージョンと支援を考えよう」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・実施場所：29F Meeting Room, Holiday Inn Manila Galleria</w:t>
      </w:r>
    </w:p>
    <w:p w:rsidR="006A1BFD" w:rsidRPr="00406D31" w:rsidRDefault="006A1BFD" w:rsidP="00794054">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・参加者数：約20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（盲ろう当事者5</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、ろう学校に通う児童</w:t>
      </w:r>
      <w:r w:rsidR="00FE1CBC" w:rsidRPr="00406D31">
        <w:rPr>
          <w:rFonts w:ascii="ＭＳ 明朝" w:eastAsia="ＭＳ 明朝" w:hAnsi="ＭＳ 明朝" w:cs="Times New Roman" w:hint="eastAsia"/>
          <w:sz w:val="22"/>
        </w:rPr>
        <w:t>2</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、現地の視覚障害者団体関</w:t>
      </w:r>
      <w:r w:rsidRPr="00406D31">
        <w:rPr>
          <w:rFonts w:ascii="ＭＳ 明朝" w:eastAsia="ＭＳ 明朝" w:hAnsi="ＭＳ 明朝" w:cs="Times New Roman" w:hint="eastAsia"/>
          <w:sz w:val="22"/>
        </w:rPr>
        <w:lastRenderedPageBreak/>
        <w:t>係者、教育関係者、家族、支援者など）</w:t>
      </w:r>
    </w:p>
    <w:p w:rsidR="006A1BFD" w:rsidRPr="00E05930"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w:t>
      </w:r>
      <w:r w:rsidRPr="00E05930">
        <w:rPr>
          <w:rFonts w:ascii="ＭＳ 明朝" w:eastAsia="ＭＳ 明朝" w:hAnsi="ＭＳ 明朝" w:cs="Times New Roman" w:hint="eastAsia"/>
          <w:spacing w:val="-2"/>
          <w:sz w:val="22"/>
        </w:rPr>
        <w:t>内容：フィリピンと日本、両国の盲ろう者がそれぞれ自己の生い立ちを紹介。その後、日本の盲ろう者の福祉施策を紹介しつつ、盲ろう者の社会参加には通訳・介助員が不可欠であることを伝えた。また、盲ろう児の教育や、盲ろう者の就労、レクリエーション等について質問があり、それぞれ日本の事例を紹介した。翌日のプログラムでは、フィリピンの教育省、保健省などの政府関係者が参加するため、DBSPとして、盲ろう者を支援するための具体的なプログラムを作るべく、政府からの支援を得たいということを、盲ろう当事者自身が伝えられるよう促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＜8月9日(木)　プロジェクト2日目＞</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盲ろうについての啓発セミナー</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・実施場所：Boardroom, NCDA Building, 15 Dona Isidora St. Quezon City</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・参加者数：約40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（フィリピン教育省、保健省、フィリピン全国障害者協議会、教育関係者、盲ろう当事者と家族、盲ろう者の支援者）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・内容：フィリピン全土の障害者問題を管轄する全国障害者協議会（以下、NCDA）を会場に、フィリピンの教育省、保健省から政府関係者、および教育関係者を中心に40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近くが参加した。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冒頭、DBSPのエドガルド・ガルシア氏より、フィリピンの盲ろう者の概要が把握できていない旨、報告があった。NCDAが中心となり、現在、障害者のリストをまとめているが、そこに盲ろうという障害が盛り込まれているかは不明確な状況であること。また、</w:t>
      </w:r>
      <w:r w:rsidR="007805D2">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年前に通訳・介助員の研修を行ったが、その研修を受けた人は収入になることを理由に渡米してしまったことが紹介された。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次にフィリピン教育省のサルベ氏より、フィリピンで進めようとしているインクルーシブ教育についての説明があったが、盲ろう児が何人いるか把握できていないため、参加していた教育関係者からは、重度の障害を持つ児童への教育プログラムを考えると同時に、盲ろう児の把握にも力を注ぐよう要望が寄せられた。</w:t>
      </w:r>
    </w:p>
    <w:p w:rsidR="006A1BFD" w:rsidRPr="00E05930"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E05930">
        <w:rPr>
          <w:rFonts w:ascii="ＭＳ 明朝" w:eastAsia="ＭＳ 明朝" w:hAnsi="ＭＳ 明朝" w:cs="Times New Roman" w:hint="eastAsia"/>
          <w:spacing w:val="-2"/>
          <w:sz w:val="22"/>
        </w:rPr>
        <w:t>日本側からは、森氏、福田氏がそれぞれ自身の受けた教育についてスライド、動画を交えて説明した。サルベ氏からは、森氏に対し、義務教育および大学在籍時にどのような合理的配慮が行われてきたか質問があった。また、同じく教育省のシステマ氏からは、指点字などコミュニケーション方法をどのように学んだか、また、学校教員と家族との連携についての質問があ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福田氏からは、日本の盲ろう者の概況（人数、利用できる福祉サービス等）や、通訳・介助員の役割、自身の生計・就労についての説明も行った。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プログラム後半では、DBSP会長の盲ろう当事者・パトリック氏が、フィリピンの盲ろう者を招き、盲ろうのコミュニティを作る活動をしていること</w:t>
      </w:r>
      <w:r w:rsidR="00CE003A">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フィリピンの盲ろう者を支援したいということを、自身の声で会場に向かって語った。NCDAから補聴器を提供してもらったというパトリック氏は、初めてNCDAを訪れることができたことに感激し、涙を流していた。他の盲ろう当事者</w:t>
      </w:r>
      <w:r w:rsidR="007805D2">
        <w:rPr>
          <w:rFonts w:ascii="ＭＳ 明朝" w:eastAsia="ＭＳ 明朝" w:hAnsi="ＭＳ 明朝" w:cs="Times New Roman" w:hint="eastAsia"/>
          <w:sz w:val="22"/>
        </w:rPr>
        <w:t>2名</w:t>
      </w:r>
      <w:r w:rsidRPr="00406D31">
        <w:rPr>
          <w:rFonts w:ascii="ＭＳ 明朝" w:eastAsia="ＭＳ 明朝" w:hAnsi="ＭＳ 明朝" w:cs="Times New Roman" w:hint="eastAsia"/>
          <w:sz w:val="22"/>
        </w:rPr>
        <w:t>も発言し、盲ろう当事者自身が訴えることの重要性を体現できた。</w:t>
      </w:r>
    </w:p>
    <w:p w:rsidR="006A1BFD" w:rsidRPr="00406D31" w:rsidRDefault="006A1BFD" w:rsidP="00E05930">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後にNCDA事務局長のカルメン氏より、2013年にフィリピンで開催されたヘレン・ケラー世界会議の際に発見された盲ろう児の状況を追跡できていないことや、盲ろう者にどのようなサービスを受けさせればよいか、何人の盲ろう者が</w:t>
      </w:r>
      <w:r w:rsidR="007805D2">
        <w:rPr>
          <w:rFonts w:ascii="ＭＳ 明朝" w:eastAsia="ＭＳ 明朝" w:hAnsi="ＭＳ 明朝" w:cs="Times New Roman" w:hint="eastAsia"/>
          <w:sz w:val="22"/>
        </w:rPr>
        <w:t>い</w:t>
      </w:r>
      <w:r w:rsidRPr="00406D31">
        <w:rPr>
          <w:rFonts w:ascii="ＭＳ 明朝" w:eastAsia="ＭＳ 明朝" w:hAnsi="ＭＳ 明朝" w:cs="Times New Roman" w:hint="eastAsia"/>
          <w:sz w:val="22"/>
        </w:rPr>
        <w:t>るのか分からないことについて、改めて</w:t>
      </w:r>
      <w:r w:rsidRPr="00406D31">
        <w:rPr>
          <w:rFonts w:ascii="ＭＳ 明朝" w:eastAsia="ＭＳ 明朝" w:hAnsi="ＭＳ 明朝" w:cs="Times New Roman" w:hint="eastAsia"/>
          <w:sz w:val="22"/>
        </w:rPr>
        <w:lastRenderedPageBreak/>
        <w:t>言及があった。盲ろう者向けサービスの提供や、盲ろう児を含めた障害児教育の充実などを政府が責任をもって進めるよう、意見提起がなされた。その上で、日本の全国盲ろう者協会とも連携しながら、フィリピンの盲ろう者福祉の整備を進めていくことを相互に確認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＜8月10日(金)　プロジェクト3日目＞</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特殊教育職員</w:t>
      </w:r>
      <w:r w:rsidR="00794054">
        <w:rPr>
          <w:rFonts w:ascii="ＭＳ 明朝" w:eastAsia="ＭＳ 明朝" w:hAnsi="ＭＳ 明朝" w:cs="Times New Roman" w:hint="eastAsia"/>
          <w:sz w:val="22"/>
        </w:rPr>
        <w:t>向け</w:t>
      </w:r>
      <w:r w:rsidRPr="00406D31">
        <w:rPr>
          <w:rFonts w:ascii="ＭＳ 明朝" w:eastAsia="ＭＳ 明朝" w:hAnsi="ＭＳ 明朝" w:cs="Times New Roman" w:hint="eastAsia"/>
          <w:sz w:val="22"/>
        </w:rPr>
        <w:t>のミニ講座</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「盲ろう者のコミュニケーション方法と指点字の基礎」</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・実施場所：Philippine National School for the Blind, D. Galvez, Pasay City.</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・参加者数：約40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（フィリピン盲学校、ろう学校、特殊教育学校の教員、盲ろう当事者、支援者）</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w:t>
      </w:r>
      <w:r w:rsidRPr="00E05930">
        <w:rPr>
          <w:rFonts w:ascii="ＭＳ 明朝" w:eastAsia="ＭＳ 明朝" w:hAnsi="ＭＳ 明朝" w:cs="Times New Roman" w:hint="eastAsia"/>
          <w:spacing w:val="-2"/>
          <w:sz w:val="22"/>
        </w:rPr>
        <w:t>内容：フィリピン盲学校の教室をお借りし、教職員向けに盲ろう者のコミュニケーション方法と指点字の紹介を行った。当日は盲学校、ろう学校の校長をはじめ、両校の教員や特殊教育学校の教員が集まり、点字と手話についての基礎講座も含むプログラムを行った。フィリピン側から指点字を紹介してほしいという要望が寄せられていたが、指点字を使うためには盲ろう児が点字を理解すること、また、それ以前に「ものには名前があること」を理解する必要があり、ここで学んだことをすぐに子ども達に教えるのではなく、子ども達が発することば（音声言語だけでなく、身振り手振りなどで表されるもの）を理解し、教員と子どもが共に作り上げていくことが大切であることを伝えた。参加者からは日本で自分たちが参加できるセミナーやワークショップがあれば教えてほしい、といった質問が寄せられるなど、意欲的な一面を見ることができた。</w:t>
      </w:r>
    </w:p>
    <w:p w:rsidR="00003AB0" w:rsidRPr="00406D31" w:rsidRDefault="00003AB0" w:rsidP="00406D31">
      <w:pPr>
        <w:widowControl/>
        <w:spacing w:line="360" w:lineRule="exact"/>
        <w:rPr>
          <w:rFonts w:ascii="ＭＳ 明朝" w:eastAsia="ＭＳ 明朝" w:hAnsi="ＭＳ 明朝" w:cs="Times New Roman"/>
          <w:sz w:val="22"/>
        </w:rPr>
      </w:pPr>
    </w:p>
    <w:p w:rsidR="006A1BFD" w:rsidRPr="00406D31" w:rsidRDefault="00FE1CBC"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2.4</w:t>
      </w:r>
      <w:r w:rsidR="006A1BFD" w:rsidRPr="00406D31">
        <w:rPr>
          <w:rFonts w:ascii="ＭＳ 明朝" w:eastAsia="ＭＳ 明朝" w:hAnsi="ＭＳ 明朝" w:cs="Times New Roman" w:hint="eastAsia"/>
          <w:b/>
          <w:sz w:val="22"/>
        </w:rPr>
        <w:t xml:space="preserve">　考察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今後DBSPが活動を続けていく上で、重要となる連携団体である視覚障害者団体、聴覚障害者団体から、3日間のプログラムを通じて、いずれも参加が得られたことは有意義だった。また、</w:t>
      </w:r>
      <w:r w:rsidR="00FE1CBC"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日目はフィリピン全土の障害者問題を扱うNCDAでプログラムを開催し、NCDA事務局長とも交流を深められたことは大きな一歩と考えられる。また、教育機関では、2日目にフィリピン教育省の関係者が参加し、盲ろう児の実態把握から教育における支援について、直接訴えることができた。また、3日目は教育現場に立つ教員らと、盲ろう児とのコミュニケーションの取り方について具体的な話し合いをもつことができた。いずれも今後のDBSPの活動、ひいてはフィリピンの盲ろう者を支援する流れを加速させる要素となったものと考え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回の訪問前に、フィリピンにおける盲ろう者の掘り起こし（実態調査）が行えなかったが、今後DBSPが活動していく上で、もっとも重要な要素となることから、政府機関、NCDAへの働きかけ、ノウハウの提供を行っていきたい。</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DBSPとは今後も継続的に連絡を取り合っていくことを確認した。今回は日本から人材を派遣し、日本国内の盲ろう者福祉に関するノウハウを口頭あるいは資料で伝えたが、盲ろう者を支援する通訳・介助員を養成するためのテキストの英訳版は、現状では整備できていない。こうしたテキストは、技術提供の要となるため、現地に出向いた際、口頭による説明だけでなく、対応するテキストを現地に残していけるような取り組みが必要と考える。</w:t>
      </w:r>
    </w:p>
    <w:p w:rsidR="00794054" w:rsidRPr="00406D31" w:rsidRDefault="00794054" w:rsidP="00406D31">
      <w:pPr>
        <w:widowControl/>
        <w:spacing w:line="360" w:lineRule="exact"/>
        <w:rPr>
          <w:rFonts w:ascii="ＭＳ 明朝" w:eastAsia="ＭＳ 明朝" w:hAnsi="ＭＳ 明朝" w:cs="Times New Roman"/>
          <w:sz w:val="22"/>
        </w:rPr>
      </w:pPr>
    </w:p>
    <w:p w:rsidR="006A1BFD" w:rsidRPr="00210201" w:rsidRDefault="00FE1CBC" w:rsidP="00406D31">
      <w:pPr>
        <w:widowControl/>
        <w:spacing w:line="360" w:lineRule="exact"/>
        <w:rPr>
          <w:rFonts w:ascii="ＭＳ 明朝" w:eastAsia="ＭＳ 明朝" w:hAnsi="ＭＳ 明朝" w:cs="Times New Roman"/>
          <w:b/>
          <w:sz w:val="24"/>
          <w:szCs w:val="24"/>
        </w:rPr>
      </w:pPr>
      <w:r w:rsidRPr="00210201">
        <w:rPr>
          <w:rFonts w:ascii="ＭＳ 明朝" w:eastAsia="ＭＳ 明朝" w:hAnsi="ＭＳ 明朝" w:cs="Times New Roman" w:hint="eastAsia"/>
          <w:b/>
          <w:sz w:val="24"/>
          <w:szCs w:val="24"/>
        </w:rPr>
        <w:lastRenderedPageBreak/>
        <w:t>3</w:t>
      </w:r>
      <w:r w:rsidR="006A1BFD" w:rsidRPr="00210201">
        <w:rPr>
          <w:rFonts w:ascii="ＭＳ 明朝" w:eastAsia="ＭＳ 明朝" w:hAnsi="ＭＳ 明朝" w:cs="Times New Roman" w:hint="eastAsia"/>
          <w:b/>
          <w:sz w:val="24"/>
          <w:szCs w:val="24"/>
        </w:rPr>
        <w:t>．第1回アジア盲ろう者団体ネットワーク会議</w:t>
      </w:r>
    </w:p>
    <w:p w:rsidR="006A1BFD" w:rsidRPr="00406D31" w:rsidRDefault="00FE1CBC"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3.1</w:t>
      </w:r>
      <w:r w:rsidR="006A1BFD" w:rsidRPr="00406D31">
        <w:rPr>
          <w:rFonts w:ascii="ＭＳ 明朝" w:eastAsia="ＭＳ 明朝" w:hAnsi="ＭＳ 明朝" w:cs="Times New Roman" w:hint="eastAsia"/>
          <w:b/>
          <w:sz w:val="22"/>
        </w:rPr>
        <w:t xml:space="preserve">　概要</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本会議は、日本財団の助成により、平成30（2018）年度より5ヵ年計画で実施する「アジアにおける盲ろう者団体ネットワークの構築事業」の一環として行ったものである。平成30</w:t>
      </w:r>
      <w:r w:rsidR="00CE003A">
        <w:rPr>
          <w:rFonts w:ascii="ＭＳ 明朝" w:eastAsia="ＭＳ 明朝" w:hAnsi="ＭＳ 明朝" w:cs="Times New Roman" w:hint="eastAsia"/>
          <w:sz w:val="22"/>
        </w:rPr>
        <w:t>（2018）</w:t>
      </w:r>
      <w:r w:rsidRPr="00406D31">
        <w:rPr>
          <w:rFonts w:ascii="ＭＳ 明朝" w:eastAsia="ＭＳ 明朝" w:hAnsi="ＭＳ 明朝" w:cs="Times New Roman" w:hint="eastAsia"/>
          <w:sz w:val="22"/>
        </w:rPr>
        <w:t>年8月31日（金）～9月3日（月）の</w:t>
      </w:r>
      <w:r w:rsidR="0021020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日間</w:t>
      </w:r>
      <w:r w:rsidR="00286E2D">
        <w:rPr>
          <w:rFonts w:ascii="ＭＳ 明朝" w:eastAsia="ＭＳ 明朝" w:hAnsi="ＭＳ 明朝" w:cs="Times New Roman" w:hint="eastAsia"/>
          <w:sz w:val="22"/>
        </w:rPr>
        <w:t>に渡り</w:t>
      </w:r>
      <w:r w:rsidRPr="00406D31">
        <w:rPr>
          <w:rFonts w:ascii="ＭＳ 明朝" w:eastAsia="ＭＳ 明朝" w:hAnsi="ＭＳ 明朝" w:cs="Times New Roman" w:hint="eastAsia"/>
          <w:sz w:val="22"/>
        </w:rPr>
        <w:t>、千葉県千葉市の「幕張メッセ」を会場に開催した。</w:t>
      </w:r>
    </w:p>
    <w:p w:rsidR="006A1BFD" w:rsidRPr="00E05930"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E05930">
        <w:rPr>
          <w:rFonts w:ascii="ＭＳ 明朝" w:eastAsia="ＭＳ 明朝" w:hAnsi="ＭＳ 明朝" w:cs="Times New Roman" w:hint="eastAsia"/>
          <w:spacing w:val="-2"/>
          <w:sz w:val="22"/>
        </w:rPr>
        <w:t>全国盲ろう者協会は、世界盲ろう者連盟の加盟団体として、海外の盲ろう者に関する情報収集や、わが国からの情報発信等を行うとともに、盲ろう者福祉が立ち遅れているアジア各国への支援活動を積極的に展開してきた。アジアの多くの国々では、盲ろうという障害が固有の障害として認知されておらず、また、盲ろう者の団体が設立されている国もまだまだ少ないという現状にある。一方、世界に眼を向けると、アジア地域以外の北米・南米・ヨーロッパ・アフリカそれぞれの地域において、盲ろう者団体のネットワークがすでに構築されている。そのような背景から、初の試みとして、アジア地域の盲ろう当事者をはじめ、盲ろう者を支援する通訳・介助員等の知識、経験等を集約、共有することにより、アジア地域における盲ろう者福祉の向上を図るとともに、アジアにおける盲ろう者団体のネットワーク構築をめざす会議を開催することと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アジア</w:t>
      </w:r>
      <w:r w:rsidR="007805D2">
        <w:rPr>
          <w:rFonts w:ascii="ＭＳ 明朝" w:eastAsia="ＭＳ 明朝" w:hAnsi="ＭＳ 明朝" w:cs="Times New Roman" w:hint="eastAsia"/>
          <w:sz w:val="22"/>
        </w:rPr>
        <w:t>7</w:t>
      </w:r>
      <w:r w:rsidRPr="00406D31">
        <w:rPr>
          <w:rFonts w:ascii="ＭＳ 明朝" w:eastAsia="ＭＳ 明朝" w:hAnsi="ＭＳ 明朝" w:cs="Times New Roman" w:hint="eastAsia"/>
          <w:sz w:val="22"/>
        </w:rPr>
        <w:t>カ国から、盲ろう者11</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（インド1</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、韓国5</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、マレーシア1</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、ネパール1</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、シンガポール2</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、ウズベキスタン1</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、タイは支援者のみ）を含む33</w:t>
      </w:r>
      <w:r w:rsidR="00FE1CBC"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の参加があっ</w:t>
      </w:r>
      <w:r w:rsidR="00794054">
        <w:rPr>
          <w:rFonts w:ascii="ＭＳ 明朝" w:eastAsia="ＭＳ 明朝" w:hAnsi="ＭＳ 明朝" w:cs="Times New Roman" w:hint="eastAsia"/>
          <w:sz w:val="22"/>
        </w:rPr>
        <w:t>た。日本からは、全国盲ろう者協会国際協力推進事業の委員でもある</w:t>
      </w:r>
      <w:r w:rsidRPr="00406D31">
        <w:rPr>
          <w:rFonts w:ascii="ＭＳ 明朝" w:eastAsia="ＭＳ 明朝" w:hAnsi="ＭＳ 明朝" w:cs="Times New Roman" w:hint="eastAsia"/>
          <w:sz w:val="22"/>
        </w:rPr>
        <w:t>福島智理事、福田暁子評議員、森敦史氏を中心に、本会議に参加した。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本会議は、毎年夏に開催している「全国盲ろう者大会」と同時</w:t>
      </w:r>
      <w:r w:rsidR="00CE003A">
        <w:rPr>
          <w:rFonts w:ascii="ＭＳ 明朝" w:eastAsia="ＭＳ 明朝" w:hAnsi="ＭＳ 明朝" w:cs="Times New Roman" w:hint="eastAsia"/>
          <w:sz w:val="22"/>
        </w:rPr>
        <w:t>並行</w:t>
      </w:r>
      <w:r w:rsidRPr="00406D31">
        <w:rPr>
          <w:rFonts w:ascii="ＭＳ 明朝" w:eastAsia="ＭＳ 明朝" w:hAnsi="ＭＳ 明朝" w:cs="Times New Roman" w:hint="eastAsia"/>
          <w:sz w:val="22"/>
        </w:rPr>
        <w:t>で開催することで、日本の大会参加者とアジアからの参加者の有意義な交流の場となった。</w:t>
      </w:r>
      <w:r w:rsidR="00FE1CBC" w:rsidRPr="00406D31">
        <w:rPr>
          <w:rFonts w:ascii="ＭＳ 明朝" w:eastAsia="ＭＳ 明朝" w:hAnsi="ＭＳ 明朝" w:cs="Times New Roman" w:hint="eastAsia"/>
          <w:sz w:val="22"/>
        </w:rPr>
        <w:t>9</w:t>
      </w:r>
      <w:r w:rsidRPr="00406D31">
        <w:rPr>
          <w:rFonts w:ascii="ＭＳ 明朝" w:eastAsia="ＭＳ 明朝" w:hAnsi="ＭＳ 明朝" w:cs="Times New Roman" w:hint="eastAsia"/>
          <w:sz w:val="22"/>
        </w:rPr>
        <w:t>月</w:t>
      </w:r>
      <w:r w:rsidR="00FE1CBC"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日（土）午後に開催した、全国大会参加者との合同の分科会では、大会参加者も</w:t>
      </w:r>
      <w:r w:rsidR="00FE1CBC" w:rsidRPr="00406D31">
        <w:rPr>
          <w:rFonts w:ascii="ＭＳ 明朝" w:eastAsia="ＭＳ 明朝" w:hAnsi="ＭＳ 明朝" w:cs="Times New Roman" w:hint="eastAsia"/>
          <w:sz w:val="22"/>
        </w:rPr>
        <w:t>200</w:t>
      </w:r>
      <w:r w:rsidRPr="00406D31">
        <w:rPr>
          <w:rFonts w:ascii="ＭＳ 明朝" w:eastAsia="ＭＳ 明朝" w:hAnsi="ＭＳ 明朝" w:cs="Times New Roman" w:hint="eastAsia"/>
          <w:sz w:val="22"/>
        </w:rPr>
        <w:t>名以上が参加し、各国の参加盲ろう者から、これまでの生い立ちや、現在の生活状況、自国での盲ろう者のおかれている現状等の報告がなされた。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平成30（2018）年8月31日（金）～9月3日（月）</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＜会場＞</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幕張メッセ　国際会議場</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千葉県千葉市美浜区中瀬</w:t>
      </w:r>
      <w:r w:rsidR="007805D2">
        <w:rPr>
          <w:rFonts w:ascii="ＭＳ 明朝" w:eastAsia="ＭＳ 明朝" w:hAnsi="ＭＳ 明朝" w:cs="Times New Roman" w:hint="eastAsia"/>
          <w:sz w:val="22"/>
        </w:rPr>
        <w:t>2-1</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＜各国からの盲ろう参加者一覧＞</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（※を付記したものが日本から招聘した方々、その他の方々は自費参加）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Pradeep Sinha（プラディープ・シンハ）（インド）※</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Jo Wonseok（チョ・ウォンソク）（韓国）※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Kim Yongjae（キム・ヨンジェ）（韓国）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Lee Taegyeong（リー・テギョン）（韓国）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Park Kwanchan（パーク・クワンチャン）（韓国）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Son Changhwan（ソン・チャンワン）（韓国）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Kong Guat Lay（コン・グアット・レイ）（マレーシア）※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Puspa Raj Rimal（プスパ・ラジ・リマル）（ネパール）※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Francis Foo（フランシス・フー）（シンガポール）※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Lisa Loh（リサ・ロー）（シンガポール）※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Sojida Tadjieva（ソジダ・タジエバ）（ウズベキスタン）※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福島 智（ふくしま さとし）（日本）</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福田 暁子（ふくだ あきこ）（日本）</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森 敦史（もり あつし）（日本）</w:t>
      </w:r>
    </w:p>
    <w:p w:rsidR="00003AB0" w:rsidRPr="00406D31" w:rsidRDefault="00003AB0"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＜招聘者について＞</w:t>
      </w:r>
    </w:p>
    <w:p w:rsidR="00286E2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6カ国から、総勢18</w:t>
      </w:r>
      <w:r w:rsidR="00FE1CBC" w:rsidRPr="00406D31">
        <w:rPr>
          <w:rFonts w:ascii="ＭＳ 明朝" w:eastAsia="ＭＳ 明朝" w:hAnsi="ＭＳ 明朝" w:cs="Times New Roman" w:hint="eastAsia"/>
          <w:sz w:val="22"/>
        </w:rPr>
        <w:t>名</w:t>
      </w:r>
      <w:r w:rsidR="00286E2D">
        <w:rPr>
          <w:rFonts w:ascii="ＭＳ 明朝" w:eastAsia="ＭＳ 明朝" w:hAnsi="ＭＳ 明朝" w:cs="Times New Roman" w:hint="eastAsia"/>
          <w:sz w:val="22"/>
        </w:rPr>
        <w:t>を招聘した</w:t>
      </w:r>
      <w:r w:rsidRPr="00406D31">
        <w:rPr>
          <w:rFonts w:ascii="ＭＳ 明朝" w:eastAsia="ＭＳ 明朝" w:hAnsi="ＭＳ 明朝" w:cs="Times New Roman" w:hint="eastAsia"/>
          <w:sz w:val="22"/>
        </w:rPr>
        <w:t>。</w:t>
      </w:r>
    </w:p>
    <w:p w:rsidR="00286E2D" w:rsidRDefault="00286E2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盲ろう者及び通訳・介助員、言語通訳者を含む。</w:t>
      </w:r>
    </w:p>
    <w:p w:rsidR="006A1BFD" w:rsidRPr="00406D31" w:rsidRDefault="00286E2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インド3</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、韓国3</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、マレーシア3</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、ネパール2</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、シンガポール3</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、ウズベキスタン4</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。その他15</w:t>
      </w:r>
      <w:r w:rsidR="00FE1CBC" w:rsidRPr="00406D31">
        <w:rPr>
          <w:rFonts w:ascii="ＭＳ 明朝" w:eastAsia="ＭＳ 明朝" w:hAnsi="ＭＳ 明朝" w:cs="Times New Roman" w:hint="eastAsia"/>
          <w:sz w:val="22"/>
        </w:rPr>
        <w:t>名</w:t>
      </w:r>
      <w:r w:rsidR="006A1BFD" w:rsidRPr="00406D31">
        <w:rPr>
          <w:rFonts w:ascii="ＭＳ 明朝" w:eastAsia="ＭＳ 明朝" w:hAnsi="ＭＳ 明朝" w:cs="Times New Roman" w:hint="eastAsia"/>
          <w:sz w:val="22"/>
        </w:rPr>
        <w:t>は自費参加であった。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FE1CBC"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3.2</w:t>
      </w:r>
      <w:r w:rsidR="006A1BFD" w:rsidRPr="00406D31">
        <w:rPr>
          <w:rFonts w:ascii="ＭＳ 明朝" w:eastAsia="ＭＳ 明朝" w:hAnsi="ＭＳ 明朝" w:cs="Times New Roman" w:hint="eastAsia"/>
          <w:b/>
          <w:sz w:val="22"/>
        </w:rPr>
        <w:t xml:space="preserve">　プログラム</w:t>
      </w:r>
    </w:p>
    <w:p w:rsidR="00286E2D" w:rsidRDefault="00286E2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b/>
          <w:noProof/>
          <w:sz w:val="22"/>
        </w:rPr>
        <mc:AlternateContent>
          <mc:Choice Requires="wps">
            <w:drawing>
              <wp:anchor distT="0" distB="0" distL="114300" distR="114300" simplePos="0" relativeHeight="251729408" behindDoc="0" locked="0" layoutInCell="1" allowOverlap="1" wp14:anchorId="15018074" wp14:editId="75A9A067">
                <wp:simplePos x="0" y="0"/>
                <wp:positionH relativeFrom="column">
                  <wp:posOffset>-109855</wp:posOffset>
                </wp:positionH>
                <wp:positionV relativeFrom="paragraph">
                  <wp:posOffset>156211</wp:posOffset>
                </wp:positionV>
                <wp:extent cx="5991225" cy="4514850"/>
                <wp:effectExtent l="0" t="0" r="28575" b="19050"/>
                <wp:wrapNone/>
                <wp:docPr id="63" name="正方形/長方形 63"/>
                <wp:cNvGraphicFramePr/>
                <a:graphic xmlns:a="http://schemas.openxmlformats.org/drawingml/2006/main">
                  <a:graphicData uri="http://schemas.microsoft.com/office/word/2010/wordprocessingShape">
                    <wps:wsp>
                      <wps:cNvSpPr/>
                      <wps:spPr>
                        <a:xfrm>
                          <a:off x="0" y="0"/>
                          <a:ext cx="5991225" cy="4514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3" o:spid="_x0000_s1026" style="position:absolute;left:0;text-align:left;margin-left:-8.65pt;margin-top:12.3pt;width:471.75pt;height:355.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" filled="f" strokecolor="black [3213]" strokeweight="1pt"/>
            </w:pict>
          </mc:Fallback>
        </mc:AlternateConten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第1回アジア盲ろう者団体ネットワーク会議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1st Asia Deafblind Conference</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会場: Makuhari Messe, Chiba Japan</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8月31日（金）Friendship Day :お互いを知る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9月1日（土）Presentation Day：自分たちのことを発表する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9月2日（日）Communication Day：コミュニケーションを深める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9月3日（月）Envisioning Day：これからを考える</w:t>
      </w:r>
    </w:p>
    <w:p w:rsidR="00FE1CBC" w:rsidRPr="00406D31" w:rsidRDefault="00FE1CBC"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Day1</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8月31日（金） Friendship Day：お互いを知る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9:30 参加者受付開始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10:00-12:00 Item 1: 開会式</w:t>
      </w:r>
    </w:p>
    <w:p w:rsidR="00276C07"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場所：302会議室</w:t>
      </w:r>
      <w:r w:rsidR="00286E2D">
        <w:rPr>
          <w:rFonts w:ascii="ＭＳ 明朝" w:eastAsia="ＭＳ 明朝" w:hAnsi="ＭＳ 明朝" w:cs="Times New Roman" w:hint="eastAsia"/>
          <w:sz w:val="22"/>
        </w:rPr>
        <w:t xml:space="preserve">　　</w:t>
      </w:r>
    </w:p>
    <w:p w:rsidR="006A1BFD" w:rsidRPr="00406D31" w:rsidRDefault="00276C07"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担当：福田暁子</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 xml:space="preserve">10:00-11:00 </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（１）諸連絡</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通訳体制確認、参加者紹介、配付資料の確認、カンファレンスの流れの説明：福田暁子</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11:00-11:10 休憩</w:t>
      </w:r>
    </w:p>
    <w:p w:rsidR="006A1BFD" w:rsidRPr="00406D31" w:rsidRDefault="00E05930" w:rsidP="00406D31">
      <w:pPr>
        <w:widowControl/>
        <w:spacing w:line="360" w:lineRule="exact"/>
        <w:rPr>
          <w:rFonts w:ascii="ＭＳ 明朝" w:eastAsia="ＭＳ 明朝" w:hAnsi="ＭＳ 明朝" w:cs="Times New Roman"/>
          <w:sz w:val="22"/>
        </w:rPr>
      </w:pPr>
      <w:r>
        <w:rPr>
          <w:noProof/>
        </w:rPr>
        <mc:AlternateContent>
          <mc:Choice Requires="wps">
            <w:drawing>
              <wp:anchor distT="0" distB="0" distL="114300" distR="114300" simplePos="0" relativeHeight="251781632" behindDoc="0" locked="0" layoutInCell="1" allowOverlap="1" wp14:anchorId="077B8D73" wp14:editId="29EE3C30">
                <wp:simplePos x="0" y="0"/>
                <wp:positionH relativeFrom="column">
                  <wp:posOffset>-290830</wp:posOffset>
                </wp:positionH>
                <wp:positionV relativeFrom="paragraph">
                  <wp:posOffset>290195</wp:posOffset>
                </wp:positionV>
                <wp:extent cx="6381750" cy="142875"/>
                <wp:effectExtent l="0" t="0" r="0" b="9525"/>
                <wp:wrapNone/>
                <wp:docPr id="210" name="正方形/長方形 210"/>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0" o:spid="_x0000_s1026" style="position:absolute;left:0;text-align:left;margin-left:-22.9pt;margin-top:22.85pt;width:502.5pt;height:11.25pt;z-index:2517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" fillcolor="white [3212]" stroked="f" strokeweight="1pt"/>
            </w:pict>
          </mc:Fallback>
        </mc:AlternateContent>
      </w:r>
      <w:r w:rsidR="006A1BFD" w:rsidRPr="00406D31">
        <w:rPr>
          <w:rFonts w:ascii="ＭＳ 明朝" w:eastAsia="ＭＳ 明朝" w:hAnsi="ＭＳ 明朝" w:cs="Times New Roman"/>
          <w:sz w:val="22"/>
        </w:rPr>
        <w:t xml:space="preserve">11:10-12:00 </w:t>
      </w:r>
    </w:p>
    <w:p w:rsidR="006A1BFD" w:rsidRPr="00406D31" w:rsidRDefault="00E05930" w:rsidP="00406D31">
      <w:pPr>
        <w:widowControl/>
        <w:spacing w:line="360" w:lineRule="exact"/>
        <w:rPr>
          <w:rFonts w:ascii="ＭＳ 明朝" w:eastAsia="ＭＳ 明朝" w:hAnsi="ＭＳ 明朝" w:cs="Times New Roman"/>
          <w:sz w:val="22"/>
        </w:rPr>
      </w:pPr>
      <w:r>
        <w:rPr>
          <w:noProof/>
        </w:rPr>
        <w:lastRenderedPageBreak/>
        <mc:AlternateContent>
          <mc:Choice Requires="wps">
            <w:drawing>
              <wp:anchor distT="0" distB="0" distL="114300" distR="114300" simplePos="0" relativeHeight="251783680" behindDoc="0" locked="0" layoutInCell="1" allowOverlap="1" wp14:anchorId="3387B4E3" wp14:editId="78332BD3">
                <wp:simplePos x="0" y="0"/>
                <wp:positionH relativeFrom="column">
                  <wp:posOffset>-252730</wp:posOffset>
                </wp:positionH>
                <wp:positionV relativeFrom="paragraph">
                  <wp:posOffset>-290830</wp:posOffset>
                </wp:positionV>
                <wp:extent cx="6381750" cy="142875"/>
                <wp:effectExtent l="0" t="0" r="0" b="9525"/>
                <wp:wrapNone/>
                <wp:docPr id="211" name="正方形/長方形 211"/>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1" o:spid="_x0000_s1026" style="position:absolute;left:0;text-align:left;margin-left:-19.9pt;margin-top:-22.9pt;width:502.5pt;height:11.25pt;z-index:25178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" fillcolor="white [3212]" stroked="f" strokeweight="1pt"/>
            </w:pict>
          </mc:Fallback>
        </mc:AlternateContent>
      </w:r>
      <w:r w:rsidR="00276C07" w:rsidRPr="00406D31">
        <w:rPr>
          <w:rFonts w:ascii="ＭＳ 明朝" w:eastAsia="ＭＳ 明朝" w:hAnsi="ＭＳ 明朝" w:cs="Times New Roman"/>
          <w:noProof/>
          <w:sz w:val="22"/>
        </w:rPr>
        <mc:AlternateContent>
          <mc:Choice Requires="wps">
            <w:drawing>
              <wp:anchor distT="0" distB="0" distL="114300" distR="114300" simplePos="0" relativeHeight="251730432" behindDoc="0" locked="0" layoutInCell="1" allowOverlap="1" wp14:anchorId="5E2522CE" wp14:editId="51B51AEB">
                <wp:simplePos x="0" y="0"/>
                <wp:positionH relativeFrom="column">
                  <wp:posOffset>-109855</wp:posOffset>
                </wp:positionH>
                <wp:positionV relativeFrom="paragraph">
                  <wp:posOffset>-186690</wp:posOffset>
                </wp:positionV>
                <wp:extent cx="6067425" cy="9086850"/>
                <wp:effectExtent l="0" t="0" r="28575" b="19050"/>
                <wp:wrapNone/>
                <wp:docPr id="192" name="正方形/長方形 192"/>
                <wp:cNvGraphicFramePr/>
                <a:graphic xmlns:a="http://schemas.openxmlformats.org/drawingml/2006/main">
                  <a:graphicData uri="http://schemas.microsoft.com/office/word/2010/wordprocessingShape">
                    <wps:wsp>
                      <wps:cNvSpPr/>
                      <wps:spPr>
                        <a:xfrm>
                          <a:off x="0" y="0"/>
                          <a:ext cx="6067425" cy="9086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180254" id="正方形/長方形 192" o:spid="_x0000_s1026" style="position:absolute;left:0;text-align:left;margin-left:-8.65pt;margin-top:-14.7pt;width:477.75pt;height:715.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" filled="f" strokecolor="black [3213]" strokeweight="1pt"/>
            </w:pict>
          </mc:Fallback>
        </mc:AlternateContent>
      </w:r>
      <w:r w:rsidR="006A1BFD" w:rsidRPr="00406D31">
        <w:rPr>
          <w:rFonts w:ascii="ＭＳ 明朝" w:eastAsia="ＭＳ 明朝" w:hAnsi="ＭＳ 明朝" w:cs="Times New Roman" w:hint="eastAsia"/>
          <w:sz w:val="22"/>
        </w:rPr>
        <w:t>（２）開会宣言：福島智</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（３）来賓のごあいさつ：日本財団　公益事業部部長　石井靖乃</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（４）世界盲ろう者連盟代表挨拶：プスパ・ラジ・リマル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12:00-14:00 昼食・休憩</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14:00-16:00 Item 2: 第27回全国盲ろう者大会開会式参加</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場所：コンベンションホール（2階）</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16:00-17:00 休憩</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17:00-20:00 Item 3: 全国盲ろう者大会歓迎パーティー参加</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場所：ホテルニューオータニ幕張　２階　鶴の間</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Day 2</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9月1日（土）　Presentation Day：自分たちのことを発表する</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Item 4: 自由討議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9:00-12:00</w:t>
      </w:r>
    </w:p>
    <w:p w:rsidR="00276C07"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 xml:space="preserve">場所：203会議室 </w:t>
      </w:r>
      <w:r w:rsidR="00286E2D">
        <w:rPr>
          <w:rFonts w:ascii="ＭＳ 明朝" w:eastAsia="ＭＳ 明朝" w:hAnsi="ＭＳ 明朝" w:cs="Times New Roman" w:hint="eastAsia"/>
          <w:sz w:val="22"/>
        </w:rPr>
        <w:t xml:space="preserve">　　</w:t>
      </w:r>
    </w:p>
    <w:p w:rsidR="006A1BFD" w:rsidRPr="00406D31" w:rsidRDefault="00276C07"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司会：福田暁子</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210201">
        <w:rPr>
          <w:rFonts w:ascii="ＭＳ 明朝" w:eastAsia="ＭＳ 明朝" w:hAnsi="ＭＳ 明朝" w:cs="Times New Roman" w:hint="eastAsia"/>
          <w:sz w:val="22"/>
        </w:rPr>
        <w:t>内容：</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全国盲ろう者協会</w:t>
      </w:r>
      <w:r w:rsidR="00CE003A" w:rsidRPr="00406D31">
        <w:rPr>
          <w:rFonts w:ascii="ＭＳ 明朝" w:eastAsia="ＭＳ 明朝" w:hAnsi="ＭＳ 明朝" w:cs="Times New Roman" w:hint="eastAsia"/>
          <w:sz w:val="22"/>
        </w:rPr>
        <w:t>理事長</w:t>
      </w:r>
      <w:r w:rsidR="006A1BFD" w:rsidRPr="00406D31">
        <w:rPr>
          <w:rFonts w:ascii="ＭＳ 明朝" w:eastAsia="ＭＳ 明朝" w:hAnsi="ＭＳ 明朝" w:cs="Times New Roman" w:hint="eastAsia"/>
          <w:sz w:val="22"/>
        </w:rPr>
        <w:t xml:space="preserve">　真砂靖からの挨拶</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自由討議「盲ろう者が直面しているバリアにはどのようなものがあるか？」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12:00-14:00　昼食・休憩</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14:00-17:00 Item 5: プレゼンテーション（全国盲ろう者大会参加者合同）</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会場：国際会議室（2階）</w:t>
      </w:r>
      <w:r w:rsidR="00286E2D">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司会：福田暁子</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210201">
        <w:rPr>
          <w:rFonts w:ascii="ＭＳ 明朝" w:eastAsia="ＭＳ 明朝" w:hAnsi="ＭＳ 明朝" w:cs="Times New Roman" w:hint="eastAsia"/>
          <w:sz w:val="22"/>
        </w:rPr>
        <w:t>内容：</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E24F65">
        <w:rPr>
          <w:rFonts w:ascii="ＭＳ 明朝" w:eastAsia="ＭＳ 明朝" w:hAnsi="ＭＳ 明朝" w:cs="Times New Roman" w:hint="eastAsia"/>
          <w:sz w:val="22"/>
        </w:rPr>
        <w:t>第1部（</w:t>
      </w:r>
      <w:r w:rsidR="006A1BFD" w:rsidRPr="00406D31">
        <w:rPr>
          <w:rFonts w:ascii="ＭＳ 明朝" w:eastAsia="ＭＳ 明朝" w:hAnsi="ＭＳ 明朝" w:cs="Times New Roman" w:hint="eastAsia"/>
          <w:sz w:val="22"/>
        </w:rPr>
        <w:t>14:00-15:00</w:t>
      </w:r>
      <w:r w:rsidR="00E24F65">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司会挨拶（5分）：福田</w:t>
      </w:r>
      <w:r w:rsidR="00794054">
        <w:rPr>
          <w:rFonts w:ascii="ＭＳ 明朝" w:eastAsia="ＭＳ 明朝" w:hAnsi="ＭＳ 明朝" w:cs="Times New Roman" w:hint="eastAsia"/>
          <w:sz w:val="22"/>
        </w:rPr>
        <w:t>暁子</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世界盲ろう者連盟アジア代表挨拶（5分）：福島</w:t>
      </w:r>
      <w:r w:rsidR="00794054">
        <w:rPr>
          <w:rFonts w:ascii="ＭＳ 明朝" w:eastAsia="ＭＳ 明朝" w:hAnsi="ＭＳ 明朝" w:cs="Times New Roman" w:hint="eastAsia"/>
          <w:sz w:val="22"/>
        </w:rPr>
        <w:t>智</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マレーシア（10分）：Guat Lay Kong「盲ろう者としての自分の経験」</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ウズベキスタン(10分)：Sojida Tadjiyeva「盲ろう者としての自分の経験」</w:t>
      </w:r>
    </w:p>
    <w:p w:rsidR="0021020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ウズベキスタン（10分）：Guzal Shodieva「ウズベキスタンの盲ろう者の状況、タシケント</w:t>
      </w:r>
      <w:r w:rsidR="00210201">
        <w:rPr>
          <w:rFonts w:ascii="ＭＳ 明朝" w:eastAsia="ＭＳ 明朝" w:hAnsi="ＭＳ 明朝" w:cs="Times New Roman" w:hint="eastAsia"/>
          <w:sz w:val="22"/>
        </w:rPr>
        <w:t xml:space="preserve">　　</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市ろう者文化センターの取り組み」</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Q&amp;A（20分）</w:t>
      </w:r>
    </w:p>
    <w:p w:rsidR="006A1BFD" w:rsidRPr="00406D31"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休憩（</w:t>
      </w:r>
      <w:r w:rsidR="006A1BFD" w:rsidRPr="00406D31">
        <w:rPr>
          <w:rFonts w:ascii="ＭＳ 明朝" w:eastAsia="ＭＳ 明朝" w:hAnsi="ＭＳ 明朝" w:cs="Times New Roman" w:hint="eastAsia"/>
          <w:sz w:val="22"/>
        </w:rPr>
        <w:t>15:00-15:10</w:t>
      </w:r>
      <w:r>
        <w:rPr>
          <w:rFonts w:ascii="ＭＳ 明朝" w:eastAsia="ＭＳ 明朝" w:hAnsi="ＭＳ 明朝" w:cs="Times New Roman" w:hint="eastAsia"/>
          <w:sz w:val="22"/>
        </w:rPr>
        <w:t>）</w:t>
      </w:r>
    </w:p>
    <w:p w:rsidR="006A1BFD" w:rsidRPr="00406D31"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第2部（</w:t>
      </w:r>
      <w:r w:rsidR="006A1BFD" w:rsidRPr="00406D31">
        <w:rPr>
          <w:rFonts w:ascii="ＭＳ 明朝" w:eastAsia="ＭＳ 明朝" w:hAnsi="ＭＳ 明朝" w:cs="Times New Roman" w:hint="eastAsia"/>
          <w:sz w:val="22"/>
        </w:rPr>
        <w:t>15:10-16:00</w:t>
      </w:r>
      <w:r>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韓国（15分）：Wonseok Jo「韓国の盲ろう者の状況、盲ろう者団体Hold Handについて」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インド（15分）：Pradeep Sinha「自分の経験、盲ろう者団体SEDBについて」</w:t>
      </w:r>
    </w:p>
    <w:p w:rsidR="00286E2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Q&amp;A（20分）</w:t>
      </w:r>
    </w:p>
    <w:p w:rsidR="006A1BFD" w:rsidRPr="00406D31" w:rsidRDefault="00286E2D"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E24F65">
        <w:rPr>
          <w:rFonts w:ascii="ＭＳ 明朝" w:eastAsia="ＭＳ 明朝" w:hAnsi="ＭＳ 明朝" w:cs="Times New Roman" w:hint="eastAsia"/>
          <w:sz w:val="22"/>
        </w:rPr>
        <w:t>第3部（</w:t>
      </w:r>
      <w:r w:rsidR="006A1BFD" w:rsidRPr="00406D31">
        <w:rPr>
          <w:rFonts w:ascii="ＭＳ 明朝" w:eastAsia="ＭＳ 明朝" w:hAnsi="ＭＳ 明朝" w:cs="Times New Roman" w:hint="eastAsia"/>
          <w:sz w:val="22"/>
        </w:rPr>
        <w:t>16:10-17:00</w:t>
      </w:r>
      <w:r w:rsidR="00E24F65">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 xml:space="preserve">　</w:t>
      </w:r>
    </w:p>
    <w:p w:rsidR="00276C07" w:rsidRDefault="00E05930" w:rsidP="00406D31">
      <w:pPr>
        <w:widowControl/>
        <w:spacing w:line="360" w:lineRule="exact"/>
        <w:rPr>
          <w:rFonts w:ascii="ＭＳ 明朝" w:eastAsia="ＭＳ 明朝" w:hAnsi="ＭＳ 明朝" w:cs="Times New Roman"/>
          <w:sz w:val="22"/>
        </w:rPr>
      </w:pPr>
      <w:r>
        <w:rPr>
          <w:noProof/>
        </w:rPr>
        <mc:AlternateContent>
          <mc:Choice Requires="wps">
            <w:drawing>
              <wp:anchor distT="0" distB="0" distL="114300" distR="114300" simplePos="0" relativeHeight="251785728" behindDoc="0" locked="0" layoutInCell="1" allowOverlap="1" wp14:anchorId="2BD67A4C" wp14:editId="5E1E6FAD">
                <wp:simplePos x="0" y="0"/>
                <wp:positionH relativeFrom="column">
                  <wp:posOffset>-252730</wp:posOffset>
                </wp:positionH>
                <wp:positionV relativeFrom="paragraph">
                  <wp:posOffset>414020</wp:posOffset>
                </wp:positionV>
                <wp:extent cx="6381750" cy="142875"/>
                <wp:effectExtent l="0" t="0" r="0" b="9525"/>
                <wp:wrapNone/>
                <wp:docPr id="212" name="正方形/長方形 212"/>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2" o:spid="_x0000_s1026" style="position:absolute;left:0;text-align:left;margin-left:-19.9pt;margin-top:32.6pt;width:502.5pt;height:11.25pt;z-index:25178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" fillcolor="white [3212]" stroked="f" strokeweight="1pt"/>
            </w:pict>
          </mc:Fallback>
        </mc:AlternateContent>
      </w:r>
      <w:r w:rsidR="006A1BFD" w:rsidRPr="00406D31">
        <w:rPr>
          <w:rFonts w:ascii="ＭＳ 明朝" w:eastAsia="ＭＳ 明朝" w:hAnsi="ＭＳ 明朝" w:cs="Times New Roman" w:hint="eastAsia"/>
          <w:sz w:val="22"/>
        </w:rPr>
        <w:t xml:space="preserve">　シンガポール（10分）：Foo Wei Yin  (Francis) 「盲ろう者としての自分の経験」</w:t>
      </w:r>
    </w:p>
    <w:p w:rsidR="006A1BFD" w:rsidRPr="00406D31" w:rsidRDefault="00E05930" w:rsidP="00406D31">
      <w:pPr>
        <w:widowControl/>
        <w:spacing w:line="360" w:lineRule="exact"/>
        <w:rPr>
          <w:rFonts w:ascii="ＭＳ 明朝" w:eastAsia="ＭＳ 明朝" w:hAnsi="ＭＳ 明朝" w:cs="Times New Roman"/>
          <w:sz w:val="22"/>
        </w:rPr>
      </w:pPr>
      <w:r>
        <w:rPr>
          <w:noProof/>
        </w:rPr>
        <w:lastRenderedPageBreak/>
        <mc:AlternateContent>
          <mc:Choice Requires="wps">
            <w:drawing>
              <wp:anchor distT="0" distB="0" distL="114300" distR="114300" simplePos="0" relativeHeight="251787776" behindDoc="0" locked="0" layoutInCell="1" allowOverlap="1" wp14:anchorId="50AF3748" wp14:editId="6CE8B386">
                <wp:simplePos x="0" y="0"/>
                <wp:positionH relativeFrom="column">
                  <wp:posOffset>-233680</wp:posOffset>
                </wp:positionH>
                <wp:positionV relativeFrom="paragraph">
                  <wp:posOffset>-252730</wp:posOffset>
                </wp:positionV>
                <wp:extent cx="6381750" cy="142875"/>
                <wp:effectExtent l="0" t="0" r="0" b="9525"/>
                <wp:wrapNone/>
                <wp:docPr id="213" name="正方形/長方形 213"/>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3" o:spid="_x0000_s1026" style="position:absolute;left:0;text-align:left;margin-left:-18.4pt;margin-top:-19.9pt;width:502.5pt;height:11.25pt;z-index:25178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" fillcolor="white [3212]" stroked="f" strokeweight="1pt"/>
            </w:pict>
          </mc:Fallback>
        </mc:AlternateContent>
      </w:r>
      <w:r w:rsidR="00276C07" w:rsidRPr="00406D31">
        <w:rPr>
          <w:rFonts w:ascii="ＭＳ 明朝" w:eastAsia="ＭＳ 明朝" w:hAnsi="ＭＳ 明朝" w:cs="Times New Roman" w:hint="eastAsia"/>
          <w:noProof/>
          <w:sz w:val="22"/>
        </w:rPr>
        <mc:AlternateContent>
          <mc:Choice Requires="wps">
            <w:drawing>
              <wp:anchor distT="0" distB="0" distL="114300" distR="114300" simplePos="0" relativeHeight="251731456" behindDoc="0" locked="0" layoutInCell="1" allowOverlap="1" wp14:anchorId="363C0AE0" wp14:editId="3879FC22">
                <wp:simplePos x="0" y="0"/>
                <wp:positionH relativeFrom="column">
                  <wp:posOffset>-100330</wp:posOffset>
                </wp:positionH>
                <wp:positionV relativeFrom="paragraph">
                  <wp:posOffset>-148590</wp:posOffset>
                </wp:positionV>
                <wp:extent cx="6134100" cy="8924925"/>
                <wp:effectExtent l="0" t="0" r="19050" b="28575"/>
                <wp:wrapNone/>
                <wp:docPr id="193" name="正方形/長方形 193"/>
                <wp:cNvGraphicFramePr/>
                <a:graphic xmlns:a="http://schemas.openxmlformats.org/drawingml/2006/main">
                  <a:graphicData uri="http://schemas.microsoft.com/office/word/2010/wordprocessingShape">
                    <wps:wsp>
                      <wps:cNvSpPr/>
                      <wps:spPr>
                        <a:xfrm>
                          <a:off x="0" y="0"/>
                          <a:ext cx="6134100" cy="89249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0A5CDE" id="正方形/長方形 193" o:spid="_x0000_s1026" style="position:absolute;left:0;text-align:left;margin-left:-7.9pt;margin-top:-11.7pt;width:483pt;height:702.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" filled="f" strokecolor="black [3213]" strokeweight="1pt"/>
            </w:pict>
          </mc:Fallback>
        </mc:AlternateContent>
      </w:r>
      <w:r w:rsidR="00276C07">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シンガポール（10分）：Yee Chen Loh (Lisa)「シンガポールの盲ろう者の状況」</w:t>
      </w:r>
    </w:p>
    <w:p w:rsidR="0021020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ネパール（10分）：Puspa Raj Rimal「ネパールの盲ろう者の状況、盲ろう者団体Deafblind </w:t>
      </w:r>
      <w:r w:rsidR="00210201">
        <w:rPr>
          <w:rFonts w:ascii="ＭＳ 明朝" w:eastAsia="ＭＳ 明朝" w:hAnsi="ＭＳ 明朝" w:cs="Times New Roman" w:hint="eastAsia"/>
          <w:sz w:val="22"/>
        </w:rPr>
        <w:t xml:space="preserve">　　</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Association Nepal(DAN)の取り組み」</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Q&amp;Aとまとめ（20分）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17:00-18:00 休憩</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18:00-20:00 Item 6: 自由討議</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場所：302会議室</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司会：福田暁子</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内容：プレゼンテーションの振り返り、Item4自由討議の続き</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・盲ろう者の集まりをどのように始めるか</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・盲ろう者の役割</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・通訳者、通訳</w:t>
      </w:r>
      <w:r w:rsidR="00794054">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介助者の役割</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・支援者の役割</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Day 3</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9月2日（日）Communication Day：コミュニケーションを深める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9:00-15:00 Item 7（オプション①）: 社会見学「東京コース」</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9:00-16:00 Item 7（オプション②）：全国盲ろう者大会参加（分科会、全体会、閉会式）</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オプション①は日英言語通訳が同行します。</w:t>
      </w:r>
    </w:p>
    <w:p w:rsidR="00210201" w:rsidRPr="00C90F67" w:rsidRDefault="00210201" w:rsidP="00406D31">
      <w:pPr>
        <w:widowControl/>
        <w:spacing w:line="360" w:lineRule="exact"/>
        <w:rPr>
          <w:rFonts w:ascii="ＭＳ 明朝" w:eastAsia="ＭＳ 明朝" w:hAnsi="ＭＳ 明朝" w:cs="Times New Roman"/>
          <w:spacing w:val="-2"/>
          <w:sz w:val="22"/>
        </w:rPr>
      </w:pPr>
      <w:r>
        <w:rPr>
          <w:rFonts w:ascii="ＭＳ 明朝" w:eastAsia="ＭＳ 明朝" w:hAnsi="ＭＳ 明朝" w:cs="Times New Roman" w:hint="eastAsia"/>
          <w:sz w:val="22"/>
        </w:rPr>
        <w:t xml:space="preserve">　</w:t>
      </w:r>
      <w:r w:rsidR="006A1BFD" w:rsidRPr="00C90F67">
        <w:rPr>
          <w:rFonts w:ascii="ＭＳ 明朝" w:eastAsia="ＭＳ 明朝" w:hAnsi="ＭＳ 明朝" w:cs="Times New Roman" w:hint="eastAsia"/>
          <w:spacing w:val="-2"/>
          <w:sz w:val="22"/>
        </w:rPr>
        <w:t>オプション②では、分科会参加は申込みは</w:t>
      </w:r>
      <w:r w:rsidR="00794054">
        <w:rPr>
          <w:rFonts w:ascii="ＭＳ 明朝" w:eastAsia="ＭＳ 明朝" w:hAnsi="ＭＳ 明朝" w:cs="Times New Roman" w:hint="eastAsia"/>
          <w:spacing w:val="-2"/>
          <w:sz w:val="22"/>
        </w:rPr>
        <w:t>不要です</w:t>
      </w:r>
      <w:r w:rsidR="006A1BFD" w:rsidRPr="00C90F67">
        <w:rPr>
          <w:rFonts w:ascii="ＭＳ 明朝" w:eastAsia="ＭＳ 明朝" w:hAnsi="ＭＳ 明朝" w:cs="Times New Roman" w:hint="eastAsia"/>
          <w:spacing w:val="-2"/>
          <w:sz w:val="22"/>
        </w:rPr>
        <w:t>。原則、日英通訳や英語文字通訳の準備</w:t>
      </w:r>
      <w:r w:rsidRPr="00C90F67">
        <w:rPr>
          <w:rFonts w:ascii="ＭＳ 明朝" w:eastAsia="ＭＳ 明朝" w:hAnsi="ＭＳ 明朝" w:cs="Times New Roman" w:hint="eastAsia"/>
          <w:spacing w:val="-2"/>
          <w:sz w:val="22"/>
        </w:rPr>
        <w:t xml:space="preserve">　</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がないことを前提にご参加ください。</w:t>
      </w:r>
    </w:p>
    <w:p w:rsidR="00820E29" w:rsidRDefault="00820E29"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Day 4</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9月3日（月）Envisioning Day：これからを考える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9:00-12:00 Item 8: International meeting: Wrap-up and closing</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場所：302会議室</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司会：森敦史</w:t>
      </w:r>
    </w:p>
    <w:p w:rsidR="006A1BFD" w:rsidRPr="00406D31" w:rsidRDefault="00210201"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内容：</w:t>
      </w:r>
    </w:p>
    <w:p w:rsidR="00E24F65"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286E2D">
        <w:rPr>
          <w:rFonts w:ascii="ＭＳ 明朝" w:eastAsia="ＭＳ 明朝" w:hAnsi="ＭＳ 明朝" w:cs="Times New Roman" w:hint="eastAsia"/>
          <w:sz w:val="22"/>
        </w:rPr>
        <w:t>・</w:t>
      </w:r>
      <w:r>
        <w:rPr>
          <w:rFonts w:ascii="ＭＳ 明朝" w:eastAsia="ＭＳ 明朝" w:hAnsi="ＭＳ 明朝" w:cs="Times New Roman" w:hint="eastAsia"/>
          <w:sz w:val="22"/>
        </w:rPr>
        <w:t>意見交換、自由討議（</w:t>
      </w:r>
      <w:r w:rsidR="006A1BFD" w:rsidRPr="00406D31">
        <w:rPr>
          <w:rFonts w:ascii="ＭＳ 明朝" w:eastAsia="ＭＳ 明朝" w:hAnsi="ＭＳ 明朝" w:cs="Times New Roman" w:hint="eastAsia"/>
          <w:sz w:val="22"/>
        </w:rPr>
        <w:t>9:00-11:00</w:t>
      </w:r>
      <w:r>
        <w:rPr>
          <w:rFonts w:ascii="ＭＳ 明朝" w:eastAsia="ＭＳ 明朝" w:hAnsi="ＭＳ 明朝" w:cs="Times New Roman" w:hint="eastAsia"/>
          <w:sz w:val="22"/>
        </w:rPr>
        <w:t>）</w:t>
      </w:r>
    </w:p>
    <w:p w:rsidR="00276C07"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それぞれの国でどのように取り組んで行きたいか？</w:t>
      </w:r>
      <w:r w:rsidR="00276C07">
        <w:rPr>
          <w:rFonts w:ascii="ＭＳ 明朝" w:eastAsia="ＭＳ 明朝" w:hAnsi="ＭＳ 明朝" w:cs="Times New Roman" w:hint="eastAsia"/>
          <w:sz w:val="22"/>
        </w:rPr>
        <w:t xml:space="preserve">　</w:t>
      </w:r>
    </w:p>
    <w:p w:rsidR="006A1BFD" w:rsidRPr="00406D31" w:rsidRDefault="00276C07"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アジア地域アジア盲ろう者団体ネットワークの構築のためのアクションは何か？</w:t>
      </w: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どのように協力していくか？</w:t>
      </w:r>
    </w:p>
    <w:p w:rsidR="006A1BFD" w:rsidRPr="00406D31"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世界盲ろう者連盟関係の情報提供</w:t>
      </w:r>
    </w:p>
    <w:p w:rsidR="006A1BFD"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286E2D">
        <w:rPr>
          <w:rFonts w:ascii="ＭＳ 明朝" w:eastAsia="ＭＳ 明朝" w:hAnsi="ＭＳ 明朝" w:cs="Times New Roman" w:hint="eastAsia"/>
          <w:sz w:val="22"/>
        </w:rPr>
        <w:t>・</w:t>
      </w:r>
      <w:r>
        <w:rPr>
          <w:rFonts w:ascii="ＭＳ 明朝" w:eastAsia="ＭＳ 明朝" w:hAnsi="ＭＳ 明朝" w:cs="Times New Roman" w:hint="eastAsia"/>
          <w:sz w:val="22"/>
        </w:rPr>
        <w:t>閉会式（</w:t>
      </w:r>
      <w:r w:rsidR="006A1BFD" w:rsidRPr="00406D31">
        <w:rPr>
          <w:rFonts w:ascii="ＭＳ 明朝" w:eastAsia="ＭＳ 明朝" w:hAnsi="ＭＳ 明朝" w:cs="Times New Roman" w:hint="eastAsia"/>
          <w:sz w:val="22"/>
        </w:rPr>
        <w:t>11:30-12:00</w:t>
      </w:r>
      <w:r>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sz w:val="22"/>
        </w:rPr>
        <w:t>12:00- Item 9: Farewell Lunch and Group photo</w:t>
      </w:r>
    </w:p>
    <w:p w:rsidR="00276C07" w:rsidRDefault="00E24F6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場所：302会議室</w:t>
      </w:r>
      <w:r>
        <w:rPr>
          <w:rFonts w:ascii="ＭＳ 明朝" w:eastAsia="ＭＳ 明朝" w:hAnsi="ＭＳ 明朝" w:cs="Times New Roman" w:hint="eastAsia"/>
          <w:sz w:val="22"/>
        </w:rPr>
        <w:t xml:space="preserve">　</w:t>
      </w:r>
      <w:r w:rsidR="00286E2D">
        <w:rPr>
          <w:rFonts w:ascii="ＭＳ 明朝" w:eastAsia="ＭＳ 明朝" w:hAnsi="ＭＳ 明朝" w:cs="Times New Roman" w:hint="eastAsia"/>
          <w:sz w:val="22"/>
        </w:rPr>
        <w:t xml:space="preserve">　</w:t>
      </w:r>
    </w:p>
    <w:p w:rsidR="006A1BFD" w:rsidRPr="00406D31" w:rsidRDefault="00276C07"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司会：森敦史</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090501"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lastRenderedPageBreak/>
        <w:t>3.3</w:t>
      </w:r>
      <w:r w:rsidR="006A1BFD" w:rsidRPr="00406D31">
        <w:rPr>
          <w:rFonts w:ascii="ＭＳ 明朝" w:eastAsia="ＭＳ 明朝" w:hAnsi="ＭＳ 明朝" w:cs="Times New Roman" w:hint="eastAsia"/>
          <w:b/>
          <w:sz w:val="22"/>
        </w:rPr>
        <w:t xml:space="preserve">　報告</w:t>
      </w:r>
    </w:p>
    <w:p w:rsidR="006A1BFD" w:rsidRPr="00406D31" w:rsidRDefault="00090501"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3.3.1</w:t>
      </w:r>
      <w:r w:rsidR="006A1BFD" w:rsidRPr="00406D31">
        <w:rPr>
          <w:rFonts w:ascii="ＭＳ 明朝" w:eastAsia="ＭＳ 明朝" w:hAnsi="ＭＳ 明朝" w:cs="Times New Roman" w:hint="eastAsia"/>
          <w:b/>
          <w:sz w:val="22"/>
        </w:rPr>
        <w:t xml:space="preserve">　Day 1 Friendship Day :お互いを知る（8月31日）</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初日午前は、第</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回アジア盲ろう者団体ネットワーク会議の開会式、午後には、同時</w:t>
      </w:r>
      <w:r w:rsidR="00794054">
        <w:rPr>
          <w:rFonts w:ascii="ＭＳ 明朝" w:eastAsia="ＭＳ 明朝" w:hAnsi="ＭＳ 明朝" w:cs="Times New Roman" w:hint="eastAsia"/>
          <w:sz w:val="22"/>
        </w:rPr>
        <w:t>並行</w:t>
      </w:r>
      <w:r w:rsidRPr="00406D31">
        <w:rPr>
          <w:rFonts w:ascii="ＭＳ 明朝" w:eastAsia="ＭＳ 明朝" w:hAnsi="ＭＳ 明朝" w:cs="Times New Roman" w:hint="eastAsia"/>
          <w:sz w:val="22"/>
        </w:rPr>
        <w:t>の第27回全国盲ろう者大会の開会式、続いて、夜の歓迎パーティーへの参加というスケジュールであった。</w:t>
      </w:r>
    </w:p>
    <w:p w:rsidR="006A1BFD" w:rsidRPr="00C90F67"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C90F67">
        <w:rPr>
          <w:rFonts w:ascii="ＭＳ 明朝" w:eastAsia="ＭＳ 明朝" w:hAnsi="ＭＳ 明朝" w:cs="Times New Roman" w:hint="eastAsia"/>
          <w:spacing w:val="-2"/>
          <w:sz w:val="22"/>
        </w:rPr>
        <w:t>開会式では、福島智氏（全国盲ろう者協会理事、世界盲ろう者連盟アジア地域代表）の開会の言葉、来賓として日本財団公益事業部部長・石井靖乃氏よりご挨拶、ネパールから参加したプスパ・ラジ・リマル氏（世界盲ろう者連盟役員）よりご挨拶いただき、本会議の幕開けとなった。</w:t>
      </w:r>
    </w:p>
    <w:p w:rsidR="009C5531" w:rsidRPr="00406D31" w:rsidRDefault="009C5531"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開会に当たり、本会議全般に渡りコーディネーターとして、またメインの司会を務めた福田暁子氏が、次のような言葉を述べている。</w:t>
      </w:r>
    </w:p>
    <w:p w:rsidR="00E24F65" w:rsidRDefault="009C5531"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noProof/>
          <w:sz w:val="22"/>
        </w:rPr>
        <mc:AlternateContent>
          <mc:Choice Requires="wps">
            <w:drawing>
              <wp:anchor distT="0" distB="0" distL="114300" distR="114300" simplePos="0" relativeHeight="251733504" behindDoc="0" locked="0" layoutInCell="1" allowOverlap="1" wp14:anchorId="3ACA6624" wp14:editId="01BD38FE">
                <wp:simplePos x="0" y="0"/>
                <wp:positionH relativeFrom="column">
                  <wp:posOffset>-81280</wp:posOffset>
                </wp:positionH>
                <wp:positionV relativeFrom="paragraph">
                  <wp:posOffset>146685</wp:posOffset>
                </wp:positionV>
                <wp:extent cx="6115050" cy="1828800"/>
                <wp:effectExtent l="0" t="0" r="19050" b="19050"/>
                <wp:wrapNone/>
                <wp:docPr id="195" name="正方形/長方形 195"/>
                <wp:cNvGraphicFramePr/>
                <a:graphic xmlns:a="http://schemas.openxmlformats.org/drawingml/2006/main">
                  <a:graphicData uri="http://schemas.microsoft.com/office/word/2010/wordprocessingShape">
                    <wps:wsp>
                      <wps:cNvSpPr/>
                      <wps:spPr>
                        <a:xfrm>
                          <a:off x="0" y="0"/>
                          <a:ext cx="611505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990062" id="正方形/長方形 195" o:spid="_x0000_s1026" style="position:absolute;left:0;text-align:left;margin-left:-6.4pt;margin-top:11.55pt;width:481.5pt;height:2in;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" filled="f" strokecolor="black [3213]" strokeweight="1pt"/>
            </w:pict>
          </mc:Fallback>
        </mc:AlternateContent>
      </w:r>
    </w:p>
    <w:p w:rsidR="006A1BFD" w:rsidRPr="00E24F65" w:rsidRDefault="006A1BFD" w:rsidP="00406D31">
      <w:pPr>
        <w:widowControl/>
        <w:spacing w:line="360" w:lineRule="exact"/>
        <w:rPr>
          <w:rFonts w:ascii="ＭＳ ゴシック" w:eastAsia="ＭＳ ゴシック" w:hAnsi="ＭＳ ゴシック" w:cs="Times New Roman"/>
          <w:sz w:val="22"/>
        </w:rPr>
      </w:pPr>
      <w:r w:rsidRPr="00406D31">
        <w:rPr>
          <w:rFonts w:ascii="ＭＳ 明朝" w:eastAsia="ＭＳ 明朝" w:hAnsi="ＭＳ 明朝" w:cs="Times New Roman" w:hint="eastAsia"/>
          <w:sz w:val="22"/>
        </w:rPr>
        <w:t xml:space="preserve">　</w:t>
      </w:r>
      <w:r w:rsidRPr="00E24F65">
        <w:rPr>
          <w:rFonts w:ascii="ＭＳ ゴシック" w:eastAsia="ＭＳ ゴシック" w:hAnsi="ＭＳ ゴシック" w:cs="Times New Roman" w:hint="eastAsia"/>
          <w:sz w:val="22"/>
        </w:rPr>
        <w:t>今日が我々の未来を一緒に考える最初の日です。</w:t>
      </w:r>
    </w:p>
    <w:p w:rsidR="006A1BFD" w:rsidRPr="00E24F65" w:rsidRDefault="006A1BFD" w:rsidP="00406D31">
      <w:pPr>
        <w:widowControl/>
        <w:spacing w:line="360" w:lineRule="exact"/>
        <w:rPr>
          <w:rFonts w:ascii="ＭＳ ゴシック" w:eastAsia="ＭＳ ゴシック" w:hAnsi="ＭＳ ゴシック" w:cs="Times New Roman"/>
          <w:sz w:val="22"/>
        </w:rPr>
      </w:pPr>
      <w:r w:rsidRPr="00E24F65">
        <w:rPr>
          <w:rFonts w:ascii="ＭＳ ゴシック" w:eastAsia="ＭＳ ゴシック" w:hAnsi="ＭＳ ゴシック" w:cs="Times New Roman" w:hint="eastAsia"/>
          <w:sz w:val="22"/>
        </w:rPr>
        <w:t xml:space="preserve">　今日が行動を一緒に起こす最初の日です。</w:t>
      </w:r>
    </w:p>
    <w:p w:rsidR="006A1BFD" w:rsidRPr="00E24F65" w:rsidRDefault="006A1BFD" w:rsidP="00406D31">
      <w:pPr>
        <w:widowControl/>
        <w:spacing w:line="360" w:lineRule="exact"/>
        <w:rPr>
          <w:rFonts w:ascii="ＭＳ ゴシック" w:eastAsia="ＭＳ ゴシック" w:hAnsi="ＭＳ ゴシック" w:cs="Times New Roman"/>
          <w:sz w:val="22"/>
        </w:rPr>
      </w:pPr>
      <w:r w:rsidRPr="00E24F65">
        <w:rPr>
          <w:rFonts w:ascii="ＭＳ ゴシック" w:eastAsia="ＭＳ ゴシック" w:hAnsi="ＭＳ ゴシック" w:cs="Times New Roman" w:hint="eastAsia"/>
          <w:sz w:val="22"/>
        </w:rPr>
        <w:t xml:space="preserve">　今日が同じ盲ろうの友人を一緒に思う最初の日です。　　　</w:t>
      </w:r>
    </w:p>
    <w:p w:rsidR="006A1BFD" w:rsidRPr="00E24F65" w:rsidRDefault="006A1BFD" w:rsidP="00406D31">
      <w:pPr>
        <w:widowControl/>
        <w:spacing w:line="360" w:lineRule="exact"/>
        <w:rPr>
          <w:rFonts w:ascii="ＭＳ ゴシック" w:eastAsia="ＭＳ ゴシック" w:hAnsi="ＭＳ ゴシック" w:cs="Times New Roman"/>
          <w:sz w:val="22"/>
        </w:rPr>
      </w:pPr>
      <w:r w:rsidRPr="00E24F65">
        <w:rPr>
          <w:rFonts w:ascii="ＭＳ ゴシック" w:eastAsia="ＭＳ ゴシック" w:hAnsi="ＭＳ ゴシック" w:cs="Times New Roman" w:hint="eastAsia"/>
          <w:sz w:val="22"/>
        </w:rPr>
        <w:t xml:space="preserve">　我々の人生はちょっと難しいけれども、ひとりぼっちでなければ素晴らしいものになることを我々は知っています。</w:t>
      </w:r>
    </w:p>
    <w:p w:rsidR="006A1BFD" w:rsidRPr="00E24F65" w:rsidRDefault="006A1BFD" w:rsidP="00406D31">
      <w:pPr>
        <w:widowControl/>
        <w:spacing w:line="360" w:lineRule="exact"/>
        <w:rPr>
          <w:rFonts w:ascii="ＭＳ ゴシック" w:eastAsia="ＭＳ ゴシック" w:hAnsi="ＭＳ ゴシック" w:cs="Times New Roman"/>
          <w:sz w:val="22"/>
        </w:rPr>
      </w:pPr>
      <w:r w:rsidRPr="00E24F65">
        <w:rPr>
          <w:rFonts w:ascii="ＭＳ ゴシック" w:eastAsia="ＭＳ ゴシック" w:hAnsi="ＭＳ ゴシック" w:cs="Times New Roman" w:hint="eastAsia"/>
          <w:sz w:val="22"/>
        </w:rPr>
        <w:t xml:space="preserve">　アジア地域での初めての盲ろう者会議です。</w:t>
      </w:r>
      <w:r w:rsidR="00090501" w:rsidRPr="00E24F65">
        <w:rPr>
          <w:rFonts w:ascii="ＭＳ ゴシック" w:eastAsia="ＭＳ ゴシック" w:hAnsi="ＭＳ ゴシック" w:cs="Times New Roman" w:hint="eastAsia"/>
          <w:sz w:val="22"/>
        </w:rPr>
        <w:t>4</w:t>
      </w:r>
      <w:r w:rsidRPr="00E24F65">
        <w:rPr>
          <w:rFonts w:ascii="ＭＳ ゴシック" w:eastAsia="ＭＳ ゴシック" w:hAnsi="ＭＳ ゴシック" w:cs="Times New Roman" w:hint="eastAsia"/>
          <w:sz w:val="22"/>
        </w:rPr>
        <w:t>日間、一緒に会議を作っていきます</w:t>
      </w:r>
      <w:r w:rsidR="00794054">
        <w:rPr>
          <w:rFonts w:ascii="ＭＳ ゴシック" w:eastAsia="ＭＳ ゴシック" w:hAnsi="ＭＳ ゴシック" w:cs="Times New Roman" w:hint="eastAsia"/>
          <w:sz w:val="22"/>
        </w:rPr>
        <w:t>。</w:t>
      </w:r>
      <w:r w:rsidRPr="00E24F65">
        <w:rPr>
          <w:rFonts w:ascii="ＭＳ ゴシック" w:eastAsia="ＭＳ ゴシック" w:hAnsi="ＭＳ ゴシック" w:cs="Times New Roman" w:hint="eastAsia"/>
          <w:sz w:val="22"/>
        </w:rPr>
        <w:t>だからお互いに助け合っていきましょう。</w:t>
      </w:r>
    </w:p>
    <w:p w:rsidR="006A1BFD" w:rsidRDefault="006A1BFD" w:rsidP="00406D31">
      <w:pPr>
        <w:widowControl/>
        <w:spacing w:line="360" w:lineRule="exact"/>
        <w:rPr>
          <w:rFonts w:ascii="ＭＳ 明朝" w:eastAsia="ＭＳ 明朝" w:hAnsi="ＭＳ 明朝" w:cs="Times New Roman"/>
          <w:sz w:val="22"/>
        </w:rPr>
      </w:pPr>
    </w:p>
    <w:p w:rsidR="009F3818" w:rsidRPr="00406D31" w:rsidRDefault="009F3818" w:rsidP="00406D31">
      <w:pPr>
        <w:widowControl/>
        <w:spacing w:line="360" w:lineRule="exact"/>
        <w:rPr>
          <w:rFonts w:ascii="ＭＳ 明朝" w:eastAsia="ＭＳ 明朝" w:hAnsi="ＭＳ 明朝" w:cs="Times New Roman"/>
          <w:sz w:val="22"/>
        </w:rPr>
      </w:pPr>
    </w:p>
    <w:p w:rsidR="006A1BFD" w:rsidRPr="00406D31" w:rsidRDefault="00090501"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3.3.2</w:t>
      </w:r>
      <w:r w:rsidR="006A1BFD" w:rsidRPr="00406D31">
        <w:rPr>
          <w:rFonts w:ascii="ＭＳ 明朝" w:eastAsia="ＭＳ 明朝" w:hAnsi="ＭＳ 明朝" w:cs="Times New Roman" w:hint="eastAsia"/>
          <w:b/>
          <w:sz w:val="22"/>
        </w:rPr>
        <w:t xml:space="preserve">　Day 2 Presentation Day：自分たちのことを発表する（9月1日）</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この日は、午前・午後・夜間にわたり、活発な意見交換がなされた。特に、午後に、全国盲ろう者大会プログラムとして設けた分科会では、日本の大会参加者が200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以上となり、関心の高さがうかがえた。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9F3818" w:rsidRDefault="006A1BFD" w:rsidP="00406D31">
      <w:pPr>
        <w:widowControl/>
        <w:spacing w:line="360" w:lineRule="exact"/>
        <w:rPr>
          <w:rFonts w:ascii="ＭＳ 明朝" w:eastAsia="ＭＳ 明朝" w:hAnsi="ＭＳ 明朝" w:cs="Times New Roman"/>
          <w:b/>
          <w:sz w:val="22"/>
        </w:rPr>
      </w:pPr>
      <w:r w:rsidRPr="009F3818">
        <w:rPr>
          <w:rFonts w:ascii="ＭＳ 明朝" w:eastAsia="ＭＳ 明朝" w:hAnsi="ＭＳ 明朝" w:cs="Times New Roman" w:hint="eastAsia"/>
          <w:b/>
          <w:sz w:val="22"/>
        </w:rPr>
        <w:t>＜自由討議「盲ろう者が直面しているバリアにはどのようなものがあるか？」＞</w:t>
      </w:r>
    </w:p>
    <w:p w:rsidR="00276C07"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各国の</w:t>
      </w:r>
      <w:r w:rsidR="00276C07">
        <w:rPr>
          <w:rFonts w:ascii="ＭＳ 明朝" w:eastAsia="ＭＳ 明朝" w:hAnsi="ＭＳ 明朝" w:cs="Times New Roman" w:hint="eastAsia"/>
          <w:sz w:val="22"/>
        </w:rPr>
        <w:t>盲ろう</w:t>
      </w:r>
      <w:r w:rsidRPr="00406D31">
        <w:rPr>
          <w:rFonts w:ascii="ＭＳ 明朝" w:eastAsia="ＭＳ 明朝" w:hAnsi="ＭＳ 明朝" w:cs="Times New Roman" w:hint="eastAsia"/>
          <w:sz w:val="22"/>
        </w:rPr>
        <w:t>参加者から、自国での盲ろう障害に対する規定、障害の需要、コミュニケーション手段の獲得、教育、職業、盲ろう者団体の立ち上げ等々、さまざまな発言・問題提起がなされた。</w:t>
      </w:r>
    </w:p>
    <w:p w:rsidR="006A1BFD" w:rsidRPr="00406D31" w:rsidRDefault="00276C07"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以下に、発言内容、要約を記す。</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ウズベキスタン・ソジダ：</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盲ろうになって職を失った。日本や、アジア各国の盲ろう者の職業について知りたい。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インド・プラディープ：</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インドには43万人の盲ろう者がいる。そのほとんどが雇用されておらず、家に閉じこもっている。盲ろう者の職業訓練について、どのように情報提供し、意識を変えていくかが今後の課</w:t>
      </w:r>
      <w:r w:rsidRPr="00406D31">
        <w:rPr>
          <w:rFonts w:ascii="ＭＳ 明朝" w:eastAsia="ＭＳ 明朝" w:hAnsi="ＭＳ 明朝" w:cs="Times New Roman" w:hint="eastAsia"/>
          <w:sz w:val="22"/>
        </w:rPr>
        <w:lastRenderedPageBreak/>
        <w:t>題である。農村部ほど</w:t>
      </w:r>
      <w:r w:rsidR="00276C07">
        <w:rPr>
          <w:rFonts w:ascii="ＭＳ 明朝" w:eastAsia="ＭＳ 明朝" w:hAnsi="ＭＳ 明朝" w:cs="Times New Roman" w:hint="eastAsia"/>
          <w:sz w:val="22"/>
        </w:rPr>
        <w:t>深刻</w:t>
      </w:r>
      <w:r w:rsidRPr="00406D31">
        <w:rPr>
          <w:rFonts w:ascii="ＭＳ 明朝" w:eastAsia="ＭＳ 明朝" w:hAnsi="ＭＳ 明朝" w:cs="Times New Roman" w:hint="eastAsia"/>
          <w:sz w:val="22"/>
        </w:rPr>
        <w:t>で、盲ろう者をどうやって探すのか、またICTの活用やコミュニケーション方法をどうやって伝えていくかが重要な課題である。</w:t>
      </w:r>
    </w:p>
    <w:p w:rsidR="00276C07" w:rsidRDefault="00276C07"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シンガポール・フランシス：</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もともと聴覚障害があり、視力を失った際には、大変寂しい思いをした。触手話を使うようになってから、人と会うようになった。現在は無職で家で</w:t>
      </w:r>
      <w:r w:rsidR="00276C07">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人で過ごしている。家から</w:t>
      </w:r>
      <w:r w:rsidR="00276C07">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人で出かけることは、私にとって大変困難である。外出の際に、車や人が、私に気づいてくれるように、杖が光るような工夫をしている。最近、リサが私を連れ出して、このロープを使って走るようにな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マレーシア・コン：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マレーシアでは、私のような盲ろう者は知られていない。国内で、他の盲ろう者、その関係者、支援者を見つけることは大変困難である。家族ですら、盲ろうのことが分かっていない。マレーシアには、視覚障害者団体、聴覚障害者団体はあるが、盲ろう者の団体はない。盲ろう者の組織を作ることは重要だと思っ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私は聴覚障害者として生まれ、後で視覚障害になった。私は点字を覚え、友人からの支援を受けた。もっと勉強すれば、もっと人生を楽しむことができると思う。</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韓国・リー：</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韓国にはASLを学ぶ場所がある。ゆっくり学んでいるが、私がASLを学ぶのは難しい。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韓国・キム：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私たちはどのようにして盲ろう者組織を作っていけばよいのかを話し合いたい。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日本・森：</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盲ろうとして生まれたが、私たちが新しいコミュニケーション方法を学ぶことは、難しいと思う。人生の半ばで盲ろう障害となった人は、特に容易ではない。日本には、コミュニケーション方法を知らないために自宅にいる盲ろう者もたくさん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この後、次のテーマで話し合いが進んだ。</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9F3818" w:rsidRDefault="00F179F9" w:rsidP="00406D31">
      <w:pPr>
        <w:widowControl/>
        <w:spacing w:line="360" w:lineRule="exact"/>
        <w:rPr>
          <w:rFonts w:ascii="ＭＳ 明朝" w:eastAsia="ＭＳ 明朝" w:hAnsi="ＭＳ 明朝" w:cs="Times New Roman"/>
          <w:b/>
          <w:sz w:val="22"/>
        </w:rPr>
      </w:pPr>
      <w:r>
        <w:rPr>
          <w:rFonts w:ascii="ＭＳ 明朝" w:eastAsia="ＭＳ 明朝" w:hAnsi="ＭＳ 明朝" w:cs="Times New Roman" w:hint="eastAsia"/>
          <w:b/>
          <w:sz w:val="22"/>
        </w:rPr>
        <w:t>・</w:t>
      </w:r>
      <w:r w:rsidR="006A1BFD" w:rsidRPr="009F3818">
        <w:rPr>
          <w:rFonts w:ascii="ＭＳ 明朝" w:eastAsia="ＭＳ 明朝" w:hAnsi="ＭＳ 明朝" w:cs="Times New Roman" w:hint="eastAsia"/>
          <w:b/>
          <w:sz w:val="22"/>
        </w:rPr>
        <w:t>各国における盲ろうに関する定義があるのか、または、障害種別として盲ろうが規定されているのか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ネパール、インドでは定義されている。その他の国では、定義がない。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ネパール、インドでは、盲ろうという障害種別が規定されている。また、韓国でも、障害種別の</w:t>
      </w:r>
      <w:r w:rsidR="00276C07">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つに盲ろうを加えるように運動を進めている。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日本では「障害者手帳」と</w:t>
      </w:r>
      <w:r w:rsidR="00794054">
        <w:rPr>
          <w:rFonts w:ascii="ＭＳ 明朝" w:eastAsia="ＭＳ 明朝" w:hAnsi="ＭＳ 明朝" w:cs="Times New Roman" w:hint="eastAsia"/>
          <w:sz w:val="22"/>
        </w:rPr>
        <w:t>いう</w:t>
      </w:r>
      <w:r w:rsidRPr="00406D31">
        <w:rPr>
          <w:rFonts w:ascii="ＭＳ 明朝" w:eastAsia="ＭＳ 明朝" w:hAnsi="ＭＳ 明朝" w:cs="Times New Roman" w:hint="eastAsia"/>
          <w:sz w:val="22"/>
        </w:rPr>
        <w:t>紙ベースのもの</w:t>
      </w:r>
      <w:r w:rsidR="00794054">
        <w:rPr>
          <w:rFonts w:ascii="ＭＳ 明朝" w:eastAsia="ＭＳ 明朝" w:hAnsi="ＭＳ 明朝" w:cs="Times New Roman" w:hint="eastAsia"/>
          <w:sz w:val="22"/>
        </w:rPr>
        <w:t>が</w:t>
      </w:r>
      <w:r w:rsidRPr="00406D31">
        <w:rPr>
          <w:rFonts w:ascii="ＭＳ 明朝" w:eastAsia="ＭＳ 明朝" w:hAnsi="ＭＳ 明朝" w:cs="Times New Roman" w:hint="eastAsia"/>
          <w:sz w:val="22"/>
        </w:rPr>
        <w:t>あるが、韓国、インドではIDカードタイプになっている。写真と住民番号、障害名等が記載されている。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ネパールでは、盲ろうは固有の障害として、最重度に認められている。日本では、重度は</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級、</w:t>
      </w:r>
      <w:r w:rsidR="00090501"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級といったように区分されるが、ネパールは色分けして区分されている。重度の障</w:t>
      </w:r>
      <w:r w:rsidR="00276C07">
        <w:rPr>
          <w:rFonts w:ascii="ＭＳ 明朝" w:eastAsia="ＭＳ 明朝" w:hAnsi="ＭＳ 明朝" w:cs="Times New Roman" w:hint="eastAsia"/>
          <w:sz w:val="22"/>
        </w:rPr>
        <w:t>害</w:t>
      </w:r>
      <w:r w:rsidRPr="00406D31">
        <w:rPr>
          <w:rFonts w:ascii="ＭＳ 明朝" w:eastAsia="ＭＳ 明朝" w:hAnsi="ＭＳ 明朝" w:cs="Times New Roman" w:hint="eastAsia"/>
          <w:sz w:val="22"/>
        </w:rPr>
        <w:t>者は赤、中度は青、軽度は黄。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また、韓国ではこのカードが</w:t>
      </w:r>
      <w:r w:rsidR="00794054">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福祉カード</w:t>
      </w:r>
      <w:r w:rsidR="00794054">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と呼ばれ、銀行のキャッシュカード、交通機関を利用するカードとしても使える。その他、交通機関、国立公園・美術館、映画館の割引の証明としても使える。現在は、障害の種類としては、視覚及び聴覚障害が記載され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ウズベキスタンでは障害者カードがあり、</w:t>
      </w:r>
      <w:r w:rsidR="00090501"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つのグレード（級）に区分されている。ソジダ氏の場合は、</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級であり、正式な証明書としては利用できないが、手当てが受給できることと、バスが無料、地下鉄が10時から16時の間無料になる。聴覚障害のみは2級、難聴者は3級となる。</w:t>
      </w:r>
    </w:p>
    <w:p w:rsidR="006A1BFD" w:rsidRPr="00406D31" w:rsidRDefault="00794054"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タイは</w:t>
      </w:r>
      <w:r w:rsidR="006A1BFD" w:rsidRPr="00406D31">
        <w:rPr>
          <w:rFonts w:ascii="ＭＳ 明朝" w:eastAsia="ＭＳ 明朝" w:hAnsi="ＭＳ 明朝" w:cs="Times New Roman" w:hint="eastAsia"/>
          <w:sz w:val="22"/>
        </w:rPr>
        <w:t>カードタイプで、登録することで、年金</w:t>
      </w:r>
      <w:r>
        <w:rPr>
          <w:rFonts w:ascii="ＭＳ 明朝" w:eastAsia="ＭＳ 明朝" w:hAnsi="ＭＳ 明朝" w:cs="Times New Roman" w:hint="eastAsia"/>
          <w:sz w:val="22"/>
        </w:rPr>
        <w:t>や</w:t>
      </w:r>
      <w:r w:rsidR="006A1BFD" w:rsidRPr="00406D31">
        <w:rPr>
          <w:rFonts w:ascii="ＭＳ 明朝" w:eastAsia="ＭＳ 明朝" w:hAnsi="ＭＳ 明朝" w:cs="Times New Roman" w:hint="eastAsia"/>
          <w:sz w:val="22"/>
        </w:rPr>
        <w:t>無料の教育・交通機関</w:t>
      </w:r>
      <w:r>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医療サービスを受けることができる。</w:t>
      </w:r>
    </w:p>
    <w:p w:rsidR="006A1BFD" w:rsidRPr="00406D31" w:rsidRDefault="006A1BFD" w:rsidP="00406D31">
      <w:pPr>
        <w:widowControl/>
        <w:spacing w:line="360" w:lineRule="exact"/>
        <w:rPr>
          <w:rFonts w:ascii="ＭＳ 明朝" w:eastAsia="ＭＳ 明朝" w:hAnsi="ＭＳ 明朝" w:cs="Times New Roman"/>
          <w:sz w:val="22"/>
        </w:rPr>
      </w:pPr>
    </w:p>
    <w:p w:rsidR="00ED7AB8" w:rsidRDefault="00ED7AB8" w:rsidP="00406D31">
      <w:pPr>
        <w:widowControl/>
        <w:spacing w:line="360" w:lineRule="exact"/>
        <w:rPr>
          <w:rFonts w:ascii="ＭＳ 明朝" w:eastAsia="ＭＳ 明朝" w:hAnsi="ＭＳ 明朝" w:cs="Times New Roman"/>
          <w:b/>
          <w:sz w:val="22"/>
        </w:rPr>
      </w:pPr>
      <w:r>
        <w:rPr>
          <w:rFonts w:ascii="ＭＳ 明朝" w:eastAsia="ＭＳ 明朝" w:hAnsi="ＭＳ 明朝" w:cs="Times New Roman" w:hint="eastAsia"/>
          <w:b/>
          <w:sz w:val="22"/>
        </w:rPr>
        <w:t>・</w:t>
      </w:r>
      <w:r w:rsidR="006A1BFD" w:rsidRPr="009F3818">
        <w:rPr>
          <w:rFonts w:ascii="ＭＳ 明朝" w:eastAsia="ＭＳ 明朝" w:hAnsi="ＭＳ 明朝" w:cs="Times New Roman" w:hint="eastAsia"/>
          <w:b/>
          <w:sz w:val="22"/>
        </w:rPr>
        <w:t>職業について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韓国・ソン：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韓国の保険会社でマッサージ</w:t>
      </w:r>
      <w:r w:rsidR="00276C07">
        <w:rPr>
          <w:rFonts w:ascii="ＭＳ 明朝" w:eastAsia="ＭＳ 明朝" w:hAnsi="ＭＳ 明朝" w:cs="Times New Roman" w:hint="eastAsia"/>
          <w:sz w:val="22"/>
        </w:rPr>
        <w:t>師</w:t>
      </w:r>
      <w:r w:rsidRPr="00406D31">
        <w:rPr>
          <w:rFonts w:ascii="ＭＳ 明朝" w:eastAsia="ＭＳ 明朝" w:hAnsi="ＭＳ 明朝" w:cs="Times New Roman" w:hint="eastAsia"/>
          <w:sz w:val="22"/>
        </w:rPr>
        <w:t>として働いている。以前は、スーパーマーケットで働いていたが、視野が狭くなり、退職した。その後、職を探していたが、マッサージ</w:t>
      </w:r>
      <w:r w:rsidR="00276C07">
        <w:rPr>
          <w:rFonts w:ascii="ＭＳ 明朝" w:eastAsia="ＭＳ 明朝" w:hAnsi="ＭＳ 明朝" w:cs="Times New Roman" w:hint="eastAsia"/>
          <w:sz w:val="22"/>
        </w:rPr>
        <w:t>師</w:t>
      </w:r>
      <w:r w:rsidRPr="00406D31">
        <w:rPr>
          <w:rFonts w:ascii="ＭＳ 明朝" w:eastAsia="ＭＳ 明朝" w:hAnsi="ＭＳ 明朝" w:cs="Times New Roman" w:hint="eastAsia"/>
          <w:sz w:val="22"/>
        </w:rPr>
        <w:t>になろうと、2年間学んで、免許を取得した。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最初は、盲ろうということを理由に、マッサージ協会、盲学校からも受け入れられなかったが、3度目の交渉で、ようやく受け入れられた。そして、</w:t>
      </w:r>
      <w:r w:rsidR="00794054">
        <w:rPr>
          <w:rFonts w:ascii="ＭＳ 明朝" w:eastAsia="ＭＳ 明朝" w:hAnsi="ＭＳ 明朝" w:cs="Times New Roman" w:hint="eastAsia"/>
          <w:sz w:val="22"/>
        </w:rPr>
        <w:t>協会</w:t>
      </w:r>
      <w:r w:rsidRPr="00406D31">
        <w:rPr>
          <w:rFonts w:ascii="ＭＳ 明朝" w:eastAsia="ＭＳ 明朝" w:hAnsi="ＭＳ 明朝" w:cs="Times New Roman" w:hint="eastAsia"/>
          <w:sz w:val="22"/>
        </w:rPr>
        <w:t>で知り合った手話通訳者の支援を受けて、卒業することができた。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職場でのクライアントとのコミュニケーション方法は、私からは紙に文字を書いて示し、クライアントは、私の手のひらに文字を書く方法で、やり取りしている。</w:t>
      </w:r>
    </w:p>
    <w:p w:rsidR="00276C07" w:rsidRDefault="00276C07"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ネパール・プスパ：</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教員をしている。しかし、政府によって雇用されている盲ろうの教員は私だけ。盲ろうになる前（視覚障害のみ）、臨時の教員だった。フルタイムの教員試験の時には、すでに盲ろうになっていた。私はその時</w:t>
      </w:r>
      <w:r w:rsidR="00276C07">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非障害の人々と競争しなければならなかった。現在、私は視覚障害の子供たちを教えている。盲ろうの教員のためのガイドラインが、政府にはない。視覚障害者のための役に立つ機器もなく、入手も困難である。ネパール盲ろう者協会は、政府とこの問題を協議している。この場で、情報アクセシビリティについて話し合いたい。</w:t>
      </w:r>
    </w:p>
    <w:p w:rsidR="009C5531" w:rsidRPr="00406D31" w:rsidRDefault="009C5531" w:rsidP="00406D31">
      <w:pPr>
        <w:widowControl/>
        <w:spacing w:line="360" w:lineRule="exact"/>
        <w:rPr>
          <w:rFonts w:ascii="ＭＳ 明朝" w:eastAsia="ＭＳ 明朝" w:hAnsi="ＭＳ 明朝" w:cs="Times New Roman"/>
          <w:sz w:val="22"/>
        </w:rPr>
      </w:pPr>
    </w:p>
    <w:p w:rsidR="006A1BFD" w:rsidRPr="009F3818" w:rsidRDefault="00ED7AB8" w:rsidP="00406D31">
      <w:pPr>
        <w:widowControl/>
        <w:spacing w:line="360" w:lineRule="exact"/>
        <w:rPr>
          <w:rFonts w:ascii="ＭＳ 明朝" w:eastAsia="ＭＳ 明朝" w:hAnsi="ＭＳ 明朝" w:cs="Times New Roman"/>
          <w:b/>
          <w:sz w:val="22"/>
        </w:rPr>
      </w:pPr>
      <w:r>
        <w:rPr>
          <w:rFonts w:ascii="ＭＳ 明朝" w:eastAsia="ＭＳ 明朝" w:hAnsi="ＭＳ 明朝" w:cs="Times New Roman" w:hint="eastAsia"/>
          <w:b/>
          <w:sz w:val="22"/>
        </w:rPr>
        <w:t>・</w:t>
      </w:r>
      <w:r w:rsidR="006A1BFD" w:rsidRPr="009F3818">
        <w:rPr>
          <w:rFonts w:ascii="ＭＳ 明朝" w:eastAsia="ＭＳ 明朝" w:hAnsi="ＭＳ 明朝" w:cs="Times New Roman" w:hint="eastAsia"/>
          <w:b/>
          <w:sz w:val="22"/>
        </w:rPr>
        <w:t>教育について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インド・プラディープ：</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私は、生まれつきのろうで、近所の健聴の子供たちと遊んでいたが、徐々に視力を失った。その後は、家に</w:t>
      </w:r>
      <w:r w:rsidR="00276C07">
        <w:rPr>
          <w:rFonts w:ascii="ＭＳ 明朝" w:eastAsia="ＭＳ 明朝" w:hAnsi="ＭＳ 明朝" w:cs="Times New Roman" w:hint="eastAsia"/>
          <w:sz w:val="22"/>
        </w:rPr>
        <w:t>い</w:t>
      </w:r>
      <w:r w:rsidRPr="00406D31">
        <w:rPr>
          <w:rFonts w:ascii="ＭＳ 明朝" w:eastAsia="ＭＳ 明朝" w:hAnsi="ＭＳ 明朝" w:cs="Times New Roman" w:hint="eastAsia"/>
          <w:sz w:val="22"/>
        </w:rPr>
        <w:t>なければならなくなった。クリケットもフットボールもできなくなり、なぜ、家に</w:t>
      </w:r>
      <w:r w:rsidR="00276C07">
        <w:rPr>
          <w:rFonts w:ascii="ＭＳ 明朝" w:eastAsia="ＭＳ 明朝" w:hAnsi="ＭＳ 明朝" w:cs="Times New Roman" w:hint="eastAsia"/>
          <w:sz w:val="22"/>
        </w:rPr>
        <w:t>い</w:t>
      </w:r>
      <w:r w:rsidRPr="00406D31">
        <w:rPr>
          <w:rFonts w:ascii="ＭＳ 明朝" w:eastAsia="ＭＳ 明朝" w:hAnsi="ＭＳ 明朝" w:cs="Times New Roman" w:hint="eastAsia"/>
          <w:sz w:val="22"/>
        </w:rPr>
        <w:t>なければならないのか理解できずに、両親に怒りを感じていた。学校にも行かなかった。</w:t>
      </w:r>
      <w:r w:rsidRPr="00406D31">
        <w:rPr>
          <w:rFonts w:ascii="ＭＳ 明朝" w:eastAsia="ＭＳ 明朝" w:hAnsi="ＭＳ 明朝" w:cs="Times New Roman" w:hint="eastAsia"/>
          <w:sz w:val="22"/>
        </w:rPr>
        <w:lastRenderedPageBreak/>
        <w:t>両親は、私に発声させようと試みたが、私にはそれが理解できなかった。次に、ジェスチャーを教えようとして、私にいろいろなものを触らせたりもした。</w:t>
      </w:r>
    </w:p>
    <w:p w:rsidR="006A1BFD" w:rsidRPr="00C90F67"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C90F67">
        <w:rPr>
          <w:rFonts w:ascii="ＭＳ 明朝" w:eastAsia="ＭＳ 明朝" w:hAnsi="ＭＳ 明朝" w:cs="Times New Roman" w:hint="eastAsia"/>
          <w:spacing w:val="-2"/>
          <w:sz w:val="22"/>
        </w:rPr>
        <w:t>近所に</w:t>
      </w:r>
      <w:r w:rsidR="00276C07" w:rsidRPr="00C90F67">
        <w:rPr>
          <w:rFonts w:ascii="ＭＳ 明朝" w:eastAsia="ＭＳ 明朝" w:hAnsi="ＭＳ 明朝" w:cs="Times New Roman" w:hint="eastAsia"/>
          <w:spacing w:val="-2"/>
          <w:sz w:val="22"/>
        </w:rPr>
        <w:t>1</w:t>
      </w:r>
      <w:r w:rsidRPr="00C90F67">
        <w:rPr>
          <w:rFonts w:ascii="ＭＳ 明朝" w:eastAsia="ＭＳ 明朝" w:hAnsi="ＭＳ 明朝" w:cs="Times New Roman" w:hint="eastAsia"/>
          <w:spacing w:val="-2"/>
          <w:sz w:val="22"/>
        </w:rPr>
        <w:t>人のろう者がいて、彼は私のところへ来て、私の手を取り、手話を使った。私はそれが理解できるようになり、嬉しかった。彼は、展望を失った私の両親に話をし、説得した。「彼（プラディープ）は外に出て行くべきだ」と。そのおかげで、私は外に遊びに出るようになり、自転車に乗ったり、水泳を習ったりすることができた。その頃、私は白杖を使うことができなかったので、ゆっくりと歩いていた。時々、落ちたこともあった。足で探りながら歩いてい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しかし、私は学校に行っていなかった。母は、私にいろんなことを教えてくれた。その</w:t>
      </w:r>
      <w:r w:rsidR="00276C07">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として、私の手のひらに文字を書いてくれた。それは私が文字を学ぶ機会となった。毎日、母は私の手のひらに文字を書いた。私の視力は失われつつあったが、私は自信を持っていた。母は、盲ろう児である私の学ぶことへの熱心さに驚いていた。私は学校に行きたかった。しかし、学校は盲ろう児をどのように教育すればよいか知らなか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姉の助言もあって、母は私を学校に連れて行った。その学校の校長は、本当に私を支援したいと思ってくれた。私が文字を学んだということを知っていて、学びたいという気持ちを持っていることを理解してくれた。彼は、盲ろう児を教えることのできる学校探しを手伝ってくれた。学校が、ボンベイにあると分かり、とても嬉しかった。両親はとても心配したと思うが、私をその学校に行かせることにした。1991年のことだ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9F3818" w:rsidRDefault="006A1BFD" w:rsidP="00406D31">
      <w:pPr>
        <w:widowControl/>
        <w:spacing w:line="360" w:lineRule="exact"/>
        <w:rPr>
          <w:rFonts w:ascii="ＭＳ 明朝" w:eastAsia="ＭＳ 明朝" w:hAnsi="ＭＳ 明朝" w:cs="Times New Roman"/>
          <w:b/>
          <w:sz w:val="22"/>
        </w:rPr>
      </w:pPr>
      <w:r w:rsidRPr="009F3818">
        <w:rPr>
          <w:rFonts w:ascii="ＭＳ 明朝" w:eastAsia="ＭＳ 明朝" w:hAnsi="ＭＳ 明朝" w:cs="Times New Roman" w:hint="eastAsia"/>
          <w:b/>
          <w:sz w:val="22"/>
        </w:rPr>
        <w:t>＜プレゼンテーション（全国盲ろう者大会参加者合同）＞</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本セッションでは、司会を努めた福田暁子氏、福島智氏の挨拶を経て、各国参加者からのプレゼンテーションがなされた。以下に、その発表の要約を記す。</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マレーシア・コン（盲ろう者）：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私は、先天性のろう者で、弱視だった。その後、視力を失い盲ろうになった。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私は、以前はろう学校の教師だった。その後、右目が見えなくなり、左目も見えなくなった。6年間仕事を続けた後、26歳のときに結婚した。1991年に男の子が生まれ、1992年に女の子が生まれた。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子供を育てているうちに、右目がどんどん見えなくなり、全く見えなくなった。左目は少し見えていたが、だんだん目の状況が心配になり、子どもたちを夫とその両親に預け、実家に戻り、病院へ行くようになった。心配で、毎日泣いていた。病院に行き、いろいろな治療をしたが、どれも効果はなく、食事も喉を通らなくなった。だんだん子供に会いたくなり、さびしくなった。しかし、その頃はテクノロジーも発達しておらず、離れている子どもの様子は分からなかった。そんなとき、私の母が夫の両親に連絡し、数週間後、サプライズで私に会いにきてくれた。子どもたちに会えず寂しかったので、私はまた夫と家族のところへ戻ることにした。</w:t>
      </w:r>
    </w:p>
    <w:p w:rsidR="006A1BFD" w:rsidRPr="00406D31" w:rsidRDefault="006A1BFD" w:rsidP="00C90F67">
      <w:pPr>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見えないなりに、いろいろしなければならなかったので、朝６時に起きて、子どもたちの食事の準備をした。昼ご飯は子どもたちが帰ってくるので、作って待っていた。怖くて、外にでかけることはしなかった。窓のすぐ近くに座って、子どもたちを待っていると、帰ってきた子供が肩を叩くので、ドアを開けて迎えるようにしていた。</w:t>
      </w:r>
    </w:p>
    <w:p w:rsidR="006A1BFD" w:rsidRPr="00833AC2"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lastRenderedPageBreak/>
        <w:t xml:space="preserve">　</w:t>
      </w:r>
      <w:r w:rsidRPr="00833AC2">
        <w:rPr>
          <w:rFonts w:ascii="ＭＳ 明朝" w:eastAsia="ＭＳ 明朝" w:hAnsi="ＭＳ 明朝" w:cs="Times New Roman" w:hint="eastAsia"/>
          <w:spacing w:val="-2"/>
          <w:sz w:val="22"/>
        </w:rPr>
        <w:t>私がいろいろ物を壊してしまい、よく夫の父に怒られた。なんとか自分で掃除や料理をしたりして、両親に助けてもらわなくても家事が出来るようになりたいと思っていたが、私が家事を身につけて自立している姿を見せるようになると、夫の両親も私を信頼してくれるように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今は子どもたちもすっかり大きくなった。私は子どもたちに、「いろんな失敗をしても</w:t>
      </w:r>
      <w:r w:rsidR="00794054">
        <w:rPr>
          <w:rFonts w:ascii="ＭＳ 明朝" w:eastAsia="ＭＳ 明朝" w:hAnsi="ＭＳ 明朝" w:cs="Times New Roman" w:hint="eastAsia"/>
          <w:sz w:val="22"/>
        </w:rPr>
        <w:t>いい</w:t>
      </w:r>
      <w:r w:rsidRPr="00406D31">
        <w:rPr>
          <w:rFonts w:ascii="ＭＳ 明朝" w:eastAsia="ＭＳ 明朝" w:hAnsi="ＭＳ 明朝" w:cs="Times New Roman" w:hint="eastAsia"/>
          <w:sz w:val="22"/>
        </w:rPr>
        <w:t>、大きな成功をしなくてもいい、でも自立した人になって</w:t>
      </w:r>
      <w:r w:rsidR="00276C07">
        <w:rPr>
          <w:rFonts w:ascii="ＭＳ 明朝" w:eastAsia="ＭＳ 明朝" w:hAnsi="ＭＳ 明朝" w:cs="Times New Roman" w:hint="eastAsia"/>
          <w:sz w:val="22"/>
        </w:rPr>
        <w:t>ほ</w:t>
      </w:r>
      <w:r w:rsidRPr="00406D31">
        <w:rPr>
          <w:rFonts w:ascii="ＭＳ 明朝" w:eastAsia="ＭＳ 明朝" w:hAnsi="ＭＳ 明朝" w:cs="Times New Roman" w:hint="eastAsia"/>
          <w:sz w:val="22"/>
        </w:rPr>
        <w:t>しい」と言っていた。今、子どもたちは大学を卒業して仕事をしている。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最初盲ろうになった時は、苦しくて、辛かったが、自分が自立できるようになってきて、だんだん幸せに思えてきた。そして、私が幸せであることが、家族も幸せになれると分かった。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多くの人が、盲ろう者は仕事ができないと考えている。しかし、私はそうではないと思う。私は、家の中でもとても活動的だし、いろいろなことを家でやり、その姿を見せることができるようになった。寝たり、食べたりするだけの存在にはなりたく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ウズベキスタン・ソジダ（盲ろう者）：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タシケント市で、1974年に生まれた。私はろうとして生まれたが、視力は当時は良かった。</w:t>
      </w:r>
      <w:r w:rsidR="00276C07">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人で道も歩けたので、介助者は</w:t>
      </w:r>
      <w:r w:rsidR="00794054">
        <w:rPr>
          <w:rFonts w:ascii="ＭＳ 明朝" w:eastAsia="ＭＳ 明朝" w:hAnsi="ＭＳ 明朝" w:cs="Times New Roman" w:hint="eastAsia"/>
          <w:sz w:val="22"/>
        </w:rPr>
        <w:t>不要</w:t>
      </w:r>
      <w:r w:rsidRPr="00406D31">
        <w:rPr>
          <w:rFonts w:ascii="ＭＳ 明朝" w:eastAsia="ＭＳ 明朝" w:hAnsi="ＭＳ 明朝" w:cs="Times New Roman" w:hint="eastAsia"/>
          <w:sz w:val="22"/>
        </w:rPr>
        <w:t>だった。私は、ろう学校に通った。1988年に学校を卒業すると、私はろう者が働く特別な会社で、洋裁の仕事をした。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1992年に結婚した。</w:t>
      </w:r>
      <w:r w:rsidR="00090501" w:rsidRPr="00406D31">
        <w:rPr>
          <w:rFonts w:ascii="ＭＳ 明朝" w:eastAsia="ＭＳ 明朝" w:hAnsi="ＭＳ 明朝" w:cs="Times New Roman" w:hint="eastAsia"/>
          <w:sz w:val="22"/>
        </w:rPr>
        <w:t>19</w:t>
      </w:r>
      <w:r w:rsidRPr="00406D31">
        <w:rPr>
          <w:rFonts w:ascii="ＭＳ 明朝" w:eastAsia="ＭＳ 明朝" w:hAnsi="ＭＳ 明朝" w:cs="Times New Roman" w:hint="eastAsia"/>
          <w:sz w:val="22"/>
        </w:rPr>
        <w:t>94年に最初の息子を生んだ。彼の名前はベクゾッドと名づけた。息子が3歳の時に高熱を出したが、義理の両親は、ウズベキスタン伝統の割礼を行なうことにした。しかし、彼の状態は急激に悪くなり、命を失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w:t>
      </w:r>
      <w:r w:rsidR="00090501"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度目の妊娠をした。残念ながら、そのときは流産した。ちゃんと食事も摂れなかった。そのときの家庭状況も良くなかったからだ。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そして、また妊娠した。けれども、そのときもまた、流産した。私は義母との関係が悪くなった。私の子供がみんな死んでしまったからだ。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2002年にまた妊娠した。私の母親は私を実家に連れて帰った。それにより、私は今度は女の子を産むことができた。私たちは彼女に、メフリニソーと名づけた。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毎回流産する度に、私の視力は落ちていった。</w:t>
      </w:r>
      <w:r w:rsidR="00090501" w:rsidRPr="00406D31">
        <w:rPr>
          <w:rFonts w:ascii="ＭＳ 明朝" w:eastAsia="ＭＳ 明朝" w:hAnsi="ＭＳ 明朝" w:cs="Times New Roman" w:hint="eastAsia"/>
          <w:sz w:val="22"/>
        </w:rPr>
        <w:t>2003</w:t>
      </w:r>
      <w:r w:rsidRPr="00406D31">
        <w:rPr>
          <w:rFonts w:ascii="ＭＳ 明朝" w:eastAsia="ＭＳ 明朝" w:hAnsi="ＭＳ 明朝" w:cs="Times New Roman" w:hint="eastAsia"/>
          <w:sz w:val="22"/>
        </w:rPr>
        <w:t>年の出産後に左目が完全に見えなくなった。</w:t>
      </w:r>
      <w:r w:rsidR="00090501" w:rsidRPr="00406D31">
        <w:rPr>
          <w:rFonts w:ascii="ＭＳ 明朝" w:eastAsia="ＭＳ 明朝" w:hAnsi="ＭＳ 明朝" w:cs="Times New Roman" w:hint="eastAsia"/>
          <w:sz w:val="22"/>
        </w:rPr>
        <w:t>2011</w:t>
      </w:r>
      <w:r w:rsidRPr="00406D31">
        <w:rPr>
          <w:rFonts w:ascii="ＭＳ 明朝" w:eastAsia="ＭＳ 明朝" w:hAnsi="ＭＳ 明朝" w:cs="Times New Roman" w:hint="eastAsia"/>
          <w:sz w:val="22"/>
        </w:rPr>
        <w:t>年が私にとってのターニングポイントとなり、完全な盲ろう者になった。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私は外出するのが怖くなった。私の実の母が、娘の世話をしてくれた。母は自分自身も病気だったが、娘の世話をしてくれた。今、娘は15歳。娘は、学校に通っている。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私の夫は、ろう者。彼は会社を辞めて、朝から娘が学校から帰るまで私を助け、世話をしてくれる。私は義理の両親と再び暮らしだし、夫には</w:t>
      </w:r>
      <w:r w:rsidR="00090501"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人の兄弟がいるので、今は</w:t>
      </w:r>
      <w:r w:rsidR="00090501"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世帯の大家族で生活している。義理の母は、料理や掃除をさせてくれず、私は</w:t>
      </w:r>
      <w:r w:rsidR="00276C07">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人で家にいて何もさせてもらえなかった。夫と暮らしだして</w:t>
      </w:r>
      <w:r w:rsidR="00090501" w:rsidRPr="00406D31">
        <w:rPr>
          <w:rFonts w:ascii="ＭＳ 明朝" w:eastAsia="ＭＳ 明朝" w:hAnsi="ＭＳ 明朝" w:cs="Times New Roman" w:hint="eastAsia"/>
          <w:sz w:val="22"/>
        </w:rPr>
        <w:t>25</w:t>
      </w:r>
      <w:r w:rsidRPr="00406D31">
        <w:rPr>
          <w:rFonts w:ascii="ＭＳ 明朝" w:eastAsia="ＭＳ 明朝" w:hAnsi="ＭＳ 明朝" w:cs="Times New Roman" w:hint="eastAsia"/>
          <w:sz w:val="22"/>
        </w:rPr>
        <w:t>年になる。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私をこの会議に招待してくださったことに心より感謝する。以前は、私は自分みたいな盲ろう者が存在していることを知らなかった。他にも自分と同じような人がいることを知り、人生に希望が持てた。</w:t>
      </w:r>
    </w:p>
    <w:p w:rsidR="006A1BFD" w:rsidRDefault="006A1BFD" w:rsidP="00406D31">
      <w:pPr>
        <w:widowControl/>
        <w:spacing w:line="360" w:lineRule="exact"/>
        <w:rPr>
          <w:rFonts w:ascii="ＭＳ 明朝" w:eastAsia="ＭＳ 明朝" w:hAnsi="ＭＳ 明朝" w:cs="Times New Roman"/>
          <w:sz w:val="22"/>
        </w:rPr>
      </w:pPr>
    </w:p>
    <w:p w:rsidR="001A6A76" w:rsidRPr="00406D31" w:rsidRDefault="001A6A76"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ウズベキスタン・グザル（ろう者）：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タシケント市ろう者文化センターの所長をしている。センターで40年間働いている。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働いている町は、ろう者の町と言われている。そこには５つの建物があり、そこでろう者と盲ろう者が暮らしている。ろう者のための</w:t>
      </w:r>
      <w:r w:rsidR="00090501"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階建ての寮が作られている。大きな体育館のような運動ができるところもある。このようにろう者の町があることを私はほこりに思っている。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2009年に、私たちは</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つのチームを作り、大阪に行き、ろう者のためのコンサートを開いた。そのコンサートの時に、</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列目に盲ろう者たちがいて、盲ろう者には、それぞれ通訳・介助者がついているのを見た。参加してくれた盲ろう者の顔を見ると、すごく嬉しそうだった。通訳・介助者が、きちんと情報を伝えていることが分か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ウズベキスタンに帰って、盲ろう者のためのプロジェクトを始めることを決めた。JICAと一緒にプロジェクトを進め、ウズベキスタンで127</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の盲ろう者を見つけることができた。福田暁子さんが、このプロジェクトに参加してくれ、タシケントに来てくださり、盲ろう者の通訳・介助者のためのセミナーを開いてくれた。このセミナーには150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が参加し、盲ろう者に対する支援方法を学ぶことができた。通訳、移動介助方法を学んだ。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最近、ウズベキスタンの大統領が私たちのセンターを訪問した。センター全体の改修工事が行なわれ、体育館のようなスタジアムや文化センターも新しくなり、バスも</w:t>
      </w:r>
      <w:r w:rsidR="00276C07">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台新しくなった。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では、盲ろう者支援についての課題がたくさんある。特に、大きな問題は、盲ろう児を教育する学校がない。また、都市ではなく田舎の状況が大変。盲ろう児の親たちの理解がなく、家の中に閉じ込めている。こうした両親に、盲ろう児が学校に行くことの必要性を働きかける必要が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の大統領は、障害者を取り巻く環境をよくすることに関して、さまざまな約束をしてくれた。センターとして、盲ろう者のために多くのことができる可能性を考えていかなくてはと思っている。</w:t>
      </w:r>
    </w:p>
    <w:p w:rsidR="006A1BFD" w:rsidRDefault="006A1BFD" w:rsidP="00406D31">
      <w:pPr>
        <w:widowControl/>
        <w:spacing w:line="360" w:lineRule="exact"/>
        <w:rPr>
          <w:rFonts w:ascii="ＭＳ 明朝" w:eastAsia="ＭＳ 明朝" w:hAnsi="ＭＳ 明朝" w:cs="Times New Roman"/>
          <w:sz w:val="22"/>
        </w:rPr>
      </w:pP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韓国・チョ（盲ろう者）：</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日は、このように皆様にお会いできて心からうれしく思っている。韓国は、日本と物理的に近いというだけでなく、同じ文化圏にあり、人々の外見と言語、さらには手話も似ている点が多い。今日は、私の経験を元に韓国の盲ろう者のこの10年についてお話したい。短い時間ですべてのことをお話しすることは難しいが、よりよい未来のために一歩ずつ歩んでいる韓国の盲ろう者たちを応援する立場で、聞いていただけると嬉しい。</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現在、大学を卒業した状態だが、盲学校に通っていた時のことを今でもはっきりと覚えている。特にその中でも、中学に入学した年をこれからも決して忘れることはないだろう。その年の3月、私は、私のような人を盲ろう者ということを初めて知った。そのとき、私はわけもわからずに母と一緒にある行事に参加することにな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とき、私の母は、ヘレン・ケラーのように目が見えなくて、耳が聞こえない人を盲ろう者というのだと教えてくれ、東洋のヘレン・ケラーと呼ばれる日本のある教授に会うのだと教えてくれた。しかし、私は、たとえよく聞こえなくてもそれを聴覚障害と認識したことがなかったので、母の説明に</w:t>
      </w:r>
      <w:r w:rsidR="00794054">
        <w:rPr>
          <w:rFonts w:ascii="ＭＳ 明朝" w:eastAsia="ＭＳ 明朝" w:hAnsi="ＭＳ 明朝" w:cs="Times New Roman" w:hint="eastAsia"/>
          <w:sz w:val="22"/>
        </w:rPr>
        <w:t>戸</w:t>
      </w:r>
      <w:r w:rsidRPr="00406D31">
        <w:rPr>
          <w:rFonts w:ascii="ＭＳ 明朝" w:eastAsia="ＭＳ 明朝" w:hAnsi="ＭＳ 明朝" w:cs="Times New Roman" w:hint="eastAsia"/>
          <w:sz w:val="22"/>
        </w:rPr>
        <w:t>惑った。それでも有名な人に</w:t>
      </w:r>
      <w:r>
        <w:rPr>
          <w:rFonts w:ascii="ＭＳ 明朝" w:eastAsia="ＭＳ 明朝" w:hAnsi="ＭＳ 明朝" w:cs="Times New Roman" w:hint="eastAsia"/>
          <w:sz w:val="22"/>
        </w:rPr>
        <w:t>会う</w:t>
      </w:r>
      <w:r w:rsidRPr="00406D31">
        <w:rPr>
          <w:rFonts w:ascii="ＭＳ 明朝" w:eastAsia="ＭＳ 明朝" w:hAnsi="ＭＳ 明朝" w:cs="Times New Roman" w:hint="eastAsia"/>
          <w:sz w:val="22"/>
        </w:rPr>
        <w:t>ために学校に行かなくてもいいと思</w:t>
      </w:r>
      <w:r w:rsidRPr="00406D31">
        <w:rPr>
          <w:rFonts w:ascii="ＭＳ 明朝" w:eastAsia="ＭＳ 明朝" w:hAnsi="ＭＳ 明朝" w:cs="Times New Roman" w:hint="eastAsia"/>
          <w:sz w:val="22"/>
        </w:rPr>
        <w:lastRenderedPageBreak/>
        <w:t>うと楽しかった記憶がある。そうして、行事に参加した私は、全てのことに戸惑いながら、福島智教授にお会いでき、歓迎の花束を直接差し上げた。後になって知ったのだが、今から11年前、私が母と一緒に参加したその行事は、盲ろう者支援団体の創立式だ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しかし、盲ろう者が主人公でなければならない、その行事に参加した盲ろう当事者の中には、その行事がどんなものか分からないまま、介助者のするままに従う人がたくさんいた。だからだったのか、韓国最初の盲ろう者支援団体は、マスコミの注目の中で大きな一歩を踏み出したが、その歩みはあまり長くは続かなかった。いくらも経たないうちに団体は解散してしま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私がこのような事実を知ったのは、その団体の創立式があってから、</w:t>
      </w:r>
      <w:r>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年が経ってからのことだった。この5年の間、私は誰からもその団体について話を聞くことはなかった。ただ、その団体に対して期待せず、私自身の足で</w:t>
      </w:r>
      <w:r>
        <w:rPr>
          <w:rFonts w:ascii="ＭＳ 明朝" w:eastAsia="ＭＳ 明朝" w:hAnsi="ＭＳ 明朝" w:cs="Times New Roman" w:hint="eastAsia"/>
          <w:sz w:val="22"/>
        </w:rPr>
        <w:t>立ち</w:t>
      </w:r>
      <w:r w:rsidRPr="00406D31">
        <w:rPr>
          <w:rFonts w:ascii="ＭＳ 明朝" w:eastAsia="ＭＳ 明朝" w:hAnsi="ＭＳ 明朝" w:cs="Times New Roman" w:hint="eastAsia"/>
          <w:sz w:val="22"/>
        </w:rPr>
        <w:t>上がってほしいと、母から言われた。母がそのように言ったのをみると、私なりにその団体に対して何かを期待していたようだ。そして、私はそれがその団体でなく、私自身の未来に対する期待だったことを悟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ときから、私はおぼろげながら韓国の盲ろう者の福祉のために仕事をしようという夢を持つようになった。何年か後、再会した盲ろう者たちと活動をするなかで、おぼろげだった夢は、人生の目標にな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去年の4月、韓国の盲ろう者の権利擁護のための団体「ソンチャプタ」を結成した。私自身が盲ろう者だという事実を知ってからちょうど10年後のことである。こうして、韓国の盲ろう者は、よりよい未来に向かって、また新しい1歩を踏み出した。「ソンチャプタ」とは、英語では</w:t>
      </w:r>
      <w:r>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Hold hands</w:t>
      </w:r>
      <w:r>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、日本語では</w:t>
      </w:r>
      <w:r>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手をつなぐ</w:t>
      </w:r>
      <w:r>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という意味。「福島智くんとともに歩む会」をモデルとしている。今は、法人ではない小さな団体にすぎないが、韓国視聴覚障害者協会を設立するために一歩ずつ進んでいる。</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去年と一昨年、アメリカに行って、盲ろう者の研修を受けたり、盲ろう者のキャンプに参加したりした。そして、去る6月韓国から初めて、スペインで開かれた世界盲ろう者連盟の総会とヘレン・ケラー世界会議にも参加して、多くを学んだ。</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一方では、寂しく、不安だった。なぜなら、他の国はすべて韓国よりずっと前を行っているから。しかし、皆さんが私の話、韓国の盲ろう者たちの話を聞いてくださっている今この瞬間、皆さんが私を応援してくださっているようで、私の胸がどれほどワクワクしているか分からない。韓国の盲ろう者の過去はあまり明るくなかったが、これからは明るい未来を期待できるように関心を持って、力になってくださることを願ってやまない。</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韓国には</w:t>
      </w:r>
      <w:r>
        <w:rPr>
          <w:rFonts w:ascii="ＭＳ 明朝" w:eastAsia="ＭＳ 明朝" w:hAnsi="ＭＳ 明朝" w:cs="Times New Roman" w:hint="eastAsia"/>
          <w:sz w:val="22"/>
        </w:rPr>
        <w:t>「江南（カンナム）</w:t>
      </w:r>
      <w:r w:rsidRPr="00406D31">
        <w:rPr>
          <w:rFonts w:ascii="ＭＳ 明朝" w:eastAsia="ＭＳ 明朝" w:hAnsi="ＭＳ 明朝" w:cs="Times New Roman" w:hint="eastAsia"/>
          <w:sz w:val="22"/>
        </w:rPr>
        <w:t>スタイル</w:t>
      </w:r>
      <w:r>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の</w:t>
      </w:r>
      <w:r>
        <w:rPr>
          <w:rFonts w:ascii="ＭＳ 明朝" w:eastAsia="ＭＳ 明朝" w:hAnsi="ＭＳ 明朝" w:cs="Times New Roman" w:hint="eastAsia"/>
          <w:sz w:val="22"/>
        </w:rPr>
        <w:t>PSY（サイ）</w:t>
      </w:r>
      <w:r w:rsidRPr="00406D31">
        <w:rPr>
          <w:rFonts w:ascii="ＭＳ 明朝" w:eastAsia="ＭＳ 明朝" w:hAnsi="ＭＳ 明朝" w:cs="Times New Roman" w:hint="eastAsia"/>
          <w:sz w:val="22"/>
        </w:rPr>
        <w:t>もいるし、ヨン様もいるが、韓国の盲ろう者たちもいることを覚えておいてください。私たちは、皆さんと手をつないで一緒に歩いて行きたい。</w:t>
      </w:r>
    </w:p>
    <w:p w:rsidR="001A6A76" w:rsidRPr="00406D31" w:rsidRDefault="001A6A76" w:rsidP="001A6A76">
      <w:pPr>
        <w:widowControl/>
        <w:spacing w:line="360" w:lineRule="exact"/>
        <w:rPr>
          <w:rFonts w:ascii="ＭＳ 明朝" w:eastAsia="ＭＳ 明朝" w:hAnsi="ＭＳ 明朝" w:cs="Times New Roman"/>
          <w:sz w:val="22"/>
        </w:rPr>
      </w:pP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インド・プラディープ（盲ろう者）：</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今日は、インドの団体である盲ろう者団体、略してSEDB</w:t>
      </w:r>
      <w:r w:rsidR="00794054">
        <w:rPr>
          <w:rFonts w:ascii="ＭＳ 明朝" w:eastAsia="ＭＳ 明朝" w:hAnsi="ＭＳ 明朝" w:cs="Times New Roman" w:hint="eastAsia"/>
          <w:sz w:val="22"/>
        </w:rPr>
        <w:t>（</w:t>
      </w:r>
      <w:r w:rsidR="00CE003A">
        <w:rPr>
          <w:rFonts w:ascii="ＭＳ 明朝" w:eastAsia="ＭＳ 明朝" w:hAnsi="ＭＳ 明朝" w:cs="Times New Roman" w:hint="eastAsia"/>
          <w:sz w:val="22"/>
        </w:rPr>
        <w:t>インド盲ろう者エンパワメント協会）と呼んでいるが、このエンパワ</w:t>
      </w:r>
      <w:r w:rsidR="00794054">
        <w:rPr>
          <w:rFonts w:ascii="ＭＳ 明朝" w:eastAsia="ＭＳ 明朝" w:hAnsi="ＭＳ 明朝" w:cs="Times New Roman" w:hint="eastAsia"/>
          <w:sz w:val="22"/>
        </w:rPr>
        <w:t>メント協会のお話</w:t>
      </w:r>
      <w:r w:rsidRPr="00406D31">
        <w:rPr>
          <w:rFonts w:ascii="ＭＳ 明朝" w:eastAsia="ＭＳ 明朝" w:hAnsi="ＭＳ 明朝" w:cs="Times New Roman" w:hint="eastAsia"/>
          <w:sz w:val="22"/>
        </w:rPr>
        <w:t>をする。</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私は先天性のろう者だが、幼いときに視覚も失った。私の父はろう学校に入学させようとして色々なろう学校に問い合わせたが、ほとんどのろう学校が私を受け入れてくれなかった。ろう学校が受け入れてくれなかったのは、私が視覚障害も持っていたためだ。</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カルカッタに住んでいるときは、家の外に出ることも許してもらえなかった。白杖の使い方など、歩行訓練等まったく知らなかった。出かけたとき、家に帰ろうとしたときは、いろいろな物を触りながら帰った。ときには、</w:t>
      </w:r>
      <w:r w:rsidR="00794054">
        <w:rPr>
          <w:rFonts w:ascii="ＭＳ 明朝" w:eastAsia="ＭＳ 明朝" w:hAnsi="ＭＳ 明朝" w:cs="Times New Roman" w:hint="eastAsia"/>
          <w:sz w:val="22"/>
        </w:rPr>
        <w:t>転んで</w:t>
      </w:r>
      <w:r w:rsidRPr="00406D31">
        <w:rPr>
          <w:rFonts w:ascii="ＭＳ 明朝" w:eastAsia="ＭＳ 明朝" w:hAnsi="ＭＳ 明朝" w:cs="Times New Roman" w:hint="eastAsia"/>
          <w:sz w:val="22"/>
        </w:rPr>
        <w:t>しまうこともあった。足をそろそろと出して、地面の状況をさぐって足先で感じながら、家に帰っていた。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家の中にいても見えないので、文字を読んだりすることはできなかった。何か小さな手作りの物を作るという手作業をやっていた。人形を作ったり、編み物をしたり、刺繍をしたりした。帽子や洋服を作ることもできた。手作りで作ったものを売っていたが、皆さんに気に入ってもらえたようだ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次に教育について話したい。</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w:t>
      </w:r>
      <w:r>
        <w:rPr>
          <w:rFonts w:ascii="ＭＳ 明朝" w:eastAsia="ＭＳ 明朝" w:hAnsi="ＭＳ 明朝" w:cs="Times New Roman" w:hint="eastAsia"/>
          <w:sz w:val="22"/>
        </w:rPr>
        <w:t>その後</w:t>
      </w:r>
      <w:r w:rsidRPr="00406D31">
        <w:rPr>
          <w:rFonts w:ascii="ＭＳ 明朝" w:eastAsia="ＭＳ 明朝" w:hAnsi="ＭＳ 明朝" w:cs="Times New Roman" w:hint="eastAsia"/>
          <w:sz w:val="22"/>
        </w:rPr>
        <w:t>ボンベイにある盲ろう者の学校に入学することになった。1991年のことである。そこでは、歩行訓練を受け、コミュニケーションの方法を学んだ。2009年に卒業した。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こで学んだことは、どうやって自立して生活していくのかということだった。学校では、まず歩行訓練、コミュニケーションを学ぶと同時に、墨字、点字、触手話も学んだ。買い物に行って店の人と話すときには、相手の手の平に文字を書いてコミュニケーションすることができるようになった。白杖の使い方も学んだので、移動することもできるようになった。人に頼るのではなく、独立して自分自身の力でできるようになった。学校では、料理、洗濯も学び、いろんな事が自立してできるようにな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盲ろうの友人にたくさん出会うことができた。新しい盲ろうの友だちと共に、たくさんの新しい経験をすることができた。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次に、これまでに訪れた国について話す。</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これまでにアメリカ、イギリス、ベトナム、バングラデシュを訪問した。私の趣味は水泳と山登り、トレッキングである。走ること、体を動かすことが大好きである。家の中に閉じこもっているのが大嫌い。健康のためにもよいから外に出て行くのが大好きである。</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次に私の仕事について話す。</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私は手作りが大好きで、特に作っていたのは、籐の椅子。また、点字ディスプレイを使って</w:t>
      </w:r>
      <w:r>
        <w:rPr>
          <w:rFonts w:ascii="ＭＳ 明朝" w:eastAsia="ＭＳ 明朝" w:hAnsi="ＭＳ 明朝" w:cs="Times New Roman" w:hint="eastAsia"/>
          <w:sz w:val="22"/>
        </w:rPr>
        <w:t>コンピューター</w:t>
      </w:r>
      <w:r w:rsidRPr="00406D31">
        <w:rPr>
          <w:rFonts w:ascii="ＭＳ 明朝" w:eastAsia="ＭＳ 明朝" w:hAnsi="ＭＳ 明朝" w:cs="Times New Roman" w:hint="eastAsia"/>
          <w:sz w:val="22"/>
        </w:rPr>
        <w:t>を使うこともできるようになった。点字ディスプレイを</w:t>
      </w:r>
      <w:r>
        <w:rPr>
          <w:rFonts w:ascii="ＭＳ 明朝" w:eastAsia="ＭＳ 明朝" w:hAnsi="ＭＳ 明朝" w:cs="Times New Roman" w:hint="eastAsia"/>
          <w:sz w:val="22"/>
        </w:rPr>
        <w:t>使って</w:t>
      </w:r>
      <w:r w:rsidRPr="00406D31">
        <w:rPr>
          <w:rFonts w:ascii="ＭＳ 明朝" w:eastAsia="ＭＳ 明朝" w:hAnsi="ＭＳ 明朝" w:cs="Times New Roman" w:hint="eastAsia"/>
          <w:sz w:val="22"/>
        </w:rPr>
        <w:t>電話をかけることもできるようになったので、より自立して活動することができるようになった。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そして、私はろう者や盲ろう者に</w:t>
      </w:r>
      <w:r>
        <w:rPr>
          <w:rFonts w:ascii="ＭＳ 明朝" w:eastAsia="ＭＳ 明朝" w:hAnsi="ＭＳ 明朝" w:cs="Times New Roman" w:hint="eastAsia"/>
          <w:sz w:val="22"/>
        </w:rPr>
        <w:t>コンピューター</w:t>
      </w:r>
      <w:r w:rsidRPr="00406D31">
        <w:rPr>
          <w:rFonts w:ascii="ＭＳ 明朝" w:eastAsia="ＭＳ 明朝" w:hAnsi="ＭＳ 明朝" w:cs="Times New Roman" w:hint="eastAsia"/>
          <w:sz w:val="22"/>
        </w:rPr>
        <w:t>の使い方を指導する教師になった。ボンベイでアパートを借り、ろう者の友人と共同生活をしていた。そこに13年間住んでいた。アルバイトもしていた。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仕事を探すために、バンガロールに引っ越した。そこでは、イネ</w:t>
      </w:r>
      <w:r w:rsidR="00CE003A">
        <w:rPr>
          <w:rFonts w:ascii="ＭＳ 明朝" w:eastAsia="ＭＳ 明朝" w:hAnsi="ＭＳ 明朝" w:cs="Times New Roman" w:hint="eastAsia"/>
          <w:sz w:val="22"/>
        </w:rPr>
        <w:t>ー</w:t>
      </w:r>
      <w:r w:rsidRPr="00406D31">
        <w:rPr>
          <w:rFonts w:ascii="ＭＳ 明朝" w:eastAsia="ＭＳ 明朝" w:hAnsi="ＭＳ 明朝" w:cs="Times New Roman" w:hint="eastAsia"/>
          <w:sz w:val="22"/>
        </w:rPr>
        <w:t>ブル・インディアという団体と、Dellという</w:t>
      </w:r>
      <w:r>
        <w:rPr>
          <w:rFonts w:ascii="ＭＳ 明朝" w:eastAsia="ＭＳ 明朝" w:hAnsi="ＭＳ 明朝" w:cs="Times New Roman" w:hint="eastAsia"/>
          <w:sz w:val="22"/>
        </w:rPr>
        <w:t>コンピューター</w:t>
      </w:r>
      <w:r w:rsidRPr="00406D31">
        <w:rPr>
          <w:rFonts w:ascii="ＭＳ 明朝" w:eastAsia="ＭＳ 明朝" w:hAnsi="ＭＳ 明朝" w:cs="Times New Roman" w:hint="eastAsia"/>
          <w:sz w:val="22"/>
        </w:rPr>
        <w:t>会社が共同で研修をしていたので、それに参加した。そこでは、ITに関するリサーチと、テクノロジーに関する仕事をしていた。テクノロジーは、私にとって本当に大切である。</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今、私は、SEDBで仕事をしている。SEDBは、インドにいる盲ろう者の権利を守る活動をしている。とくに、生計を立てることやさまざまな分野で平等を勝ち取ること、より多くの機会を盲ろう者が得られるようにしている。私は、SEDBの会長である。この団体では、盲ろう者の権利を守る、</w:t>
      </w:r>
      <w:r>
        <w:rPr>
          <w:rFonts w:ascii="ＭＳ 明朝" w:eastAsia="ＭＳ 明朝" w:hAnsi="ＭＳ 明朝" w:cs="Times New Roman" w:hint="eastAsia"/>
          <w:sz w:val="22"/>
        </w:rPr>
        <w:t>特に</w:t>
      </w:r>
      <w:r w:rsidRPr="00406D31">
        <w:rPr>
          <w:rFonts w:ascii="ＭＳ 明朝" w:eastAsia="ＭＳ 明朝" w:hAnsi="ＭＳ 明朝" w:cs="Times New Roman" w:hint="eastAsia"/>
          <w:sz w:val="22"/>
        </w:rPr>
        <w:t>子どもでも大人の盲ろう者でも教育を受ける権利を守る活動をしている。</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ような活動は、世界の人と一緒に行いたい。私たちは、皆さんと共に、盲ろう者のより多くの権利が守られるよう、また、盲ろう者がより自立して生活できるように、より多くの雇用の機会を得ることができるよう考えていきたいと思う。</w:t>
      </w:r>
    </w:p>
    <w:p w:rsidR="001A6A76" w:rsidRPr="00406D31" w:rsidRDefault="001A6A76" w:rsidP="001A6A76">
      <w:pPr>
        <w:widowControl/>
        <w:spacing w:line="360" w:lineRule="exact"/>
        <w:rPr>
          <w:rFonts w:ascii="ＭＳ 明朝" w:eastAsia="ＭＳ 明朝" w:hAnsi="ＭＳ 明朝" w:cs="Times New Roman"/>
          <w:sz w:val="22"/>
        </w:rPr>
      </w:pP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シンガポール・フランシス（盲ろう者）：</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私は、ろうとして生まれた。学校では、中国語と英語を学んだ。成績は良かった。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放課後は、スポーツをしていた。スポーツをしている時に、私は自分がよく事故にあうことに気づいた。人によくぶつかる。それがなぜだか分からなかった。そのために、よく病院に行った。ときには1～2日、入院したこともあ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友だちとコミュニケーションを取っているとき、暗い場所だとうまくコミュニケーションできないと気づいた。暗闇ではよく見えないため、うまく歩けずに、怖く感じることがあった。親に自分の状況を説明しても、親は「大丈夫。心配するな」とだけ言う。何が悪いのかわからず、ただもっと気をつけるようにしないといけないと思ってい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とても退屈だったので、家でペットとして犬を飼い、犬と外へ出るようになり、海へ行ったりもした。スポーツとしては、走ることがとても好きで、それ以外には、サイクリングもやっていた。親がロードバイクを買ってくれて、私はとてもうれしかった。しかし、スポーツをしているとき、やはり怪我をしたり、頭を何かにぶつけることが多々あった。</w:t>
      </w:r>
    </w:p>
    <w:p w:rsidR="001A6A76" w:rsidRPr="00833AC2" w:rsidRDefault="001A6A76" w:rsidP="001A6A76">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833AC2">
        <w:rPr>
          <w:rFonts w:ascii="ＭＳ 明朝" w:eastAsia="ＭＳ 明朝" w:hAnsi="ＭＳ 明朝" w:cs="Times New Roman" w:hint="eastAsia"/>
          <w:spacing w:val="-2"/>
          <w:sz w:val="22"/>
        </w:rPr>
        <w:t>在学中どんどん視力が落ちていって、学校の成績が悪くなり、特に数学の成績がよくなかった。親から怒られた。一方で、口話法の学校だったが、アメリカ手話がカリキュラムとして導入され、英語と手話を学び始めた。親は、私が英語を読み書きでき、英語の手話でコミュニケーションがとれることに驚いた。私はとても刺激を受け、アメリカに勉強に</w:t>
      </w:r>
      <w:r w:rsidR="00794054">
        <w:rPr>
          <w:rFonts w:ascii="ＭＳ 明朝" w:eastAsia="ＭＳ 明朝" w:hAnsi="ＭＳ 明朝" w:cs="Times New Roman" w:hint="eastAsia"/>
          <w:spacing w:val="-2"/>
          <w:sz w:val="22"/>
        </w:rPr>
        <w:t>行きたかった</w:t>
      </w:r>
      <w:r w:rsidRPr="00833AC2">
        <w:rPr>
          <w:rFonts w:ascii="ＭＳ 明朝" w:eastAsia="ＭＳ 明朝" w:hAnsi="ＭＳ 明朝" w:cs="Times New Roman" w:hint="eastAsia"/>
          <w:spacing w:val="-2"/>
          <w:sz w:val="22"/>
        </w:rPr>
        <w:t>が、兄や両親が心配して許してくれなかった。私は家族のアドバイスに従ってシンガポールに残ることにした。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学校を卒業すると、さらに視力を失っていった。周りの人とのコミュニケーションが難しくなっていった。私には、耳が聞こえる友だちが多く、彼らは手話を知らなかったので、基本的なジェスチャーでコミュニケーションをと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年を重ねるにつれ、視力も悪くなり、もっと事故にあうようになった。病院で目をさまし、なぜここにいるのかがわからないことがあった。何日間か意識を失い、自分に何が起きたのか、全然分からないときもあ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清掃の仕事をしていた。しかし、見えなくなって、職を失った。隣にいるリサさんに会うまでは、家で孤独に暮らしていた。彼女がどうやってコミュニケーションを取るのかを教えてくれた。彼女はランニングをする活動に連れて行ってくれた。今回リサさんが、この会議に参加するために日本まで連れてきてくれた。素晴らしい時間を過ごしている。</w:t>
      </w:r>
    </w:p>
    <w:p w:rsidR="001A6A76" w:rsidRPr="00406D31" w:rsidRDefault="001A6A76" w:rsidP="001A6A76">
      <w:pPr>
        <w:widowControl/>
        <w:spacing w:line="360" w:lineRule="exact"/>
        <w:rPr>
          <w:rFonts w:ascii="ＭＳ 明朝" w:eastAsia="ＭＳ 明朝" w:hAnsi="ＭＳ 明朝" w:cs="Times New Roman"/>
          <w:sz w:val="22"/>
        </w:rPr>
      </w:pPr>
    </w:p>
    <w:p w:rsidR="00794054" w:rsidRDefault="00794054" w:rsidP="001A6A76">
      <w:pPr>
        <w:widowControl/>
        <w:spacing w:line="360" w:lineRule="exact"/>
        <w:rPr>
          <w:rFonts w:ascii="ＭＳ 明朝" w:eastAsia="ＭＳ 明朝" w:hAnsi="ＭＳ 明朝" w:cs="Times New Roman"/>
          <w:sz w:val="22"/>
        </w:rPr>
      </w:pP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シンガポール・リサ（盲ろう者）：</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5年前、ダスキンのプログラムで日本に来た。たくさんの日本人と友達になることができ、また、たくさんの方とこの会場で再会することができている。日本にいる間に、盲ろう者のための制度を学ぶことができ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シンガポールで盲ろう者の団体を立ち上げたいと考えた。しかし、それはとても難しく、一生懸命に頑張っても叶えられない夢のように思えた。盲ろう者の団体を立ち上げるのは、簡単なことではないと気づいた。それは、シンガポールには、聴覚障害者と視覚障害者の団体があるが、この</w:t>
      </w:r>
      <w:r>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つの団体を連携して、まとめていくことが、非常に難しかった。問題は、聞こえない人と見えない人が集まったときのコミュニケーションだった。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また、なによりも人材が不足している。盲ろう者のための活動をしていたのが、私1人だけだった。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まず、基</w:t>
      </w:r>
      <w:r w:rsidR="00794054">
        <w:rPr>
          <w:rFonts w:ascii="ＭＳ 明朝" w:eastAsia="ＭＳ 明朝" w:hAnsi="ＭＳ 明朝" w:cs="Times New Roman" w:hint="eastAsia"/>
          <w:sz w:val="22"/>
        </w:rPr>
        <w:t>盤</w:t>
      </w:r>
      <w:r w:rsidRPr="00406D31">
        <w:rPr>
          <w:rFonts w:ascii="ＭＳ 明朝" w:eastAsia="ＭＳ 明朝" w:hAnsi="ＭＳ 明朝" w:cs="Times New Roman" w:hint="eastAsia"/>
          <w:sz w:val="22"/>
        </w:rPr>
        <w:t>を固めることが大切だと思った。最初に、周りの人に盲ろう者とのコミュニケーションについて、どうすればいいのかを話したり、教えたりするようになった。周りの人を増やすことで、私の夢である盲ろう者団体を立ち上げることに繋がると考えた。シンガポールでもっとたくさんの盲ろう者が出会う機会をつくり、盲ろう者団体を立ち上げたいと思っている。</w:t>
      </w:r>
    </w:p>
    <w:p w:rsidR="001A6A76" w:rsidRPr="00406D31" w:rsidRDefault="001A6A76" w:rsidP="001A6A76">
      <w:pPr>
        <w:widowControl/>
        <w:spacing w:line="360" w:lineRule="exact"/>
        <w:rPr>
          <w:rFonts w:ascii="ＭＳ 明朝" w:eastAsia="ＭＳ 明朝" w:hAnsi="ＭＳ 明朝" w:cs="Times New Roman"/>
          <w:sz w:val="22"/>
        </w:rPr>
      </w:pP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ネパール・プスパ（盲ろう者）：</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ネパールの盲ろう者協会は、2012年に設立された。この団体ができる前は、ネパールの人たちは、盲ろう者についての知識がほとんどなかった。政府は、政策として、生まれつきの盲ろう者のための身分証・IDカードを作った。しかし、そこには中途で盲ろうになった人は含まれていなか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自身は、中途で盲ろうになった。そうなったときに、住んでいるポカラで、周りの人たちと一緒に盲ろう者団体を立ち上げ、私たちは盲ろう者の権利を守る活動を始めた。例えば、教育、保健サービス、雇用、障害者の権利を守る活動を始めた。ネパールには、ろう者の団体があり、その団体とも協力して活動を進めていった。</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私たちの活動はどんどん広がり、ネパールの中で4つの地域、8つの場所において活動を行っている。その中で、盲ろう者の触手話でのコミュニケーション指導を行ったり、盲ろう者の能力・スキルを高めるための活動、ネットワークづくりをしている。それ以外のプロジェクトとして、盲ろう者を特定するためのアセスメントを行っている。</w:t>
      </w:r>
    </w:p>
    <w:p w:rsidR="001A6A76"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ネパールの盲ろう者の置かれている状況はまだまだ遅れている。盲ろう者のための通訳・介助者制度がない。個人的、個別にサポートするようなアシスタントサービスもない。盲ろう者のためのプログラム、研修、教育の機会もない。テクノロジーについても非常に高価なので、盲ろう者はこうした高価な機器を買うことができないでいる。</w:t>
      </w:r>
    </w:p>
    <w:p w:rsidR="001A6A76" w:rsidRPr="00406D31" w:rsidRDefault="001A6A76" w:rsidP="001A6A76">
      <w:pPr>
        <w:widowControl/>
        <w:spacing w:line="360" w:lineRule="exact"/>
        <w:rPr>
          <w:rFonts w:ascii="ＭＳ 明朝" w:eastAsia="ＭＳ 明朝" w:hAnsi="ＭＳ 明朝" w:cs="Times New Roman"/>
          <w:sz w:val="22"/>
        </w:rPr>
      </w:pP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日本・福島（盲ろう者）：</w:t>
      </w:r>
    </w:p>
    <w:p w:rsidR="001A6A76" w:rsidRPr="00406D31" w:rsidRDefault="001A6A76" w:rsidP="001A6A76">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このプログラムで、皆さんから頂いたお話はすべて将来への希望が持てるすばらしいお話だったと思う。特に韓国の</w:t>
      </w:r>
      <w:r w:rsidR="00794054">
        <w:rPr>
          <w:rFonts w:ascii="ＭＳ 明朝" w:eastAsia="ＭＳ 明朝" w:hAnsi="ＭＳ 明朝" w:cs="Times New Roman" w:hint="eastAsia"/>
          <w:sz w:val="22"/>
        </w:rPr>
        <w:t>チョ</w:t>
      </w:r>
      <w:r w:rsidRPr="00406D31">
        <w:rPr>
          <w:rFonts w:ascii="ＭＳ 明朝" w:eastAsia="ＭＳ 明朝" w:hAnsi="ＭＳ 明朝" w:cs="Times New Roman" w:hint="eastAsia"/>
          <w:sz w:val="22"/>
        </w:rPr>
        <w:t>さんとプラディープさんのお話は、将来に希望が持てる素晴らしいお話だったと思う。</w:t>
      </w:r>
    </w:p>
    <w:p w:rsidR="001A6A76" w:rsidRPr="00833AC2" w:rsidRDefault="001A6A76" w:rsidP="001A6A76">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lastRenderedPageBreak/>
        <w:t xml:space="preserve">　</w:t>
      </w:r>
      <w:r w:rsidRPr="00833AC2">
        <w:rPr>
          <w:rFonts w:ascii="ＭＳ 明朝" w:eastAsia="ＭＳ 明朝" w:hAnsi="ＭＳ 明朝" w:cs="Times New Roman" w:hint="eastAsia"/>
          <w:spacing w:val="-2"/>
          <w:sz w:val="22"/>
        </w:rPr>
        <w:t>私がもっとも心を打たれた話、そして胸が痛んだ体験は、ウズベキスタンのソジダさんのお話だった。何度も何度もとても辛い経験をなさって、努力してここまで生きてこられた。私は、ソジダさんの自己紹介の文章を、今朝早く英語で読んだ。そこには、もっと辛い話が書かれていて、そもそも結婚するときに、本当は好きな人がほかにいたのに、親同士がソジダさんに相談しないで勝手に決めて、結婚をさせられた、という経験が書かれていた。これほどつらい経験をしながらも人生を諦めずに生きてこられたからこそ、素敵なお嬢さんを授かったのだと思う。盲ろう者は、みな辛いが、辛い経験をしても、ソジダさんに倣って人生諦めずに生きていこう。</w:t>
      </w:r>
    </w:p>
    <w:p w:rsidR="001A6A76" w:rsidRPr="00406D31" w:rsidRDefault="001A6A76" w:rsidP="00406D31">
      <w:pPr>
        <w:widowControl/>
        <w:spacing w:line="360" w:lineRule="exact"/>
        <w:rPr>
          <w:rFonts w:ascii="ＭＳ 明朝" w:eastAsia="ＭＳ 明朝" w:hAnsi="ＭＳ 明朝" w:cs="Times New Roman"/>
          <w:sz w:val="22"/>
        </w:rPr>
      </w:pPr>
    </w:p>
    <w:p w:rsidR="006A1BFD" w:rsidRPr="009F3818" w:rsidRDefault="00F9041B" w:rsidP="00406D31">
      <w:pPr>
        <w:widowControl/>
        <w:spacing w:line="360" w:lineRule="exact"/>
        <w:rPr>
          <w:rFonts w:ascii="ＭＳ 明朝" w:eastAsia="ＭＳ 明朝" w:hAnsi="ＭＳ 明朝" w:cs="Times New Roman"/>
          <w:b/>
          <w:sz w:val="22"/>
        </w:rPr>
      </w:pPr>
      <w:r>
        <w:rPr>
          <w:rFonts w:ascii="ＭＳ 明朝" w:eastAsia="ＭＳ 明朝" w:hAnsi="ＭＳ 明朝" w:cs="Times New Roman" w:hint="eastAsia"/>
          <w:b/>
          <w:sz w:val="22"/>
        </w:rPr>
        <w:t>・</w:t>
      </w:r>
      <w:r w:rsidR="006A1BFD" w:rsidRPr="009F3818">
        <w:rPr>
          <w:rFonts w:ascii="ＭＳ 明朝" w:eastAsia="ＭＳ 明朝" w:hAnsi="ＭＳ 明朝" w:cs="Times New Roman" w:hint="eastAsia"/>
          <w:b/>
          <w:sz w:val="22"/>
        </w:rPr>
        <w:t>質疑応答</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大会参加者Ａ：</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ウズベキスタンでは、国内に盲ろう者が何人いるのか把握されているのか。</w:t>
      </w:r>
    </w:p>
    <w:p w:rsidR="00090501" w:rsidRPr="00406D31" w:rsidRDefault="00090501"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ウズベキスタン・グザル：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では、盲ろう者としての分類で公式な統計ができたのは最近のこと。よって、データはあまり明確ではなく、それが信用できるか怪しいところがある。私自身の意見としては、盲ろう者はたくさんいるとは思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大会参加者Ｂ：</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マレーシアとウズベキスタンでは、それぞれの国で盲ろう者という障</w:t>
      </w:r>
      <w:r w:rsidR="00276C07">
        <w:rPr>
          <w:rFonts w:ascii="ＭＳ 明朝" w:eastAsia="ＭＳ 明朝" w:hAnsi="ＭＳ 明朝" w:cs="Times New Roman" w:hint="eastAsia"/>
          <w:sz w:val="22"/>
        </w:rPr>
        <w:t>害</w:t>
      </w:r>
      <w:r w:rsidRPr="00406D31">
        <w:rPr>
          <w:rFonts w:ascii="ＭＳ 明朝" w:eastAsia="ＭＳ 明朝" w:hAnsi="ＭＳ 明朝" w:cs="Times New Roman" w:hint="eastAsia"/>
          <w:sz w:val="22"/>
        </w:rPr>
        <w:t>は法律できちんと認められているのか。そして、法律による支援は盲ろう者向けにあるのか。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マレーシア・コン：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法律の中で、盲ろうとして</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つの障害としては認められていない。盲ろう者は重複障害の一部とみなされている。いつか出来ればいいなと思っている。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ウズベキスタン・ソジダ：</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には、障害を持つ人たちの社会的保護に関する法律がある。でも、そこには正式な障害種別として盲ろうということは規定されていない。団体としては、視覚障害、ろう者の団体がある。盲ろう者のための団体はなく、社会サービスというものは提供されていない。あるのは、ろう者文化センターだけ。</w:t>
      </w:r>
    </w:p>
    <w:p w:rsidR="001A6A76" w:rsidRDefault="001A6A76"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大会参加者Ｃ：</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韓国に質問。</w:t>
      </w:r>
      <w:r w:rsidR="00090501" w:rsidRPr="00406D31">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年前、盲ろう者を含め障害者がスムーズに情報を入手できるようにする法律を作るために、韓国の状況を調べる目的で視察に行った。そのとき、保健省の役人の方たちといろいろ話をした。「韓国の盲ろう者は何人いるのか？」と尋ねたら、「盲ろう者とは何？」と、逆に聞かれた。現在、国は盲ろう者がいることを理解しているの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インドに質問。ボンベイの盲ろう学校で、人に頼らず、自立することを学んだという話があった。現在、インドでは盲ろう者を支援するための通訳・介助員の組織はあるのか。まだないのであれば、今後作ることを考えているのか、お聞きした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韓国・チョ：</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実</w:t>
      </w:r>
      <w:r w:rsidR="00794054">
        <w:rPr>
          <w:rFonts w:ascii="ＭＳ 明朝" w:eastAsia="ＭＳ 明朝" w:hAnsi="ＭＳ 明朝" w:cs="Times New Roman" w:hint="eastAsia"/>
          <w:sz w:val="22"/>
        </w:rPr>
        <w:t>は、韓国政府は盲ろう者についてまだよく分からないと思う。</w:t>
      </w:r>
      <w:r w:rsidRPr="00406D31">
        <w:rPr>
          <w:rFonts w:ascii="ＭＳ 明朝" w:eastAsia="ＭＳ 明朝" w:hAnsi="ＭＳ 明朝" w:cs="Times New Roman" w:hint="eastAsia"/>
          <w:sz w:val="22"/>
        </w:rPr>
        <w:t>この</w:t>
      </w:r>
      <w:r w:rsidR="00090501"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月、私は国会で</w:t>
      </w:r>
      <w:r w:rsidR="00794054">
        <w:rPr>
          <w:rFonts w:ascii="ＭＳ 明朝" w:eastAsia="ＭＳ 明朝" w:hAnsi="ＭＳ 明朝" w:cs="Times New Roman" w:hint="eastAsia"/>
          <w:sz w:val="22"/>
        </w:rPr>
        <w:t>、障害者福祉法で盲ろう障害を規定するよう</w:t>
      </w:r>
      <w:r w:rsidRPr="00406D31">
        <w:rPr>
          <w:rFonts w:ascii="ＭＳ 明朝" w:eastAsia="ＭＳ 明朝" w:hAnsi="ＭＳ 明朝" w:cs="Times New Roman" w:hint="eastAsia"/>
          <w:sz w:val="22"/>
        </w:rPr>
        <w:t>改定を要望した。</w:t>
      </w:r>
    </w:p>
    <w:p w:rsidR="00D677FF" w:rsidRPr="00406D31" w:rsidRDefault="00D677FF"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インド・プラディープ：</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すでにSEDBは、小さいながら通訳活動をしている。将来的には、これをもっと大きくしたいと思っている。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9F3818" w:rsidRDefault="006A1BFD" w:rsidP="00406D31">
      <w:pPr>
        <w:widowControl/>
        <w:spacing w:line="360" w:lineRule="exact"/>
        <w:rPr>
          <w:rFonts w:ascii="ＭＳ 明朝" w:eastAsia="ＭＳ 明朝" w:hAnsi="ＭＳ 明朝" w:cs="Times New Roman"/>
          <w:b/>
          <w:sz w:val="22"/>
        </w:rPr>
      </w:pPr>
      <w:r w:rsidRPr="009F3818">
        <w:rPr>
          <w:rFonts w:ascii="ＭＳ 明朝" w:eastAsia="ＭＳ 明朝" w:hAnsi="ＭＳ 明朝" w:cs="Times New Roman" w:hint="eastAsia"/>
          <w:b/>
          <w:sz w:val="22"/>
        </w:rPr>
        <w:t>＜自由討議＞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このセッションは、海外からの参加者と日本の盲ろうリーダーとの議論の場として設けられた。その要約を記す。</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9F3818" w:rsidRDefault="00237DC6" w:rsidP="00406D31">
      <w:pPr>
        <w:widowControl/>
        <w:spacing w:line="360" w:lineRule="exact"/>
        <w:rPr>
          <w:rFonts w:ascii="ＭＳ 明朝" w:eastAsia="ＭＳ 明朝" w:hAnsi="ＭＳ 明朝" w:cs="Times New Roman"/>
          <w:b/>
          <w:sz w:val="22"/>
        </w:rPr>
      </w:pPr>
      <w:r>
        <w:rPr>
          <w:rFonts w:ascii="ＭＳ 明朝" w:eastAsia="ＭＳ 明朝" w:hAnsi="ＭＳ 明朝" w:cs="Times New Roman" w:hint="eastAsia"/>
          <w:b/>
          <w:sz w:val="22"/>
        </w:rPr>
        <w:t>・</w:t>
      </w:r>
      <w:r w:rsidR="006A1BFD" w:rsidRPr="009F3818">
        <w:rPr>
          <w:rFonts w:ascii="ＭＳ 明朝" w:eastAsia="ＭＳ 明朝" w:hAnsi="ＭＳ 明朝" w:cs="Times New Roman" w:hint="eastAsia"/>
          <w:b/>
          <w:sz w:val="22"/>
        </w:rPr>
        <w:t>日本からの参加者自己紹介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門川紳一郎：</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私は、生まれつきの視覚障害で、今は光を感じるくらい、耳は、</w:t>
      </w:r>
      <w:r w:rsidR="00090501"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歳のときの高熱が原因で、全く聞こえない、盲ろう者。大阪で一人暮らしをしている。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大阪で、盲ろう者を支援するサービス系事業所「すまいる」を運営し、理事長を務めている。</w:t>
      </w:r>
      <w:r w:rsidR="00794054">
        <w:rPr>
          <w:rFonts w:ascii="ＭＳ 明朝" w:eastAsia="ＭＳ 明朝" w:hAnsi="ＭＳ 明朝" w:cs="Times New Roman" w:hint="eastAsia"/>
          <w:sz w:val="22"/>
        </w:rPr>
        <w:t>「すまいる」</w:t>
      </w:r>
      <w:r w:rsidRPr="00406D31">
        <w:rPr>
          <w:rFonts w:ascii="ＭＳ 明朝" w:eastAsia="ＭＳ 明朝" w:hAnsi="ＭＳ 明朝" w:cs="Times New Roman" w:hint="eastAsia"/>
          <w:sz w:val="22"/>
        </w:rPr>
        <w:t>は、立ち上げてから20年になる。昨年から盲ろう者の共同生活の場となるグループホームを始めた。日中の活動の場所から3分のところにある。グループホームは、新築した建物で、10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が生活している。また、</w:t>
      </w:r>
      <w:r w:rsidR="00CE003A">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すまいる</w:t>
      </w:r>
      <w:r w:rsidR="00CE003A">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では、同行援護・居宅介護のサービスも提供している。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通常は大阪で、盲ろう者支援をしているが、全国盲ろう者協会の理事も務め、その活動にも関わっている。私は、大学卒業後、アメリカに5年ほど留学した。タイや韓国にも訪問したことがある。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高橋信行：</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私は、全国盲ろう者団体連絡協議会の会長を務めている。仕事は盲学校で、情報処理、理療</w:t>
      </w:r>
      <w:r w:rsidR="00794054">
        <w:rPr>
          <w:rFonts w:ascii="ＭＳ 明朝" w:eastAsia="ＭＳ 明朝" w:hAnsi="ＭＳ 明朝" w:cs="Times New Roman" w:hint="eastAsia"/>
          <w:sz w:val="22"/>
        </w:rPr>
        <w:t>科</w:t>
      </w:r>
      <w:r w:rsidRPr="00406D31">
        <w:rPr>
          <w:rFonts w:ascii="ＭＳ 明朝" w:eastAsia="ＭＳ 明朝" w:hAnsi="ＭＳ 明朝" w:cs="Times New Roman" w:hint="eastAsia"/>
          <w:sz w:val="22"/>
        </w:rPr>
        <w:t>の教員をしている。教員をしながら、大学でも研究を続けて、</w:t>
      </w:r>
      <w:r w:rsidR="00090501" w:rsidRPr="00406D31">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年前に工学博士を取得した。</w:t>
      </w:r>
    </w:p>
    <w:p w:rsidR="006A1BFD" w:rsidRPr="00833AC2"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833AC2">
        <w:rPr>
          <w:rFonts w:ascii="ＭＳ 明朝" w:eastAsia="ＭＳ 明朝" w:hAnsi="ＭＳ 明朝" w:cs="Times New Roman" w:hint="eastAsia"/>
          <w:spacing w:val="-2"/>
          <w:sz w:val="22"/>
        </w:rPr>
        <w:t>6月に、スペインでのヘレン・ケラー世界会議で発表をした。みなさんも参加されただろうか。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小林功治：</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私は、弱視難聴の盲ろう者で、近くの人の表情が見えるか見えない</w:t>
      </w:r>
      <w:r w:rsidR="00794054">
        <w:rPr>
          <w:rFonts w:ascii="ＭＳ 明朝" w:eastAsia="ＭＳ 明朝" w:hAnsi="ＭＳ 明朝" w:cs="Times New Roman" w:hint="eastAsia"/>
          <w:sz w:val="22"/>
        </w:rPr>
        <w:t>か</w:t>
      </w:r>
      <w:r w:rsidRPr="00406D31">
        <w:rPr>
          <w:rFonts w:ascii="ＭＳ 明朝" w:eastAsia="ＭＳ 明朝" w:hAnsi="ＭＳ 明朝" w:cs="Times New Roman" w:hint="eastAsia"/>
          <w:sz w:val="22"/>
        </w:rPr>
        <w:t>くらいの視力で、耳には人工内耳をしている。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仕事は、聴覚障害者情報提供施設に勤めており、盲ろう者の関連事業を担当している。通訳・介助員の派遣、養成講習、現任研修、相談、IT講習事業等を担当している。地元の盲ろう者友の会の役員も務めている。フィリピンで行われたヘレン・ケラー世界会議に参加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森敦史：</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私は先天性の盲ろうで、今は、大学院で学んでいる。大学では、触手話・ガイドヘルプの支援を受けている。また、盲ろう者向け通訳・介助員派遣サービスも利用している。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全国盲ろう者協会では、国際協力の委員を務めている。また、</w:t>
      </w:r>
      <w:r w:rsidR="00794054">
        <w:rPr>
          <w:rFonts w:ascii="ＭＳ 明朝" w:eastAsia="ＭＳ 明朝" w:hAnsi="ＭＳ 明朝" w:cs="Times New Roman" w:hint="eastAsia"/>
          <w:sz w:val="22"/>
        </w:rPr>
        <w:t>東京</w:t>
      </w:r>
      <w:r w:rsidRPr="00406D31">
        <w:rPr>
          <w:rFonts w:ascii="ＭＳ 明朝" w:eastAsia="ＭＳ 明朝" w:hAnsi="ＭＳ 明朝" w:cs="Times New Roman" w:hint="eastAsia"/>
          <w:sz w:val="22"/>
        </w:rPr>
        <w:t>盲ろう者友の会の理事も務めている。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大杉勝則：</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私は、高橋さんと同じ全国盲ろう者団体連絡協議会の副会長を務めている。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私は生まれたときから耳は聞こえず、</w:t>
      </w:r>
      <w:r w:rsidR="00090501" w:rsidRPr="00406D31">
        <w:rPr>
          <w:rFonts w:ascii="ＭＳ 明朝" w:eastAsia="ＭＳ 明朝" w:hAnsi="ＭＳ 明朝" w:cs="Times New Roman" w:hint="eastAsia"/>
          <w:sz w:val="22"/>
        </w:rPr>
        <w:t>20</w:t>
      </w:r>
      <w:r w:rsidRPr="00406D31">
        <w:rPr>
          <w:rFonts w:ascii="ＭＳ 明朝" w:eastAsia="ＭＳ 明朝" w:hAnsi="ＭＳ 明朝" w:cs="Times New Roman" w:hint="eastAsia"/>
          <w:sz w:val="22"/>
        </w:rPr>
        <w:t>歳のときから視力が低下し始め、今</w:t>
      </w:r>
      <w:r w:rsidR="00090501" w:rsidRPr="00406D31">
        <w:rPr>
          <w:rFonts w:ascii="ＭＳ 明朝" w:eastAsia="ＭＳ 明朝" w:hAnsi="ＭＳ 明朝" w:cs="Times New Roman" w:hint="eastAsia"/>
          <w:sz w:val="22"/>
        </w:rPr>
        <w:t>55</w:t>
      </w:r>
      <w:r w:rsidRPr="00406D31">
        <w:rPr>
          <w:rFonts w:ascii="ＭＳ 明朝" w:eastAsia="ＭＳ 明朝" w:hAnsi="ＭＳ 明朝" w:cs="Times New Roman" w:hint="eastAsia"/>
          <w:sz w:val="22"/>
        </w:rPr>
        <w:t>歳だが、全盲ろうである。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東京から</w:t>
      </w:r>
      <w:r w:rsidR="00090501" w:rsidRPr="00406D31">
        <w:rPr>
          <w:rFonts w:ascii="ＭＳ 明朝" w:eastAsia="ＭＳ 明朝" w:hAnsi="ＭＳ 明朝" w:cs="Times New Roman" w:hint="eastAsia"/>
          <w:sz w:val="22"/>
        </w:rPr>
        <w:t>900ｋｍ</w:t>
      </w:r>
      <w:r w:rsidRPr="00406D31">
        <w:rPr>
          <w:rFonts w:ascii="ＭＳ 明朝" w:eastAsia="ＭＳ 明朝" w:hAnsi="ＭＳ 明朝" w:cs="Times New Roman" w:hint="eastAsia"/>
          <w:sz w:val="22"/>
        </w:rPr>
        <w:t>離れた広島県に住んでいて、広島盲ろう者友の会の理事長を務めている。通訳・介助員の養成講習会や派遣事業等行っている。</w:t>
      </w:r>
    </w:p>
    <w:p w:rsidR="006A1BFD" w:rsidRPr="00833AC2"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833AC2">
        <w:rPr>
          <w:rFonts w:ascii="ＭＳ 明朝" w:eastAsia="ＭＳ 明朝" w:hAnsi="ＭＳ 明朝" w:cs="Times New Roman" w:hint="eastAsia"/>
          <w:spacing w:val="-2"/>
          <w:sz w:val="22"/>
        </w:rPr>
        <w:t>趣味は、マラソンとボウリング。夢は、アジアや世界の盲ろう者のみなさんと一緒に走ること。</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庵悟：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日本の中央に位置する岐阜県で生まれた。3歳の時、難聴になり、中学校のとき、夜、見えづらいことに気がついた。歳をとるにつれて、聴力が悪くなり、視野も狭くなっていった。補聴器を使っているが、補聴器だけではうまくコミュニケーションが取れないため、FMマイクを使って、通訳を受けたり、話をする。見え方は、ちょうど</w:t>
      </w:r>
      <w:r w:rsidR="00090501" w:rsidRPr="00406D31">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円玉の穴から覗くくらいの視野である。人と話すとき、表情を見ることは難しい。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私は、全国盲ろう者協会の職員として、</w:t>
      </w:r>
      <w:r w:rsidR="00090501" w:rsidRPr="00406D31">
        <w:rPr>
          <w:rFonts w:ascii="ＭＳ 明朝" w:eastAsia="ＭＳ 明朝" w:hAnsi="ＭＳ 明朝" w:cs="Times New Roman" w:hint="eastAsia"/>
          <w:sz w:val="22"/>
        </w:rPr>
        <w:t>14</w:t>
      </w:r>
      <w:r w:rsidRPr="00406D31">
        <w:rPr>
          <w:rFonts w:ascii="ＭＳ 明朝" w:eastAsia="ＭＳ 明朝" w:hAnsi="ＭＳ 明朝" w:cs="Times New Roman" w:hint="eastAsia"/>
          <w:sz w:val="22"/>
        </w:rPr>
        <w:t>年働いている。盲ろう者の</w:t>
      </w:r>
      <w:r w:rsidR="00794054">
        <w:rPr>
          <w:rFonts w:ascii="ＭＳ 明朝" w:eastAsia="ＭＳ 明朝" w:hAnsi="ＭＳ 明朝" w:cs="Times New Roman" w:hint="eastAsia"/>
          <w:sz w:val="22"/>
        </w:rPr>
        <w:t>リーダーを育成する研修を担当している。また、その他に</w:t>
      </w:r>
      <w:r w:rsidRPr="00406D31">
        <w:rPr>
          <w:rFonts w:ascii="ＭＳ 明朝" w:eastAsia="ＭＳ 明朝" w:hAnsi="ＭＳ 明朝" w:cs="Times New Roman" w:hint="eastAsia"/>
          <w:sz w:val="22"/>
        </w:rPr>
        <w:t>、日本には、さまざまな障害種別ごとに団体があるが、それらの団体と連携して活動もしている。私は、2006年にバングラデシュで開催されたDbI世界会議に参加した。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村岡美和：</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私は視野狭窄のある弱視ろうの盲ろう者で、コミュニケーションの方法は、弱視手話、または触手話で会話する。家族は</w:t>
      </w:r>
      <w:r w:rsidR="00090501"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人で、夫は、全盲ろうである。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私は、全国盲ろう者協会の職員で、働き始めて</w:t>
      </w:r>
      <w:r w:rsidR="00090501" w:rsidRPr="00406D31">
        <w:rPr>
          <w:rFonts w:ascii="ＭＳ 明朝" w:eastAsia="ＭＳ 明朝" w:hAnsi="ＭＳ 明朝" w:cs="Times New Roman" w:hint="eastAsia"/>
          <w:sz w:val="22"/>
        </w:rPr>
        <w:t>14</w:t>
      </w:r>
      <w:r w:rsidRPr="00406D31">
        <w:rPr>
          <w:rFonts w:ascii="ＭＳ 明朝" w:eastAsia="ＭＳ 明朝" w:hAnsi="ＭＳ 明朝" w:cs="Times New Roman" w:hint="eastAsia"/>
          <w:sz w:val="22"/>
        </w:rPr>
        <w:t>年目になる。協会には、</w:t>
      </w:r>
      <w:r w:rsidR="00090501" w:rsidRPr="00406D31">
        <w:rPr>
          <w:rFonts w:ascii="ＭＳ 明朝" w:eastAsia="ＭＳ 明朝" w:hAnsi="ＭＳ 明朝" w:cs="Times New Roman" w:hint="eastAsia"/>
          <w:sz w:val="22"/>
        </w:rPr>
        <w:t>11名</w:t>
      </w:r>
      <w:r w:rsidRPr="00406D31">
        <w:rPr>
          <w:rFonts w:ascii="ＭＳ 明朝" w:eastAsia="ＭＳ 明朝" w:hAnsi="ＭＳ 明朝" w:cs="Times New Roman" w:hint="eastAsia"/>
          <w:sz w:val="22"/>
        </w:rPr>
        <w:t>のスタッフがおり、</w:t>
      </w:r>
      <w:r w:rsidR="00090501" w:rsidRPr="00406D31">
        <w:rPr>
          <w:rFonts w:ascii="ＭＳ 明朝" w:eastAsia="ＭＳ 明朝" w:hAnsi="ＭＳ 明朝" w:cs="Times New Roman" w:hint="eastAsia"/>
          <w:sz w:val="22"/>
        </w:rPr>
        <w:t>2名</w:t>
      </w:r>
      <w:r w:rsidRPr="00406D31">
        <w:rPr>
          <w:rFonts w:ascii="ＭＳ 明朝" w:eastAsia="ＭＳ 明朝" w:hAnsi="ＭＳ 明朝" w:cs="Times New Roman" w:hint="eastAsia"/>
          <w:sz w:val="22"/>
        </w:rPr>
        <w:t>が盲ろう者で、庵さんと私となる。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担当業務は、盲ろう者の相談支援を担当している。また、通訳・介助員の養成の仕事もしている。以前は、全国盲ろう者大会の担当もしていた。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昨年、日本では「</w:t>
      </w:r>
      <w:r w:rsidR="00090501" w:rsidRPr="00406D31">
        <w:rPr>
          <w:rFonts w:ascii="ＭＳ 明朝" w:eastAsia="ＭＳ 明朝" w:hAnsi="ＭＳ 明朝" w:cs="Times New Roman" w:hint="eastAsia"/>
          <w:sz w:val="22"/>
        </w:rPr>
        <w:t>もう</w:t>
      </w:r>
      <w:r w:rsidRPr="00406D31">
        <w:rPr>
          <w:rFonts w:ascii="ＭＳ 明朝" w:eastAsia="ＭＳ 明朝" w:hAnsi="ＭＳ 明朝" w:cs="Times New Roman" w:hint="eastAsia"/>
          <w:sz w:val="22"/>
        </w:rPr>
        <w:t>ろうをいきる」という映画が製作され、全国各地で上映されている。この映画は、７</w:t>
      </w:r>
      <w:r w:rsidR="00090501" w:rsidRPr="00406D31">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の盲ろう者のドキュメンタリー映画である。啓発のため、この映画の上映の</w:t>
      </w:r>
      <w:r w:rsidRPr="00406D31">
        <w:rPr>
          <w:rFonts w:ascii="ＭＳ 明朝" w:eastAsia="ＭＳ 明朝" w:hAnsi="ＭＳ 明朝" w:cs="Times New Roman" w:hint="eastAsia"/>
          <w:sz w:val="22"/>
        </w:rPr>
        <w:lastRenderedPageBreak/>
        <w:t>際に、私も舞台挨拶に回っている。盲ろう者についての理解の促進に繋がると信じている。DVDの英語版がある。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福島智：</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私は9歳で失明し、18歳で</w:t>
      </w:r>
      <w:r w:rsidR="00D677FF">
        <w:rPr>
          <w:rFonts w:ascii="ＭＳ 明朝" w:eastAsia="ＭＳ 明朝" w:hAnsi="ＭＳ 明朝" w:cs="Times New Roman" w:hint="eastAsia"/>
          <w:sz w:val="22"/>
        </w:rPr>
        <w:t>失聴</w:t>
      </w:r>
      <w:r w:rsidRPr="00406D31">
        <w:rPr>
          <w:rFonts w:ascii="ＭＳ 明朝" w:eastAsia="ＭＳ 明朝" w:hAnsi="ＭＳ 明朝" w:cs="Times New Roman" w:hint="eastAsia"/>
          <w:sz w:val="22"/>
        </w:rPr>
        <w:t>した。コミュニケーションをとることに困ったが、私の母親が指点字という方法を思いついた。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私は、周りの人が指点字通訳の支援をしてくれ、大学・大学院で学び、大学の教授になった。その一方で、他の人々の協力を得て、全国盲ろう者協会の設立にも貢献できた。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私は、韓国、ネパール、タイ、フィリピンを訪れたことがある。私は世界盲ろう者連盟のアジア地域代表であるが、現実には、福田暁子さんに多くを担ってもらっている。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9F3818" w:rsidRDefault="00237DC6" w:rsidP="00406D31">
      <w:pPr>
        <w:widowControl/>
        <w:spacing w:line="360" w:lineRule="exact"/>
        <w:rPr>
          <w:rFonts w:ascii="ＭＳ 明朝" w:eastAsia="ＭＳ 明朝" w:hAnsi="ＭＳ 明朝" w:cs="Times New Roman"/>
          <w:b/>
          <w:sz w:val="22"/>
        </w:rPr>
      </w:pPr>
      <w:r>
        <w:rPr>
          <w:rFonts w:ascii="ＭＳ 明朝" w:eastAsia="ＭＳ 明朝" w:hAnsi="ＭＳ 明朝" w:cs="Times New Roman" w:hint="eastAsia"/>
          <w:b/>
          <w:sz w:val="22"/>
        </w:rPr>
        <w:t>・</w:t>
      </w:r>
      <w:r w:rsidR="006A1BFD" w:rsidRPr="009F3818">
        <w:rPr>
          <w:rFonts w:ascii="ＭＳ 明朝" w:eastAsia="ＭＳ 明朝" w:hAnsi="ＭＳ 明朝" w:cs="Times New Roman" w:hint="eastAsia"/>
          <w:b/>
          <w:sz w:val="22"/>
        </w:rPr>
        <w:t>アジア各国の参加者、日本の参加者との意見・情報交換</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韓国・パーク：</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私は、弱視で難聴の盲ろう者で、とても健康である。私は法科大学の大学院を卒業し、障害のある学生のための講師であり、コラムニスト等、フリーランスでさまざまな活動をしている。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門川さんに質問。大阪にお住まいとのことだが、先日大阪で大地震があったと思う。私が暮らしているところでも、何度か地震があった。地震やその他の自然災害の場合、盲ろう者はどのように</w:t>
      </w:r>
      <w:r w:rsidR="00794054">
        <w:rPr>
          <w:rFonts w:ascii="ＭＳ 明朝" w:eastAsia="ＭＳ 明朝" w:hAnsi="ＭＳ 明朝" w:cs="Times New Roman" w:hint="eastAsia"/>
          <w:sz w:val="22"/>
        </w:rPr>
        <w:t>避難</w:t>
      </w:r>
      <w:r w:rsidRPr="00406D31">
        <w:rPr>
          <w:rFonts w:ascii="ＭＳ 明朝" w:eastAsia="ＭＳ 明朝" w:hAnsi="ＭＳ 明朝" w:cs="Times New Roman" w:hint="eastAsia"/>
          <w:sz w:val="22"/>
        </w:rPr>
        <w:t>するのか、移動するのか知りたい。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門川：</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6月18日の朝だった。突然、揺れを感じた。大阪では、めったに地震がないので、メディアでも大きく取り上げられた。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大阪では地震はめったにないので、あまり避難の経験がなかった。私は、</w:t>
      </w:r>
      <w:r w:rsidR="00CE003A">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すまいる</w:t>
      </w:r>
      <w:r w:rsidR="00CE003A">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の仲間たちの安否が心配になったので、メールをみんなに送った。幸い、建物への被害もなく、みんな無事だった。地震等の災害に関しては、関東や東北地方の方が多く発生しているので、防災対策等</w:t>
      </w:r>
      <w:r w:rsidR="00794054">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具体的に計画されているのではないかと思う。しかし、地震はいつ起こるか分からないので、地震に備えて、日ごろから対策を考えておくことが課題だと思っている。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2011年の震災後の取り組みの</w:t>
      </w:r>
      <w:r w:rsidR="00D677FF">
        <w:rPr>
          <w:rFonts w:ascii="ＭＳ 明朝" w:eastAsia="ＭＳ 明朝" w:hAnsi="ＭＳ 明朝" w:cs="Times New Roman" w:hint="eastAsia"/>
          <w:sz w:val="22"/>
        </w:rPr>
        <w:t>ひと</w:t>
      </w:r>
      <w:r w:rsidRPr="00406D31">
        <w:rPr>
          <w:rFonts w:ascii="ＭＳ 明朝" w:eastAsia="ＭＳ 明朝" w:hAnsi="ＭＳ 明朝" w:cs="Times New Roman" w:hint="eastAsia"/>
          <w:sz w:val="22"/>
        </w:rPr>
        <w:t>つとして、東京盲ろう者友の会では、盲ろう者の情報と必要な支援内容を記載したSOSカードを作成した。それとは別に、ヘルプカードというものがあって、それを持ち歩いて、緊急時に使うものとして用意され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韓国・ソン：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この会議に参加できて、嬉しく思っている。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3つの質問がある。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090501"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つ目。韓国では、2年前に、触手話で対話するソンクッセという団体が設立された。ソンクッセは、</w:t>
      </w:r>
      <w:r w:rsidR="00D677FF">
        <w:rPr>
          <w:rFonts w:ascii="ＭＳ 明朝" w:eastAsia="ＭＳ 明朝" w:hAnsi="ＭＳ 明朝" w:cs="Times New Roman" w:hint="eastAsia"/>
          <w:sz w:val="22"/>
        </w:rPr>
        <w:t>チョ</w:t>
      </w:r>
      <w:r w:rsidRPr="00406D31">
        <w:rPr>
          <w:rFonts w:ascii="ＭＳ 明朝" w:eastAsia="ＭＳ 明朝" w:hAnsi="ＭＳ 明朝" w:cs="Times New Roman" w:hint="eastAsia"/>
          <w:sz w:val="22"/>
        </w:rPr>
        <w:t>・ウォンソクさんが立ち上げたソンチャプタより、早く立ち上げられた。ソンク</w:t>
      </w:r>
      <w:r w:rsidRPr="00406D31">
        <w:rPr>
          <w:rFonts w:ascii="ＭＳ 明朝" w:eastAsia="ＭＳ 明朝" w:hAnsi="ＭＳ 明朝" w:cs="Times New Roman" w:hint="eastAsia"/>
          <w:sz w:val="22"/>
        </w:rPr>
        <w:lastRenderedPageBreak/>
        <w:t>ッセには、10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の盲ろう者と30</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の触手話通訳者がいる。韓国で全国の盲ろう者のために活動しているが、外出できない盲ろう者をどのように支援していったらよいか知りたい。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090501"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つ目。先日、韓国で、第1回目の触手話通訳者を育成するための</w:t>
      </w:r>
      <w:r w:rsidR="00D677FF">
        <w:rPr>
          <w:rFonts w:ascii="ＭＳ 明朝" w:eastAsia="ＭＳ 明朝" w:hAnsi="ＭＳ 明朝" w:cs="Times New Roman" w:hint="eastAsia"/>
          <w:sz w:val="22"/>
        </w:rPr>
        <w:t>講座</w:t>
      </w:r>
      <w:r w:rsidRPr="00406D31">
        <w:rPr>
          <w:rFonts w:ascii="ＭＳ 明朝" w:eastAsia="ＭＳ 明朝" w:hAnsi="ＭＳ 明朝" w:cs="Times New Roman" w:hint="eastAsia"/>
          <w:sz w:val="22"/>
        </w:rPr>
        <w:t>が開催された。日本にも、このような触手話通訳者養成コースがあるのか知りたい。もし、あるならば、どのように運営しているか知りたい。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090501"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目。盲ろう者には、ろうベースの盲ろう者、盲ベースの盲ろう者がいると思うが、お互いにどのように交流しているのかを知りたい。なぜなら、盲ろう者の中でも、発話ができる人、手話だけの人がいるので、お互いにどのように意思疎通しているのかを知りた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福島：</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EA6214"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つ目。外出できない盲ろう者とは、要するに、視力・聴力がかなり落ちていて、</w:t>
      </w:r>
      <w:r w:rsidR="00D677FF">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人では歩くことが難しい盲ろう者だと思う。盲ろう者への支援は、通訳ではなく、通訳・介助と呼んでいる。結局は、盲ろう者のための通訳・介助員の派遣制度を作るしかないと思う。重要なことは、各団体がばらばらに活動したり、国や自治体に要望するのではなく、</w:t>
      </w:r>
      <w:r w:rsidR="00EA6214"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つにまとまること。</w:t>
      </w:r>
      <w:r w:rsidR="00EA6214"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つ目の質問に関係してくる。</w:t>
      </w:r>
    </w:p>
    <w:p w:rsidR="006A1BFD"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EA6214"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つ目。ろうベースの盲ろう者と盲ベースの盲</w:t>
      </w:r>
      <w:r w:rsidR="009C5531" w:rsidRPr="00406D31">
        <w:rPr>
          <w:rFonts w:ascii="ＭＳ 明朝" w:eastAsia="ＭＳ 明朝" w:hAnsi="ＭＳ 明朝" w:cs="Times New Roman" w:hint="eastAsia"/>
          <w:sz w:val="22"/>
        </w:rPr>
        <w:t>ろう</w:t>
      </w:r>
      <w:r w:rsidRPr="00406D31">
        <w:rPr>
          <w:rFonts w:ascii="ＭＳ 明朝" w:eastAsia="ＭＳ 明朝" w:hAnsi="ＭＳ 明朝" w:cs="Times New Roman" w:hint="eastAsia"/>
          <w:sz w:val="22"/>
        </w:rPr>
        <w:t>者が、どうやって交流するのか、1対1の会話であれば、盲ベースの人が手話を覚えたり、ろうベースの人が点字を覚えたりする</w:t>
      </w:r>
      <w:r w:rsidR="00794054">
        <w:rPr>
          <w:rFonts w:ascii="ＭＳ 明朝" w:eastAsia="ＭＳ 明朝" w:hAnsi="ＭＳ 明朝" w:cs="Times New Roman" w:hint="eastAsia"/>
          <w:sz w:val="22"/>
        </w:rPr>
        <w:t>方法</w:t>
      </w:r>
      <w:r w:rsidRPr="00406D31">
        <w:rPr>
          <w:rFonts w:ascii="ＭＳ 明朝" w:eastAsia="ＭＳ 明朝" w:hAnsi="ＭＳ 明朝" w:cs="Times New Roman" w:hint="eastAsia"/>
          <w:sz w:val="22"/>
        </w:rPr>
        <w:t>がある。しかし、会議等で複数の人が話し合う場合は、通訳者が不可欠。ろうベースの盲ろう者の手話表現を上手に音声に通訳する人が大切。そして、盲ベースの人は、ゆっくりと分かりやすい表現で話すことが大切。ただ、盲ベース、ろうベースという分類は、あまり意味がない。森さんのように生まれつき盲ろうの人は何と呼ぶのか。そして、盲ろう者全体の中で、もっとも数が多いのは、成人になってから、</w:t>
      </w:r>
      <w:r w:rsidR="00D677FF">
        <w:rPr>
          <w:rFonts w:ascii="ＭＳ 明朝" w:eastAsia="ＭＳ 明朝" w:hAnsi="ＭＳ 明朝" w:cs="Times New Roman" w:hint="eastAsia"/>
          <w:sz w:val="22"/>
        </w:rPr>
        <w:t>事故</w:t>
      </w:r>
      <w:r w:rsidRPr="00406D31">
        <w:rPr>
          <w:rFonts w:ascii="ＭＳ 明朝" w:eastAsia="ＭＳ 明朝" w:hAnsi="ＭＳ 明朝" w:cs="Times New Roman" w:hint="eastAsia"/>
          <w:sz w:val="22"/>
        </w:rPr>
        <w:t>や病気で盲ろうになった人たちである。盲ベースやろうベースといった狭いカテゴリーに捕らわれるのではなく、皆、目と耳に障害を持ち、それぞれに苦労している人たちの集まりだと考えることが大事。</w:t>
      </w:r>
    </w:p>
    <w:p w:rsidR="009F3818" w:rsidRPr="00406D31" w:rsidRDefault="009F3818"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小林：</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が住んでいる愛知県では、通訳・介助員の養成講習会を行っている。これは、ろう者のための手話通訳者や視覚障害者のためのガイドの養成と異なり、盲ろう者に特化した通訳・介助員の養成講習会で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では、各都道府県が、この講習会を必須事業として行っている。標準カリキュラムが示されているが、各都道府県で実施するため、その地域の盲ろう者の実態に応じて、カリキュラムが構成されている。大事なことは、ろう者のための手話通訳、視覚障害のためのガイドヘルパーを利用するのではなく、盲ろう者に特化した支援者を利用できるようにするために、盲ろう者向けの通訳・介助員</w:t>
      </w:r>
      <w:r w:rsidR="00794054">
        <w:rPr>
          <w:rFonts w:ascii="ＭＳ 明朝" w:eastAsia="ＭＳ 明朝" w:hAnsi="ＭＳ 明朝" w:cs="Times New Roman" w:hint="eastAsia"/>
          <w:sz w:val="22"/>
        </w:rPr>
        <w:t>養成</w:t>
      </w:r>
      <w:r w:rsidRPr="00406D31">
        <w:rPr>
          <w:rFonts w:ascii="ＭＳ 明朝" w:eastAsia="ＭＳ 明朝" w:hAnsi="ＭＳ 明朝" w:cs="Times New Roman" w:hint="eastAsia"/>
          <w:sz w:val="22"/>
        </w:rPr>
        <w:t>講習会が行えるとよいと思う。</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ウズベキスタン・ムラト氏（ソジダ氏言語通訳者）：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ウズベキスタンにも障害者年金制度がある。月に、本人は日本円で7</w:t>
      </w:r>
      <w:r w:rsidR="00D677FF">
        <w:rPr>
          <w:rFonts w:ascii="ＭＳ 明朝" w:eastAsia="ＭＳ 明朝" w:hAnsi="ＭＳ 明朝" w:cs="Times New Roman" w:hint="eastAsia"/>
          <w:sz w:val="22"/>
        </w:rPr>
        <w:t>,000</w:t>
      </w:r>
      <w:r w:rsidRPr="00406D31">
        <w:rPr>
          <w:rFonts w:ascii="ＭＳ 明朝" w:eastAsia="ＭＳ 明朝" w:hAnsi="ＭＳ 明朝" w:cs="Times New Roman" w:hint="eastAsia"/>
          <w:sz w:val="22"/>
        </w:rPr>
        <w:t>円、配偶者は4,500円受け取ることができる。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十分なお金ではないので、ソジダさんが、通訳を使いたいと思ってもお金が払えず利用できない。政府が提供する公式な通訳・介助員制度はない。日本と比べると、収入の低い途上国において、どのようにして通訳・介助制度を始めたらよいのか。国家予算も不足しているため、年金額の上乗せもでき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シンガポール・リサ：</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者に、どうやって点字を教えられるのか知りたい。盲ろう者から点字を教えて欲しいという要望があり、視覚障害者協会にコンタクトを取ったが、拒否されてしまった。盲ろう者には点字は必要だと思うが、どこにそのリソースがあると思うか教えて欲し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ウズベキスタンからの質問。盲ろう者が、もっと公の場に姿を現して、意思決定については、通訳・介助</w:t>
      </w:r>
      <w:r w:rsidR="00D677FF">
        <w:rPr>
          <w:rFonts w:ascii="ＭＳ 明朝" w:eastAsia="ＭＳ 明朝" w:hAnsi="ＭＳ 明朝" w:cs="Times New Roman" w:hint="eastAsia"/>
          <w:sz w:val="22"/>
        </w:rPr>
        <w:t>員が</w:t>
      </w:r>
      <w:r w:rsidRPr="00406D31">
        <w:rPr>
          <w:rFonts w:ascii="ＭＳ 明朝" w:eastAsia="ＭＳ 明朝" w:hAnsi="ＭＳ 明朝" w:cs="Times New Roman" w:hint="eastAsia"/>
          <w:sz w:val="22"/>
        </w:rPr>
        <w:t>必要だということを訴えていくことが大切だと思う。それが</w:t>
      </w:r>
      <w:r w:rsidR="00D677FF">
        <w:rPr>
          <w:rFonts w:ascii="ＭＳ 明朝" w:eastAsia="ＭＳ 明朝" w:hAnsi="ＭＳ 明朝" w:cs="Times New Roman" w:hint="eastAsia"/>
          <w:sz w:val="22"/>
        </w:rPr>
        <w:t>、ひとつ</w:t>
      </w:r>
      <w:r w:rsidRPr="00406D31">
        <w:rPr>
          <w:rFonts w:ascii="ＭＳ 明朝" w:eastAsia="ＭＳ 明朝" w:hAnsi="ＭＳ 明朝" w:cs="Times New Roman" w:hint="eastAsia"/>
          <w:sz w:val="22"/>
        </w:rPr>
        <w:t>の権利擁護運動だと思う。</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福島：</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田さんが言ったように、公的な場での盲ろう者の社会参加がとても大切である。しかし、通訳・介助員がいないと、盲ろう者は外出できない。では、どうするのか。日本では、最初は、私と門川さんを支援するグループを作り、寄付を募った。私や門川さんは、お金は払っていない。少しずつの金額で、大勢の人から寄付を集めた。このように実例を示して、国や自治体に交渉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ウズベキスタンでは、ろう者文化センターに、大統領が視察に来たとおっしゃった。今度は、みなさんの方から、大統領府に訪ねていくようアポイントを取るとよい。ウズベキスタンは、経済的にあまり豊かではないかもしれない。しかし、国の経済力と盲ろう者の福祉は、必ずしも比例しない。</w:t>
      </w:r>
    </w:p>
    <w:p w:rsidR="006A1BFD" w:rsidRPr="00833AC2"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833AC2">
        <w:rPr>
          <w:rFonts w:ascii="ＭＳ 明朝" w:eastAsia="ＭＳ 明朝" w:hAnsi="ＭＳ 明朝" w:cs="Times New Roman" w:hint="eastAsia"/>
          <w:spacing w:val="-2"/>
          <w:sz w:val="22"/>
        </w:rPr>
        <w:t>日本は、GDPがだいたい5兆ドル。しかし、GDPが12兆ドルの中国には、盲ろう者福祉はない。19兆ドルで世界</w:t>
      </w:r>
      <w:r w:rsidR="00794054">
        <w:rPr>
          <w:rFonts w:ascii="ＭＳ 明朝" w:eastAsia="ＭＳ 明朝" w:hAnsi="ＭＳ 明朝" w:cs="Times New Roman" w:hint="eastAsia"/>
          <w:spacing w:val="-2"/>
          <w:sz w:val="22"/>
        </w:rPr>
        <w:t>一</w:t>
      </w:r>
      <w:r w:rsidRPr="00833AC2">
        <w:rPr>
          <w:rFonts w:ascii="ＭＳ 明朝" w:eastAsia="ＭＳ 明朝" w:hAnsi="ＭＳ 明朝" w:cs="Times New Roman" w:hint="eastAsia"/>
          <w:spacing w:val="-2"/>
          <w:sz w:val="22"/>
        </w:rPr>
        <w:t>のアメリカには、ほとんどの地域で盲ろう者のための通訳・介助員派遣制度がない。盲ろう者は人数が少ないので、</w:t>
      </w:r>
      <w:r w:rsidR="00794054">
        <w:rPr>
          <w:rFonts w:ascii="ＭＳ 明朝" w:eastAsia="ＭＳ 明朝" w:hAnsi="ＭＳ 明朝" w:cs="Times New Roman" w:hint="eastAsia"/>
          <w:spacing w:val="-2"/>
          <w:sz w:val="22"/>
        </w:rPr>
        <w:t>大した</w:t>
      </w:r>
      <w:r w:rsidRPr="00833AC2">
        <w:rPr>
          <w:rFonts w:ascii="ＭＳ 明朝" w:eastAsia="ＭＳ 明朝" w:hAnsi="ＭＳ 明朝" w:cs="Times New Roman" w:hint="eastAsia"/>
          <w:spacing w:val="-2"/>
          <w:sz w:val="22"/>
        </w:rPr>
        <w:t>予算はかからない、と国に働きかけるとよい。</w:t>
      </w:r>
    </w:p>
    <w:p w:rsidR="009C5531" w:rsidRPr="00406D31" w:rsidRDefault="009C5531"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森：</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シンガポールからの質問。</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者の状況によると思うが、日本の場合は、盲ろう者支援センターがあり、そこで点字やパソコン等のさまざまなスキルを教えている。日常生活で必要な料理の方法、家事についてトレーニングを受けることができる。重要なのは、盲ろう者専門の支援センターを設立することだと思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者協会を設立する機会があるならば、その中で、通訳・介助員養成講習会だけではなく、盲ろう者に対する訓練等ができる場を設けることが、大切だと思う。そうした盲ろう者協会の中で、例えば、点字を教えられる人がいない場合は、視覚障害者協会の中で見つけるか、</w:t>
      </w:r>
      <w:r w:rsidRPr="00406D31">
        <w:rPr>
          <w:rFonts w:ascii="ＭＳ 明朝" w:eastAsia="ＭＳ 明朝" w:hAnsi="ＭＳ 明朝" w:cs="Times New Roman" w:hint="eastAsia"/>
          <w:sz w:val="22"/>
        </w:rPr>
        <w:lastRenderedPageBreak/>
        <w:t>あるいは、盲学校の教員にお願いすることも</w:t>
      </w:r>
      <w:r w:rsidR="00EA6214"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つの方法だと思う。盲ろう者のための点字の学習会を開催しているところもある。点字の一覧表があれば、それを使って、盲ろう者と支援者で勉強する方法も考えられる。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庵：</w:t>
      </w:r>
    </w:p>
    <w:p w:rsidR="006A1BFD" w:rsidRPr="00833AC2"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833AC2">
        <w:rPr>
          <w:rFonts w:ascii="ＭＳ 明朝" w:eastAsia="ＭＳ 明朝" w:hAnsi="ＭＳ 明朝" w:cs="Times New Roman" w:hint="eastAsia"/>
          <w:spacing w:val="-2"/>
          <w:sz w:val="22"/>
        </w:rPr>
        <w:t>私は、日本点字図書館で、中途視覚障害者向けの点字教室が行われており、1週間に一度通った。通訳・介助</w:t>
      </w:r>
      <w:r w:rsidR="00794054">
        <w:rPr>
          <w:rFonts w:ascii="ＭＳ 明朝" w:eastAsia="ＭＳ 明朝" w:hAnsi="ＭＳ 明朝" w:cs="Times New Roman" w:hint="eastAsia"/>
          <w:spacing w:val="-2"/>
          <w:sz w:val="22"/>
        </w:rPr>
        <w:t>員</w:t>
      </w:r>
      <w:r w:rsidRPr="00833AC2">
        <w:rPr>
          <w:rFonts w:ascii="ＭＳ 明朝" w:eastAsia="ＭＳ 明朝" w:hAnsi="ＭＳ 明朝" w:cs="Times New Roman" w:hint="eastAsia"/>
          <w:spacing w:val="-2"/>
          <w:sz w:val="22"/>
        </w:rPr>
        <w:t>派遣制度を利用して、通訳・介助員と</w:t>
      </w:r>
      <w:r w:rsidR="00794054">
        <w:rPr>
          <w:rFonts w:ascii="ＭＳ 明朝" w:eastAsia="ＭＳ 明朝" w:hAnsi="ＭＳ 明朝" w:cs="Times New Roman" w:hint="eastAsia"/>
          <w:spacing w:val="-2"/>
          <w:sz w:val="22"/>
        </w:rPr>
        <w:t>一緒</w:t>
      </w:r>
      <w:r w:rsidRPr="00833AC2">
        <w:rPr>
          <w:rFonts w:ascii="ＭＳ 明朝" w:eastAsia="ＭＳ 明朝" w:hAnsi="ＭＳ 明朝" w:cs="Times New Roman" w:hint="eastAsia"/>
          <w:spacing w:val="-2"/>
          <w:sz w:val="22"/>
        </w:rPr>
        <w:t>に通った。各都道府県に点字図書館があり、そこで点字教室が開かれ、多くの盲ろう者が通訳・</w:t>
      </w:r>
      <w:r w:rsidR="00D677FF" w:rsidRPr="00833AC2">
        <w:rPr>
          <w:rFonts w:ascii="ＭＳ 明朝" w:eastAsia="ＭＳ 明朝" w:hAnsi="ＭＳ 明朝" w:cs="Times New Roman" w:hint="eastAsia"/>
          <w:spacing w:val="-2"/>
          <w:sz w:val="22"/>
        </w:rPr>
        <w:t>介助員と</w:t>
      </w:r>
      <w:r w:rsidR="00794054">
        <w:rPr>
          <w:rFonts w:ascii="ＭＳ 明朝" w:eastAsia="ＭＳ 明朝" w:hAnsi="ＭＳ 明朝" w:cs="Times New Roman" w:hint="eastAsia"/>
          <w:spacing w:val="-2"/>
          <w:sz w:val="22"/>
        </w:rPr>
        <w:t>一緒</w:t>
      </w:r>
      <w:r w:rsidRPr="00833AC2">
        <w:rPr>
          <w:rFonts w:ascii="ＭＳ 明朝" w:eastAsia="ＭＳ 明朝" w:hAnsi="ＭＳ 明朝" w:cs="Times New Roman" w:hint="eastAsia"/>
          <w:spacing w:val="-2"/>
          <w:sz w:val="22"/>
        </w:rPr>
        <w:t>に通っている。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門川：</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点字について一言。リサさんの質問の意図は、聴覚障害から盲ろうになった人にどうやって点字を指導したらよいのか、ということだと思う。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聴覚障害者は、点字について、自分とは無縁のものと思っている場合も多く、聴覚障害から盲ろうになった人は、点字を敬遠する人もいる。私の経験では、聴覚障害から盲ろうになった人が、同じ障害の人に教えることが一番の近道だと思う。それと、聴覚障害者が点字を習得して、そして、盲ろう者に教えるということも考え</w:t>
      </w:r>
      <w:r w:rsidR="00794054">
        <w:rPr>
          <w:rFonts w:ascii="ＭＳ 明朝" w:eastAsia="ＭＳ 明朝" w:hAnsi="ＭＳ 明朝" w:cs="Times New Roman" w:hint="eastAsia"/>
          <w:sz w:val="22"/>
        </w:rPr>
        <w:t>られると思う。要するにピア・サポートという考えがあってもよいと</w:t>
      </w:r>
      <w:r w:rsidRPr="00406D31">
        <w:rPr>
          <w:rFonts w:ascii="ＭＳ 明朝" w:eastAsia="ＭＳ 明朝" w:hAnsi="ＭＳ 明朝" w:cs="Times New Roman" w:hint="eastAsia"/>
          <w:sz w:val="22"/>
        </w:rPr>
        <w:t>思う。</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3.3.3</w:t>
      </w:r>
      <w:r w:rsidR="006A1BFD" w:rsidRPr="00406D31">
        <w:rPr>
          <w:rFonts w:ascii="ＭＳ 明朝" w:eastAsia="ＭＳ 明朝" w:hAnsi="ＭＳ 明朝" w:cs="Times New Roman" w:hint="eastAsia"/>
          <w:b/>
          <w:sz w:val="22"/>
        </w:rPr>
        <w:t xml:space="preserve">　Day3 Communication Day：コミュニケーションを深める（</w:t>
      </w:r>
      <w:r w:rsidRPr="00406D31">
        <w:rPr>
          <w:rFonts w:ascii="ＭＳ 明朝" w:eastAsia="ＭＳ 明朝" w:hAnsi="ＭＳ 明朝" w:cs="Times New Roman" w:hint="eastAsia"/>
          <w:b/>
          <w:sz w:val="22"/>
        </w:rPr>
        <w:t>9</w:t>
      </w:r>
      <w:r w:rsidR="006A1BFD" w:rsidRPr="00406D31">
        <w:rPr>
          <w:rFonts w:ascii="ＭＳ 明朝" w:eastAsia="ＭＳ 明朝" w:hAnsi="ＭＳ 明朝" w:cs="Times New Roman" w:hint="eastAsia"/>
          <w:b/>
          <w:sz w:val="22"/>
        </w:rPr>
        <w:t>月</w:t>
      </w:r>
      <w:r w:rsidRPr="00406D31">
        <w:rPr>
          <w:rFonts w:ascii="ＭＳ 明朝" w:eastAsia="ＭＳ 明朝" w:hAnsi="ＭＳ 明朝" w:cs="Times New Roman" w:hint="eastAsia"/>
          <w:b/>
          <w:sz w:val="22"/>
        </w:rPr>
        <w:t>2</w:t>
      </w:r>
      <w:r w:rsidR="006A1BFD" w:rsidRPr="00406D31">
        <w:rPr>
          <w:rFonts w:ascii="ＭＳ 明朝" w:eastAsia="ＭＳ 明朝" w:hAnsi="ＭＳ 明朝" w:cs="Times New Roman" w:hint="eastAsia"/>
          <w:b/>
          <w:sz w:val="22"/>
        </w:rPr>
        <w:t>日）</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会議</w:t>
      </w:r>
      <w:r w:rsidR="00EA6214"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日目となるこの日は、各国参加者には、全国盲</w:t>
      </w:r>
      <w:r w:rsidR="00794054">
        <w:rPr>
          <w:rFonts w:ascii="ＭＳ 明朝" w:eastAsia="ＭＳ 明朝" w:hAnsi="ＭＳ 明朝" w:cs="Times New Roman" w:hint="eastAsia"/>
          <w:sz w:val="22"/>
        </w:rPr>
        <w:t>ろう者大会プログラムに</w:t>
      </w:r>
      <w:r w:rsidRPr="00406D31">
        <w:rPr>
          <w:rFonts w:ascii="ＭＳ 明朝" w:eastAsia="ＭＳ 明朝" w:hAnsi="ＭＳ 明朝" w:cs="Times New Roman" w:hint="eastAsia"/>
          <w:sz w:val="22"/>
        </w:rPr>
        <w:t>個々に参加してもらい、日本からの大会参加者と交流を深めてもらう日とした。</w:t>
      </w:r>
    </w:p>
    <w:p w:rsidR="006A1BFD" w:rsidRPr="00833AC2"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833AC2">
        <w:rPr>
          <w:rFonts w:ascii="ＭＳ 明朝" w:eastAsia="ＭＳ 明朝" w:hAnsi="ＭＳ 明朝" w:cs="Times New Roman" w:hint="eastAsia"/>
          <w:spacing w:val="-2"/>
          <w:sz w:val="22"/>
        </w:rPr>
        <w:t>インド・シンガポール・ネパール・マレーシアの参加者は、社会見学「東京コース（スカイツリー・浅草散策・水上バス等）」に参加し、東京の観光名所を満喫した。また、その他の国の参加者は、大会会場に残り、午前の各分科会、午後の閉会式、その他機器展示・作品販売・友の会コーナー等に参加したり、福島氏、福田氏、森氏らと活発な情報交換を行う等、交流を深め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また、タイ・インドから参加した盲ろう児教育関係者は、ふうわ（盲ろう</w:t>
      </w:r>
      <w:r w:rsidR="00794054">
        <w:rPr>
          <w:rFonts w:ascii="ＭＳ 明朝" w:eastAsia="ＭＳ 明朝" w:hAnsi="ＭＳ 明朝" w:cs="Times New Roman" w:hint="eastAsia"/>
          <w:sz w:val="22"/>
        </w:rPr>
        <w:t>の子</w:t>
      </w:r>
      <w:r w:rsidRPr="00406D31">
        <w:rPr>
          <w:rFonts w:ascii="ＭＳ 明朝" w:eastAsia="ＭＳ 明朝" w:hAnsi="ＭＳ 明朝" w:cs="Times New Roman" w:hint="eastAsia"/>
          <w:sz w:val="22"/>
        </w:rPr>
        <w:t>とその家族の会）が企画したプログラムに参加し、日本の盲ろう教育関係者、家族らと情報・意見交換</w:t>
      </w:r>
      <w:r w:rsidR="00794054">
        <w:rPr>
          <w:rFonts w:ascii="ＭＳ 明朝" w:eastAsia="ＭＳ 明朝" w:hAnsi="ＭＳ 明朝" w:cs="Times New Roman" w:hint="eastAsia"/>
          <w:sz w:val="22"/>
        </w:rPr>
        <w:t>を</w:t>
      </w:r>
      <w:r w:rsidRPr="00406D31">
        <w:rPr>
          <w:rFonts w:ascii="ＭＳ 明朝" w:eastAsia="ＭＳ 明朝" w:hAnsi="ＭＳ 明朝" w:cs="Times New Roman" w:hint="eastAsia"/>
          <w:sz w:val="22"/>
        </w:rPr>
        <w:t>行うことができ、大変有意義な機会となった。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3.3.4</w:t>
      </w:r>
      <w:r w:rsidR="006A1BFD" w:rsidRPr="00406D31">
        <w:rPr>
          <w:rFonts w:ascii="ＭＳ 明朝" w:eastAsia="ＭＳ 明朝" w:hAnsi="ＭＳ 明朝" w:cs="Times New Roman" w:hint="eastAsia"/>
          <w:b/>
          <w:sz w:val="22"/>
        </w:rPr>
        <w:t xml:space="preserve">　Day4 Envisioning Day：これからを考える（</w:t>
      </w:r>
      <w:r w:rsidRPr="00406D31">
        <w:rPr>
          <w:rFonts w:ascii="ＭＳ 明朝" w:eastAsia="ＭＳ 明朝" w:hAnsi="ＭＳ 明朝" w:cs="Times New Roman" w:hint="eastAsia"/>
          <w:b/>
          <w:sz w:val="22"/>
        </w:rPr>
        <w:t>9</w:t>
      </w:r>
      <w:r w:rsidR="006A1BFD" w:rsidRPr="00406D31">
        <w:rPr>
          <w:rFonts w:ascii="ＭＳ 明朝" w:eastAsia="ＭＳ 明朝" w:hAnsi="ＭＳ 明朝" w:cs="Times New Roman" w:hint="eastAsia"/>
          <w:b/>
          <w:sz w:val="22"/>
        </w:rPr>
        <w:t>月</w:t>
      </w:r>
      <w:r w:rsidRPr="00406D31">
        <w:rPr>
          <w:rFonts w:ascii="ＭＳ 明朝" w:eastAsia="ＭＳ 明朝" w:hAnsi="ＭＳ 明朝" w:cs="Times New Roman" w:hint="eastAsia"/>
          <w:b/>
          <w:sz w:val="22"/>
        </w:rPr>
        <w:t>3</w:t>
      </w:r>
      <w:r w:rsidR="006A1BFD" w:rsidRPr="00406D31">
        <w:rPr>
          <w:rFonts w:ascii="ＭＳ 明朝" w:eastAsia="ＭＳ 明朝" w:hAnsi="ＭＳ 明朝" w:cs="Times New Roman" w:hint="eastAsia"/>
          <w:b/>
          <w:sz w:val="22"/>
        </w:rPr>
        <w:t>日）</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会議</w:t>
      </w:r>
      <w:r w:rsidR="00D677FF">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日目となる最終日は、「これからを考える」というテーマで、意見交換が行われた。そして、フェアウェル・ランチを持って、</w:t>
      </w:r>
      <w:r w:rsidR="00EA6214"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日間の会議を終えた。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まずは、各国参加者から、本会議開催への感謝の意が示されるとともに、次のような意見が述べられた。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「みなさんと経験を共有できてよかった。」（シンガポール）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「各国の参加者と出会えて、よい学びの機会となった。自国でも、盲ろう者へのサービスを作っていきたい。」（マレーシア）</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まずは、各国で盲ろう者の団体を作っていくことが大切。自国の団体→アジア盲ろう者団体ネットワーク→世界盲ろう者連盟と繋がることが重要である。よって、各国で盲ろう者団体を設立し、世界盲ろう者連盟に繋がっていけるようにしよう。」（ネパ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「盲ろう者団体を設立したいと思う。」（ウズベキスタン）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「これを機に、</w:t>
      </w:r>
      <w:r w:rsidR="00EA6214"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回、</w:t>
      </w:r>
      <w:r w:rsidR="00EA6214"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回と</w:t>
      </w:r>
      <w:r w:rsidR="00046135">
        <w:rPr>
          <w:rFonts w:ascii="ＭＳ 明朝" w:eastAsia="ＭＳ 明朝" w:hAnsi="ＭＳ 明朝" w:cs="Times New Roman" w:hint="eastAsia"/>
          <w:sz w:val="22"/>
        </w:rPr>
        <w:t>回</w:t>
      </w:r>
      <w:r w:rsidRPr="00406D31">
        <w:rPr>
          <w:rFonts w:ascii="ＭＳ 明朝" w:eastAsia="ＭＳ 明朝" w:hAnsi="ＭＳ 明朝" w:cs="Times New Roman" w:hint="eastAsia"/>
          <w:sz w:val="22"/>
        </w:rPr>
        <w:t>を重ね、盲ろう者の活動を続けていきたい。」（韓国）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そして、最後に、「アジア盲ろう者団体ネットワーク構築」に向けての議論がなされた。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日本・福島氏から、次のような提案を行った。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「この会議をきっかけに、みなさんとネットワークを作っていきたい。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当面の間、事務局は日本が</w:t>
      </w:r>
      <w:r w:rsidR="00046135">
        <w:rPr>
          <w:rFonts w:ascii="ＭＳ 明朝" w:eastAsia="ＭＳ 明朝" w:hAnsi="ＭＳ 明朝" w:cs="Times New Roman" w:hint="eastAsia"/>
          <w:sz w:val="22"/>
        </w:rPr>
        <w:t>務め</w:t>
      </w:r>
      <w:r w:rsidRPr="00406D31">
        <w:rPr>
          <w:rFonts w:ascii="ＭＳ 明朝" w:eastAsia="ＭＳ 明朝" w:hAnsi="ＭＳ 明朝" w:cs="Times New Roman" w:hint="eastAsia"/>
          <w:sz w:val="22"/>
        </w:rPr>
        <w:t>、コーディネーターは、福田暁子氏にお願いする。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最終的には、アジア盲ろう者団体ネットワークを目指す。</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しかし、当面の間は、各国で盲ろう者の団体がなければ、盲ろう者福祉は進まないと思う。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今、まだ盲ろう者団体がない国は、皆で協力して団体を設立するようにしていこう。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アジアの盲ろう者ネットワークは、今すでに団体がある国の</w:t>
      </w:r>
      <w:r w:rsidR="00046135">
        <w:rPr>
          <w:rFonts w:ascii="ＭＳ 明朝" w:eastAsia="ＭＳ 明朝" w:hAnsi="ＭＳ 明朝" w:cs="Times New Roman" w:hint="eastAsia"/>
          <w:sz w:val="22"/>
        </w:rPr>
        <w:t>繋がり</w:t>
      </w:r>
      <w:r w:rsidRPr="00406D31">
        <w:rPr>
          <w:rFonts w:ascii="ＭＳ 明朝" w:eastAsia="ＭＳ 明朝" w:hAnsi="ＭＳ 明朝" w:cs="Times New Roman" w:hint="eastAsia"/>
          <w:sz w:val="22"/>
        </w:rPr>
        <w:t>だけでなく、これから団体を作ろうとしている国、そしてこれから作ろうとしている団体を支援する人たち、全ての人が繋がる。そこから始めたい。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ぜひこうしたネットワークを作ることに皆さんも賛同してほしい。」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その後、コーディネーターを務める福田氏より、今後ネットワーク構築に向けて、どう取り組んでいくかについて、下記のような提案がなされた。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EA6214"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つアイディアがある。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情報がキーになる。皆さんから情報を集め、メールマガジンを発行してはどうか。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ホームページを立ち上げてはどうか。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私たちの声を届けるために、自己紹介</w:t>
      </w:r>
      <w:r w:rsidR="00D677FF">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マイ・ストーリー</w:t>
      </w:r>
      <w:r w:rsidR="00D677FF">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を作ったが、ほかの盲ろう者の話も集めて、それを届けていってはどうか。」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れらの日本からの提案に対して、一部の参加者から、「アジアにおけるネットワークを作ることには賛成だが、日本の負担が重過ぎるのではないか。」、「アジア盲ろう者団体のネットワークは、世界盲ろう者連盟の傘下となるのか？」、「計画・準備を全て日本に任せることは、少し違うと思う。」等の声が挙が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これに対して、再度、福田氏、福島氏より、下記のような説明を行った。</w:t>
      </w:r>
    </w:p>
    <w:p w:rsidR="006A1BFD" w:rsidRPr="00406D31" w:rsidRDefault="00046135" w:rsidP="00046135">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福田：</w:t>
      </w:r>
      <w:r w:rsidR="006A1BFD" w:rsidRPr="00406D31">
        <w:rPr>
          <w:rFonts w:ascii="ＭＳ 明朝" w:eastAsia="ＭＳ 明朝" w:hAnsi="ＭＳ 明朝" w:cs="Times New Roman" w:hint="eastAsia"/>
          <w:sz w:val="22"/>
        </w:rPr>
        <w:t>この</w:t>
      </w:r>
      <w:r w:rsidR="00EA6214" w:rsidRPr="00406D31">
        <w:rPr>
          <w:rFonts w:ascii="ＭＳ 明朝" w:eastAsia="ＭＳ 明朝" w:hAnsi="ＭＳ 明朝" w:cs="Times New Roman" w:hint="eastAsia"/>
          <w:sz w:val="22"/>
        </w:rPr>
        <w:t>6</w:t>
      </w:r>
      <w:r w:rsidR="006A1BFD" w:rsidRPr="00406D31">
        <w:rPr>
          <w:rFonts w:ascii="ＭＳ 明朝" w:eastAsia="ＭＳ 明朝" w:hAnsi="ＭＳ 明朝" w:cs="Times New Roman" w:hint="eastAsia"/>
          <w:sz w:val="22"/>
        </w:rPr>
        <w:t>月まで、世界盲ろう者連盟の事務局長をしていたが、それを辞めたのは、アジアでの活動を、誰かがやらなければならない大切なことだと気づいたから。世界盲ろう者連盟事務局長時代は、世界各地の盲ろう者団体と連絡を取り合っていた。そうして気づいたのは、アジアの国々で盲ろう者団体がある国がとても少ない。</w:t>
      </w:r>
    </w:p>
    <w:p w:rsidR="006A1BFD" w:rsidRPr="00406D31" w:rsidRDefault="006A1BFD" w:rsidP="00046135">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大きな地域団体としては、</w:t>
      </w:r>
      <w:r w:rsidR="00D677FF">
        <w:rPr>
          <w:rFonts w:ascii="ＭＳ 明朝" w:eastAsia="ＭＳ 明朝" w:hAnsi="ＭＳ 明朝" w:cs="Times New Roman" w:hint="eastAsia"/>
          <w:sz w:val="22"/>
        </w:rPr>
        <w:t>FLASC</w:t>
      </w:r>
      <w:r w:rsidRPr="00406D31">
        <w:rPr>
          <w:rFonts w:ascii="ＭＳ 明朝" w:eastAsia="ＭＳ 明朝" w:hAnsi="ＭＳ 明朝" w:cs="Times New Roman" w:hint="eastAsia"/>
          <w:sz w:val="22"/>
        </w:rPr>
        <w:t>というラテンアメリカの地域団体。同じくアフリカ地域では、アフリカ盲ろう者連盟という地域団体がある。そして、最大の地域団体は</w:t>
      </w:r>
      <w:r w:rsidR="00D677FF">
        <w:rPr>
          <w:rFonts w:ascii="ＭＳ 明朝" w:eastAsia="ＭＳ 明朝" w:hAnsi="ＭＳ 明朝" w:cs="Times New Roman" w:hint="eastAsia"/>
          <w:sz w:val="22"/>
        </w:rPr>
        <w:t>EDBU</w:t>
      </w:r>
      <w:r w:rsidRPr="00406D31">
        <w:rPr>
          <w:rFonts w:ascii="ＭＳ 明朝" w:eastAsia="ＭＳ 明朝" w:hAnsi="ＭＳ 明朝" w:cs="Times New Roman" w:hint="eastAsia"/>
          <w:sz w:val="22"/>
        </w:rPr>
        <w:t>というヨーロッパ盲ろう者連合になる。北米には</w:t>
      </w:r>
      <w:r w:rsidR="00D677FF">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カ国しかないが、地域団体がある。そしてアジアとオ</w:t>
      </w:r>
      <w:r w:rsidRPr="00406D31">
        <w:rPr>
          <w:rFonts w:ascii="ＭＳ 明朝" w:eastAsia="ＭＳ 明朝" w:hAnsi="ＭＳ 明朝" w:cs="Times New Roman" w:hint="eastAsia"/>
          <w:sz w:val="22"/>
        </w:rPr>
        <w:lastRenderedPageBreak/>
        <w:t>セアニアは、地域団体が存在しない。これらの地域団体は、世界盲ろう者連盟の傘下の団体ではない。例えば、アフリカ盲ろう者連盟に所属し</w:t>
      </w:r>
      <w:r w:rsidR="00046135">
        <w:rPr>
          <w:rFonts w:ascii="ＭＳ 明朝" w:eastAsia="ＭＳ 明朝" w:hAnsi="ＭＳ 明朝" w:cs="Times New Roman" w:hint="eastAsia"/>
          <w:sz w:val="22"/>
        </w:rPr>
        <w:t>ているが、世界盲ろう者連盟には加盟していない国もある。</w:t>
      </w:r>
    </w:p>
    <w:p w:rsidR="006A1BFD" w:rsidRPr="00406D31" w:rsidRDefault="0004613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福</w:t>
      </w:r>
      <w:r w:rsidR="00CE003A" w:rsidRPr="00406D31">
        <w:rPr>
          <w:rFonts w:ascii="ＭＳ 明朝" w:eastAsia="ＭＳ 明朝" w:hAnsi="ＭＳ 明朝" w:cs="Times New Roman" w:hint="eastAsia"/>
          <w:sz w:val="22"/>
        </w:rPr>
        <w:t>島</w:t>
      </w:r>
      <w:r>
        <w:rPr>
          <w:rFonts w:ascii="ＭＳ 明朝" w:eastAsia="ＭＳ 明朝" w:hAnsi="ＭＳ 明朝" w:cs="Times New Roman" w:hint="eastAsia"/>
          <w:sz w:val="22"/>
        </w:rPr>
        <w:t>：</w:t>
      </w:r>
      <w:r w:rsidR="006A1BFD" w:rsidRPr="00406D31">
        <w:rPr>
          <w:rFonts w:ascii="ＭＳ 明朝" w:eastAsia="ＭＳ 明朝" w:hAnsi="ＭＳ 明朝" w:cs="Times New Roman" w:hint="eastAsia"/>
          <w:sz w:val="22"/>
        </w:rPr>
        <w:t>世界盲ろう者連盟の構成団体は、地域団体ではなく、国団体となる。</w:t>
      </w:r>
    </w:p>
    <w:p w:rsidR="006A1BFD" w:rsidRPr="00406D31" w:rsidRDefault="006A1BFD" w:rsidP="00046135">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アジア盲ろう者団体ネットワークを作ろうと思ったのは、アジア地域は世界の中で盲ろう者福祉が</w:t>
      </w:r>
      <w:r w:rsidR="00046135">
        <w:rPr>
          <w:rFonts w:ascii="ＭＳ 明朝" w:eastAsia="ＭＳ 明朝" w:hAnsi="ＭＳ 明朝" w:cs="Times New Roman" w:hint="eastAsia"/>
          <w:sz w:val="22"/>
        </w:rPr>
        <w:t>遅れて</w:t>
      </w:r>
      <w:r w:rsidRPr="00406D31">
        <w:rPr>
          <w:rFonts w:ascii="ＭＳ 明朝" w:eastAsia="ＭＳ 明朝" w:hAnsi="ＭＳ 明朝" w:cs="Times New Roman" w:hint="eastAsia"/>
          <w:sz w:val="22"/>
        </w:rPr>
        <w:t>いる。世界盲ろう者連盟傘下ではなくても、アジアネットワークを作れば発言力が強まる。</w:t>
      </w:r>
    </w:p>
    <w:p w:rsidR="006A1BFD" w:rsidRPr="00406D31" w:rsidRDefault="006A1BFD" w:rsidP="00046135">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発言力が強まれば、</w:t>
      </w:r>
      <w:r w:rsidR="00D677FF">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つ意味がある。この発言力というのは、世界的組織、例えば、国連、世界盲ろう者連盟等に対する発言力と、それぞれの国の政府に対する影響力が強まる。</w:t>
      </w:r>
    </w:p>
    <w:p w:rsidR="006A1BFD" w:rsidRPr="00406D31" w:rsidRDefault="006A1BFD" w:rsidP="00046135">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日本だけで進めるのではなく、みなさんに仕事を依頼したい。日本がリーダーになる、というわけでもない。コーディネーターに過ぎない。このネットワークは、各国に盲ろう者団体が出</w:t>
      </w:r>
      <w:r w:rsidR="00046135">
        <w:rPr>
          <w:rFonts w:ascii="ＭＳ 明朝" w:eastAsia="ＭＳ 明朝" w:hAnsi="ＭＳ 明朝" w:cs="Times New Roman" w:hint="eastAsia"/>
          <w:sz w:val="22"/>
        </w:rPr>
        <w:t>来ることをお互いに応援しようというところから始めたい。</w:t>
      </w:r>
    </w:p>
    <w:p w:rsidR="006A1BFD" w:rsidRPr="00406D31" w:rsidRDefault="0004613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福田：</w:t>
      </w:r>
      <w:r w:rsidR="006A1BFD" w:rsidRPr="00406D31">
        <w:rPr>
          <w:rFonts w:ascii="ＭＳ 明朝" w:eastAsia="ＭＳ 明朝" w:hAnsi="ＭＳ 明朝" w:cs="Times New Roman" w:hint="eastAsia"/>
          <w:sz w:val="22"/>
        </w:rPr>
        <w:t>今回は、みんなが集まり、みんなのことを知るということが大事だと考えている。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D677FF">
        <w:rPr>
          <w:rFonts w:ascii="ＭＳ 明朝" w:eastAsia="ＭＳ 明朝" w:hAnsi="ＭＳ 明朝" w:cs="Times New Roman" w:hint="eastAsia"/>
          <w:sz w:val="22"/>
        </w:rPr>
        <w:t>夢</w:t>
      </w:r>
      <w:r w:rsidRPr="00406D31">
        <w:rPr>
          <w:rFonts w:ascii="ＭＳ 明朝" w:eastAsia="ＭＳ 明朝" w:hAnsi="ＭＳ 明朝" w:cs="Times New Roman" w:hint="eastAsia"/>
          <w:sz w:val="22"/>
        </w:rPr>
        <w:t>は大きく</w:t>
      </w:r>
      <w:r w:rsidR="00D677FF">
        <w:rPr>
          <w:rFonts w:ascii="ＭＳ 明朝" w:eastAsia="ＭＳ 明朝" w:hAnsi="ＭＳ 明朝" w:cs="Times New Roman" w:hint="eastAsia"/>
          <w:sz w:val="22"/>
        </w:rPr>
        <w:t>持つ</w:t>
      </w:r>
      <w:r w:rsidRPr="00406D31">
        <w:rPr>
          <w:rFonts w:ascii="ＭＳ 明朝" w:eastAsia="ＭＳ 明朝" w:hAnsi="ＭＳ 明朝" w:cs="Times New Roman" w:hint="eastAsia"/>
          <w:sz w:val="22"/>
        </w:rPr>
        <w:t>べきだが、小さいことから始めよう。</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この後、フェア</w:t>
      </w:r>
      <w:r w:rsidR="00D677FF">
        <w:rPr>
          <w:rFonts w:ascii="ＭＳ 明朝" w:eastAsia="ＭＳ 明朝" w:hAnsi="ＭＳ 明朝" w:cs="Times New Roman" w:hint="eastAsia"/>
          <w:sz w:val="22"/>
        </w:rPr>
        <w:t>ウェル</w:t>
      </w:r>
      <w:r w:rsidRPr="00406D31">
        <w:rPr>
          <w:rFonts w:ascii="ＭＳ 明朝" w:eastAsia="ＭＳ 明朝" w:hAnsi="ＭＳ 明朝" w:cs="Times New Roman" w:hint="eastAsia"/>
          <w:sz w:val="22"/>
        </w:rPr>
        <w:t>ランチを</w:t>
      </w:r>
      <w:r w:rsidR="00D677FF">
        <w:rPr>
          <w:rFonts w:ascii="ＭＳ 明朝" w:eastAsia="ＭＳ 明朝" w:hAnsi="ＭＳ 明朝" w:cs="Times New Roman" w:hint="eastAsia"/>
          <w:sz w:val="22"/>
        </w:rPr>
        <w:t>も</w:t>
      </w:r>
      <w:r w:rsidRPr="00406D31">
        <w:rPr>
          <w:rFonts w:ascii="ＭＳ 明朝" w:eastAsia="ＭＳ 明朝" w:hAnsi="ＭＳ 明朝" w:cs="Times New Roman" w:hint="eastAsia"/>
          <w:sz w:val="22"/>
        </w:rPr>
        <w:t>って、</w:t>
      </w:r>
      <w:r w:rsidR="00D677FF">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日間の会議日程をすべて終えた。</w:t>
      </w:r>
    </w:p>
    <w:p w:rsidR="00820E29" w:rsidRPr="00406D31" w:rsidRDefault="00820E29" w:rsidP="00406D31">
      <w:pPr>
        <w:widowControl/>
        <w:spacing w:line="360" w:lineRule="exact"/>
        <w:rPr>
          <w:rFonts w:ascii="ＭＳ 明朝" w:eastAsia="ＭＳ 明朝" w:hAnsi="ＭＳ 明朝" w:cs="Times New Roman"/>
          <w:sz w:val="22"/>
        </w:rPr>
      </w:pPr>
    </w:p>
    <w:p w:rsidR="006A1BFD"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3.4</w:t>
      </w:r>
      <w:r w:rsidR="006A1BFD" w:rsidRPr="00406D31">
        <w:rPr>
          <w:rFonts w:ascii="ＭＳ 明朝" w:eastAsia="ＭＳ 明朝" w:hAnsi="ＭＳ 明朝" w:cs="Times New Roman" w:hint="eastAsia"/>
          <w:b/>
          <w:sz w:val="22"/>
        </w:rPr>
        <w:t xml:space="preserve">　各国参加盲ろう者自己紹介「マイ・ストーリー」</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前節のプレゼンテーション内容と一部重複する部分もあるが、各国からの盲ろう参加者の自己紹介を掲載する。</w:t>
      </w:r>
    </w:p>
    <w:p w:rsidR="00EA6214" w:rsidRPr="00406D31" w:rsidRDefault="00EA6214"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 xml:space="preserve">　</w:t>
      </w:r>
      <w:r w:rsidRPr="00406D31">
        <w:rPr>
          <w:rFonts w:ascii="ＭＳ 明朝" w:eastAsia="ＭＳ 明朝" w:hAnsi="ＭＳ 明朝" w:cs="Times New Roman"/>
          <w:b/>
          <w:sz w:val="22"/>
        </w:rPr>
        <w:t>Pradeep Sinha（プラディープ・シンハ）（インド）</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私は、プラディープ・シンハと申します。インドから来ました。今、カルナータカ州のバンガロールにある</w:t>
      </w:r>
      <w:r w:rsidRPr="00406D31">
        <w:rPr>
          <w:rFonts w:ascii="ＭＳ 明朝" w:eastAsia="ＭＳ 明朝" w:hAnsi="ＭＳ 明朝" w:cs="Times New Roman"/>
          <w:sz w:val="22"/>
        </w:rPr>
        <w:t>IT Asset Management（</w:t>
      </w:r>
      <w:r w:rsidR="00D677FF">
        <w:rPr>
          <w:rFonts w:ascii="ＭＳ 明朝" w:eastAsia="ＭＳ 明朝" w:hAnsi="ＭＳ 明朝" w:cs="Times New Roman" w:hint="eastAsia"/>
          <w:sz w:val="22"/>
        </w:rPr>
        <w:t>ITAM</w:t>
      </w:r>
      <w:r w:rsidR="00D677FF">
        <w:rPr>
          <w:rFonts w:ascii="ＭＳ 明朝" w:eastAsia="ＭＳ 明朝" w:hAnsi="ＭＳ 明朝" w:cs="Times New Roman"/>
          <w:sz w:val="22"/>
        </w:rPr>
        <w:t>）</w:t>
      </w:r>
      <w:r w:rsidR="00D677FF">
        <w:rPr>
          <w:rFonts w:ascii="ＭＳ 明朝" w:eastAsia="ＭＳ 明朝" w:hAnsi="ＭＳ 明朝" w:cs="Times New Roman" w:hint="eastAsia"/>
          <w:sz w:val="22"/>
        </w:rPr>
        <w:t>というDELL</w:t>
      </w:r>
      <w:r w:rsidRPr="00406D31">
        <w:rPr>
          <w:rFonts w:ascii="ＭＳ 明朝" w:eastAsia="ＭＳ 明朝" w:hAnsi="ＭＳ 明朝" w:cs="Times New Roman"/>
          <w:sz w:val="22"/>
        </w:rPr>
        <w:t>の会社で働いています。カルナータカは、私の生まれ故郷であるコルカタから</w:t>
      </w:r>
      <w:r w:rsidRPr="00406D31">
        <w:rPr>
          <w:rFonts w:ascii="ＭＳ 明朝" w:eastAsia="ＭＳ 明朝" w:hAnsi="ＭＳ 明朝" w:cs="Times New Roman" w:hint="eastAsia"/>
          <w:sz w:val="22"/>
        </w:rPr>
        <w:t>1856</w:t>
      </w:r>
      <w:r w:rsidRPr="00406D31">
        <w:rPr>
          <w:rFonts w:ascii="ＭＳ 明朝" w:eastAsia="ＭＳ 明朝" w:hAnsi="ＭＳ 明朝" w:cs="Times New Roman"/>
          <w:sz w:val="22"/>
        </w:rPr>
        <w:t>ｋｍとかなり離れていて、電車でほぼ</w:t>
      </w:r>
      <w:r w:rsidRPr="00406D31">
        <w:rPr>
          <w:rFonts w:ascii="ＭＳ 明朝" w:eastAsia="ＭＳ 明朝" w:hAnsi="ＭＳ 明朝" w:cs="Times New Roman" w:hint="eastAsia"/>
          <w:sz w:val="22"/>
        </w:rPr>
        <w:t>2</w:t>
      </w:r>
      <w:r w:rsidRPr="00406D31">
        <w:rPr>
          <w:rFonts w:ascii="ＭＳ 明朝" w:eastAsia="ＭＳ 明朝" w:hAnsi="ＭＳ 明朝" w:cs="Times New Roman"/>
          <w:sz w:val="22"/>
        </w:rPr>
        <w:t>日かかります。これから、私の旅の話をします。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私は、大勢の家族の中で、唯一のろう者であり、兄弟の中で唯一の男です。私には、現在まで私を愛してくれ、私もいつも気にかけている5人の女兄弟がいます。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が視力を失い始めたのは、はっきりとは覚えていないほど、かなり小さなころでした。そのころのことで、唯一覚えていることは、ほかの子供たちと、もう外に遊びに行くことができなくなったということです。そのことで酷く腹を立て、退屈していたことを覚えています。私は編み物を覚えて、</w:t>
      </w:r>
      <w:r w:rsidR="00D677FF">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日中暇をつぶしていました。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ある日、父と母と共に、家から遠く離れたボンベイまで電車で旅をしました。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周囲を取り巻くさまざまな匂いも、食べ物の味も違っていました。私たちの目的は、盲ろうの子供たちのための学校に行くことでした。学校生活が始まってしばらくすると、私にも数人の友達ができました。現在は、さまざまな場所に住んでいますが、今も皆友達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私は、全国学力テストに合格し、学校を卒業し、コンピューターの教師になるための資格を取得しました。この時期に、多くのことを学び、多くの友達を作り、さまざまな興味深い経験</w:t>
      </w:r>
      <w:r w:rsidRPr="00406D31">
        <w:rPr>
          <w:rFonts w:ascii="ＭＳ 明朝" w:eastAsia="ＭＳ 明朝" w:hAnsi="ＭＳ 明朝" w:cs="Times New Roman" w:hint="eastAsia"/>
          <w:sz w:val="22"/>
        </w:rPr>
        <w:lastRenderedPageBreak/>
        <w:t>をしました。私は、インドのさまざまな州や街を旅して、友達を訪問しました。両親は、大変心配しましたが、私にとっては楽しい旅でした。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点字印刷の会社で働くようになってから、さまざまなテクノロジーの活用について関心を持つようになりました。テクノロジーを活用することで、さまざまな形で私たちの生活を支援することができるようになると考えており、全ての障害者が利用できるようにすべきであると私は信じています。ですから、</w:t>
      </w:r>
      <w:r w:rsidRPr="00406D31">
        <w:rPr>
          <w:rFonts w:ascii="ＭＳ 明朝" w:eastAsia="ＭＳ 明朝" w:hAnsi="ＭＳ 明朝" w:cs="Times New Roman"/>
          <w:sz w:val="22"/>
        </w:rPr>
        <w:t>Enable India（イネーブル</w:t>
      </w:r>
      <w:r w:rsidR="00CE003A">
        <w:rPr>
          <w:rFonts w:ascii="ＭＳ 明朝" w:eastAsia="ＭＳ 明朝" w:hAnsi="ＭＳ 明朝" w:cs="Times New Roman" w:hint="eastAsia"/>
          <w:sz w:val="22"/>
        </w:rPr>
        <w:t>・</w:t>
      </w:r>
      <w:r w:rsidR="00CE003A">
        <w:rPr>
          <w:rFonts w:ascii="ＭＳ 明朝" w:eastAsia="ＭＳ 明朝" w:hAnsi="ＭＳ 明朝" w:cs="Times New Roman"/>
          <w:sz w:val="22"/>
        </w:rPr>
        <w:t>インディア）</w:t>
      </w:r>
      <w:r w:rsidRPr="00406D31">
        <w:rPr>
          <w:rFonts w:ascii="ＭＳ 明朝" w:eastAsia="ＭＳ 明朝" w:hAnsi="ＭＳ 明朝" w:cs="Times New Roman"/>
          <w:sz w:val="22"/>
        </w:rPr>
        <w:t>を通じてバンガロール市にある</w:t>
      </w:r>
      <w:r w:rsidR="00D677FF">
        <w:rPr>
          <w:rFonts w:ascii="ＭＳ 明朝" w:eastAsia="ＭＳ 明朝" w:hAnsi="ＭＳ 明朝" w:cs="Times New Roman" w:hint="eastAsia"/>
          <w:sz w:val="22"/>
        </w:rPr>
        <w:t>EMC</w:t>
      </w:r>
      <w:r w:rsidRPr="00406D31">
        <w:rPr>
          <w:rFonts w:ascii="ＭＳ 明朝" w:eastAsia="ＭＳ 明朝" w:hAnsi="ＭＳ 明朝" w:cs="Times New Roman"/>
          <w:sz w:val="22"/>
        </w:rPr>
        <w:t>でのインターンのオファーを受けたとき、大変興奮しました。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が家族や盲ろうの友達から遠く離れ、一人暮らしをすることとなったことで、私の人生における新しいステージが始まりました。この新しい街で、生活の方法について学び、多くのつながりを作り、人生の新しい道を発見し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D677FF">
        <w:rPr>
          <w:rFonts w:ascii="ＭＳ 明朝" w:eastAsia="ＭＳ 明朝" w:hAnsi="ＭＳ 明朝" w:cs="Times New Roman" w:hint="eastAsia"/>
          <w:sz w:val="22"/>
        </w:rPr>
        <w:t>EMC</w:t>
      </w:r>
      <w:r w:rsidRPr="00406D31">
        <w:rPr>
          <w:rFonts w:ascii="ＭＳ 明朝" w:eastAsia="ＭＳ 明朝" w:hAnsi="ＭＳ 明朝" w:cs="Times New Roman" w:hint="eastAsia"/>
          <w:sz w:val="22"/>
        </w:rPr>
        <w:t>では、自分の技術と業務スキルを伸ばすことができ、現在、テクニカルリサーチ部門でテクノロジーに関する業務に従事しています。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現在も、一人暮らしをしています。そして、職場やろう者のクラブ活動、</w:t>
      </w:r>
      <w:r w:rsidRPr="00406D31">
        <w:rPr>
          <w:rFonts w:ascii="ＭＳ 明朝" w:eastAsia="ＭＳ 明朝" w:hAnsi="ＭＳ 明朝" w:cs="Times New Roman"/>
          <w:sz w:val="22"/>
        </w:rPr>
        <w:t>Enable Indiaを通じてできた友達とたくさん出会うことができました。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長い就業時間ですが、一人暮らしをしているため、友達と会話したり出かけたりしたいと思っています。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大変光栄なことに、私は、インド盲ろう者エンパワメント協会（</w:t>
      </w:r>
      <w:r w:rsidR="00D677FF">
        <w:rPr>
          <w:rFonts w:ascii="ＭＳ 明朝" w:eastAsia="ＭＳ 明朝" w:hAnsi="ＭＳ 明朝" w:cs="Times New Roman" w:hint="eastAsia"/>
          <w:sz w:val="22"/>
        </w:rPr>
        <w:t>SEDB</w:t>
      </w:r>
      <w:r w:rsidRPr="00406D31">
        <w:rPr>
          <w:rFonts w:ascii="ＭＳ 明朝" w:eastAsia="ＭＳ 明朝" w:hAnsi="ＭＳ 明朝" w:cs="Times New Roman" w:hint="eastAsia"/>
          <w:sz w:val="22"/>
        </w:rPr>
        <w:t>）の議長に就任しました。</w:t>
      </w:r>
      <w:r w:rsidR="00D677FF">
        <w:rPr>
          <w:rFonts w:ascii="ＭＳ 明朝" w:eastAsia="ＭＳ 明朝" w:hAnsi="ＭＳ 明朝" w:cs="Times New Roman" w:hint="eastAsia"/>
          <w:sz w:val="22"/>
        </w:rPr>
        <w:t>SEDB</w:t>
      </w:r>
      <w:r w:rsidRPr="00406D31">
        <w:rPr>
          <w:rFonts w:ascii="ＭＳ 明朝" w:eastAsia="ＭＳ 明朝" w:hAnsi="ＭＳ 明朝" w:cs="Times New Roman" w:hint="eastAsia"/>
          <w:sz w:val="22"/>
        </w:rPr>
        <w:t>は、インドの盲ろうの当事者によって初めて立ち上げられた団体です。私の友人である</w:t>
      </w:r>
      <w:r w:rsidRPr="00406D31">
        <w:rPr>
          <w:rFonts w:ascii="ＭＳ 明朝" w:eastAsia="ＭＳ 明朝" w:hAnsi="ＭＳ 明朝" w:cs="Times New Roman"/>
          <w:sz w:val="22"/>
        </w:rPr>
        <w:t>Zamir Dhaleによって設立された</w:t>
      </w:r>
      <w:r w:rsidR="00D677FF">
        <w:rPr>
          <w:rFonts w:ascii="ＭＳ 明朝" w:eastAsia="ＭＳ 明朝" w:hAnsi="ＭＳ 明朝" w:cs="Times New Roman" w:hint="eastAsia"/>
          <w:sz w:val="22"/>
        </w:rPr>
        <w:t>NGO</w:t>
      </w:r>
      <w:r w:rsidRPr="00406D31">
        <w:rPr>
          <w:rFonts w:ascii="ＭＳ 明朝" w:eastAsia="ＭＳ 明朝" w:hAnsi="ＭＳ 明朝" w:cs="Times New Roman"/>
          <w:sz w:val="22"/>
        </w:rPr>
        <w:t>です。</w:t>
      </w:r>
      <w:r w:rsidR="00D677FF">
        <w:rPr>
          <w:rFonts w:ascii="ＭＳ 明朝" w:eastAsia="ＭＳ 明朝" w:hAnsi="ＭＳ 明朝" w:cs="Times New Roman" w:hint="eastAsia"/>
          <w:sz w:val="22"/>
        </w:rPr>
        <w:t>SEDB</w:t>
      </w:r>
      <w:r w:rsidRPr="00406D31">
        <w:rPr>
          <w:rFonts w:ascii="ＭＳ 明朝" w:eastAsia="ＭＳ 明朝" w:hAnsi="ＭＳ 明朝" w:cs="Times New Roman"/>
          <w:sz w:val="22"/>
        </w:rPr>
        <w:t>は、きちんとした教育、研修、支援機器や雇用の機会の提供を通じて、ろう者と盲ろう者をエンパワメントしていくことを目的としています。また、</w:t>
      </w:r>
      <w:r w:rsidR="00D677FF">
        <w:rPr>
          <w:rFonts w:ascii="ＭＳ 明朝" w:eastAsia="ＭＳ 明朝" w:hAnsi="ＭＳ 明朝" w:cs="Times New Roman" w:hint="eastAsia"/>
          <w:sz w:val="22"/>
        </w:rPr>
        <w:t>SEDB</w:t>
      </w:r>
      <w:r w:rsidRPr="00406D31">
        <w:rPr>
          <w:rFonts w:ascii="ＭＳ 明朝" w:eastAsia="ＭＳ 明朝" w:hAnsi="ＭＳ 明朝" w:cs="Times New Roman"/>
          <w:sz w:val="22"/>
        </w:rPr>
        <w:t>は、インドの盲ろう者の権利や政策についての運動も行っています。皆さん、</w:t>
      </w:r>
      <w:r w:rsidR="00D677FF">
        <w:rPr>
          <w:rFonts w:ascii="ＭＳ 明朝" w:eastAsia="ＭＳ 明朝" w:hAnsi="ＭＳ 明朝" w:cs="Times New Roman" w:hint="eastAsia"/>
          <w:sz w:val="22"/>
        </w:rPr>
        <w:t>SEDB</w:t>
      </w:r>
      <w:r w:rsidRPr="00406D31">
        <w:rPr>
          <w:rFonts w:ascii="ＭＳ 明朝" w:eastAsia="ＭＳ 明朝" w:hAnsi="ＭＳ 明朝" w:cs="Times New Roman"/>
          <w:sz w:val="22"/>
        </w:rPr>
        <w:t>がより一層強く積極的な団体となれるよう、ご支援、激励を</w:t>
      </w:r>
      <w:r w:rsidRPr="00406D31">
        <w:rPr>
          <w:rFonts w:ascii="ＭＳ 明朝" w:eastAsia="ＭＳ 明朝" w:hAnsi="ＭＳ 明朝" w:cs="Times New Roman" w:hint="eastAsia"/>
          <w:sz w:val="22"/>
        </w:rPr>
        <w:t>よろしくお願いします。</w:t>
      </w:r>
    </w:p>
    <w:p w:rsidR="00EA6214" w:rsidRPr="00406D31" w:rsidRDefault="00EA6214" w:rsidP="00D677FF">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 xml:space="preserve">　</w:t>
      </w:r>
      <w:r w:rsidRPr="00406D31">
        <w:rPr>
          <w:rFonts w:ascii="ＭＳ 明朝" w:eastAsia="ＭＳ 明朝" w:hAnsi="ＭＳ 明朝" w:cs="Times New Roman"/>
          <w:b/>
          <w:sz w:val="22"/>
        </w:rPr>
        <w:t>Jo Wonseok（チョ・ウォンソク）（韓国）</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みなさん、こんにちは！</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韓国から参りました、チョ・ウォンソクと申します。男性で盲ろう者です。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私は1993年10</w:t>
      </w:r>
      <w:r w:rsidR="00046135">
        <w:rPr>
          <w:rFonts w:ascii="ＭＳ 明朝" w:eastAsia="ＭＳ 明朝" w:hAnsi="ＭＳ 明朝" w:cs="Times New Roman" w:hint="eastAsia"/>
          <w:sz w:val="22"/>
        </w:rPr>
        <w:t>月</w:t>
      </w:r>
      <w:r w:rsidRPr="00406D31">
        <w:rPr>
          <w:rFonts w:ascii="ＭＳ 明朝" w:eastAsia="ＭＳ 明朝" w:hAnsi="ＭＳ 明朝" w:cs="Times New Roman" w:hint="eastAsia"/>
          <w:sz w:val="22"/>
        </w:rPr>
        <w:t>に生まれました。</w:t>
      </w:r>
      <w:r w:rsidR="00D677FF">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歳のときに盲ろうになりました。深刻な風邪を引いて髄膜炎を起こしてしまい、全ての視力と聴力の半分を失いました。今は、何も見ることができません。大きな音なら聞くことができるので、大声でゆっくりと話しかけていただければ、聞き取ることができ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13歳のときに、福島智</w:t>
      </w:r>
      <w:r w:rsidRPr="00406D31">
        <w:rPr>
          <w:rFonts w:ascii="ＭＳ 明朝" w:eastAsia="ＭＳ 明朝" w:hAnsi="ＭＳ 明朝" w:cs="Times New Roman"/>
          <w:sz w:val="22"/>
        </w:rPr>
        <w:t>教授にお会いしました。教授にお会いして以来、私は夢をもつようになりました。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その夢とは、韓国盲ろう者協会と韓国のヘレン</w:t>
      </w:r>
      <w:r w:rsidR="00046135">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ケラー</w:t>
      </w:r>
      <w:r w:rsidR="00046135">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センターを設立するということです。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崇実（スンシル）大学で社会福祉とジャーナリズムについて学び、福祉サービスによる盲ろう者の支援の方法について、卒業論文を執筆しました。また、盲ろう者の自立生活の支援というテーマで、環境、コミュニケーション、情報通信のナビゲートという論文を書き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現在、「盲ろう者のために手をつなごう（</w:t>
      </w:r>
      <w:r w:rsidRPr="00406D31">
        <w:rPr>
          <w:rFonts w:ascii="ＭＳ 明朝" w:eastAsia="ＭＳ 明朝" w:hAnsi="ＭＳ 明朝" w:cs="Times New Roman"/>
          <w:sz w:val="22"/>
        </w:rPr>
        <w:t>Hold Hands）」という盲ろう者のグループの代表をしています。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私の趣味は、水泳、ドラム演奏、話すこと、食べること、飲むことです！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ありがとうございました！</w:t>
      </w:r>
    </w:p>
    <w:p w:rsidR="00EA6214" w:rsidRDefault="00EA6214"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Kim Yongjae（キム・ヨンジェ）（韓国）</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キム・ヨンジェと申します。男性です。1976年に生まれました。44歳までろう者でしたが、44歳のときに、視力を完全に失いました。アッシャー症候群で、囲碁が得意です。また、他の盲ろう者のためにボランティア活動を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私は盲ろう者協会もしくは盲ろう者のためのセンターを設立したいと考えています。</w:t>
      </w:r>
    </w:p>
    <w:p w:rsidR="00E33ECC" w:rsidRPr="00406D31" w:rsidRDefault="00E33ECC"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Lee Taegyeong（リー・テギョン）（韓国）</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みなさん、こんにちは。はじめまして。リー・テギョンと申します。男性です。1982年5月に生まれました。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趣味は、読書をすること、友達を作ること、海外旅行をすることです。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2歳のときに、高熱が出て、その後、聴覚の全てと視力の半分を失いました。そして、20</w:t>
      </w:r>
      <w:r w:rsidR="00D677FF">
        <w:rPr>
          <w:rFonts w:ascii="ＭＳ 明朝" w:eastAsia="ＭＳ 明朝" w:hAnsi="ＭＳ 明朝" w:cs="Times New Roman" w:hint="eastAsia"/>
          <w:sz w:val="22"/>
        </w:rPr>
        <w:t>歳</w:t>
      </w:r>
      <w:r w:rsidRPr="00406D31">
        <w:rPr>
          <w:rFonts w:ascii="ＭＳ 明朝" w:eastAsia="ＭＳ 明朝" w:hAnsi="ＭＳ 明朝" w:cs="Times New Roman" w:hint="eastAsia"/>
          <w:sz w:val="22"/>
        </w:rPr>
        <w:t>代になってから盲ろうになりました。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人生の転換点は、24歳のときに、友人と一緒に教会に行ったときでした。友人は、触手話を使って私に通訳をしてくれました。それまで私は、さまよい歩いていましたが、神様がお救いくださいました。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現在は、私を助けてくれる人がたくさんいるのでとても幸せです。私はブレイルノートテイカーも持っています。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私の夢は、外国人の友達を作ることと釜山で盲ろう者のためのグループを立ち上げることです。</w:t>
      </w:r>
    </w:p>
    <w:p w:rsidR="00E33ECC" w:rsidRPr="00406D31" w:rsidRDefault="00E33ECC"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Park Kwanchan（パーク・クワンチャン）（韓国）</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私はパーク・クワンチャンと申します。男性です。1987年に生まれました。私は視神経萎縮により盲ろうになりました。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韓国障害者雇用エージェンシーの記者として働いており、盲ろう者としてのコラムニストとしても活動しています。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また、障害に対する意識を向上させるための活動も行っています。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私は、活動家になりたいと思っています。</w:t>
      </w:r>
    </w:p>
    <w:p w:rsidR="00237DC6" w:rsidRPr="00406D31" w:rsidRDefault="00237DC6"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Son Changhwan（ソン・チャンワン）（韓国）</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私はソン・チャンワンと申します。男性です。1970年12月に生まれました。子供のころからろう者で、弱視です。ろう学校に通い、手話を学びました。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趣味は、舞台で演劇をすることです。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現在、マッサージセラピストとして働いています。また、ろうベースの盲ろう者のためのクリスチャンの会合に参加しています。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夢は、盲ろう者または高齢の盲ろう者のためのセンターを設立すること、そして諸外国の盲ろう者のセンターを訪問することです。</w:t>
      </w:r>
    </w:p>
    <w:p w:rsidR="00E33ECC" w:rsidRPr="00406D31" w:rsidRDefault="00E33ECC"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Kong Guat Lay（コン・グアット・レイ）（マレーシア）</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私は、コン・グアット・レイと申します。1964年5月25日生まれの54歳で、先天性のろう者です。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成長するにつれて、私の視力は徐々にぼやけるようになりましたが、私自身にも原因が何かわかりませんでした。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学校を卒業後、タイピストになるための勉強をしました。2年後、就職をしましたが、視力がはっきりしないまま、</w:t>
      </w:r>
      <w:r w:rsidR="00750D5B">
        <w:rPr>
          <w:rFonts w:ascii="ＭＳ 明朝" w:eastAsia="ＭＳ 明朝" w:hAnsi="ＭＳ 明朝" w:cs="Times New Roman" w:hint="eastAsia"/>
          <w:sz w:val="22"/>
        </w:rPr>
        <w:t>コンピューター</w:t>
      </w:r>
      <w:r w:rsidRPr="00406D31">
        <w:rPr>
          <w:rFonts w:ascii="ＭＳ 明朝" w:eastAsia="ＭＳ 明朝" w:hAnsi="ＭＳ 明朝" w:cs="Times New Roman" w:hint="eastAsia"/>
          <w:sz w:val="22"/>
        </w:rPr>
        <w:t>を使いながら仕事をしていました。上司は、少し気分を害していましたが、私がなぜミスをしているのか教え続けてくれました。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私は退職することを決め、その後、クアラルンプールにある</w:t>
      </w:r>
      <w:r w:rsidR="00D677FF">
        <w:rPr>
          <w:rFonts w:ascii="ＭＳ 明朝" w:eastAsia="ＭＳ 明朝" w:hAnsi="ＭＳ 明朝" w:cs="Times New Roman" w:hint="eastAsia"/>
          <w:sz w:val="22"/>
        </w:rPr>
        <w:t>YMCA</w:t>
      </w:r>
      <w:r w:rsidRPr="00406D31">
        <w:rPr>
          <w:rFonts w:ascii="ＭＳ 明朝" w:eastAsia="ＭＳ 明朝" w:hAnsi="ＭＳ 明朝" w:cs="Times New Roman" w:hint="eastAsia"/>
          <w:sz w:val="22"/>
        </w:rPr>
        <w:t>（キリスト教青年会）で働き始めました。まだ</w:t>
      </w:r>
      <w:r w:rsidR="00D677FF">
        <w:rPr>
          <w:rFonts w:ascii="ＭＳ 明朝" w:eastAsia="ＭＳ 明朝" w:hAnsi="ＭＳ 明朝" w:cs="Times New Roman" w:hint="eastAsia"/>
          <w:sz w:val="22"/>
        </w:rPr>
        <w:t>22</w:t>
      </w:r>
      <w:r w:rsidRPr="00406D31">
        <w:rPr>
          <w:rFonts w:ascii="ＭＳ 明朝" w:eastAsia="ＭＳ 明朝" w:hAnsi="ＭＳ 明朝" w:cs="Times New Roman" w:hint="eastAsia"/>
          <w:sz w:val="22"/>
        </w:rPr>
        <w:t>歳のときでした。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私が、ある特定の作業で、いつも同じミスを繰り返していたため、マネージャーは私の視力を心配するようになりました。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在職して6年目、マネージャーが、私に受診するよう言ってきたので、それに同意しました。いくつかの治療や精密検査を受ける必要があるという診断だったため、私は合併症があるのではないかということを恐れていました。飲み薬も役には立ちませんでした。</w:t>
      </w:r>
    </w:p>
    <w:p w:rsidR="00EA6214" w:rsidRPr="00406D31" w:rsidRDefault="00046135"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上司がカナダから帰国しました。彼女は、私がこの先、</w:t>
      </w:r>
      <w:r w:rsidR="00EA6214" w:rsidRPr="00406D31">
        <w:rPr>
          <w:rFonts w:ascii="ＭＳ 明朝" w:eastAsia="ＭＳ 明朝" w:hAnsi="ＭＳ 明朝" w:cs="Times New Roman" w:hint="eastAsia"/>
          <w:sz w:val="22"/>
        </w:rPr>
        <w:t>視力を失う可能性があること、触覚を使ったコミュニケーションの方法を学ぶ必要があることを教えてくれました。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それからの4年間、私はクアラルンプールとムラカを行き来しました。その後、仕事を</w:t>
      </w:r>
      <w:r w:rsidR="00046135">
        <w:rPr>
          <w:rFonts w:ascii="ＭＳ 明朝" w:eastAsia="ＭＳ 明朝" w:hAnsi="ＭＳ 明朝" w:cs="Times New Roman" w:hint="eastAsia"/>
          <w:sz w:val="22"/>
        </w:rPr>
        <w:t>辞める</w:t>
      </w:r>
      <w:r w:rsidRPr="00406D31">
        <w:rPr>
          <w:rFonts w:ascii="ＭＳ 明朝" w:eastAsia="ＭＳ 明朝" w:hAnsi="ＭＳ 明朝" w:cs="Times New Roman" w:hint="eastAsia"/>
          <w:sz w:val="22"/>
        </w:rPr>
        <w:t>ことを決め、夫と共にムラカに住むことになり、1990年に結婚しました。最初の子供を妊娠した1991年ごろには、視力はだんだん下がっており、ものがよく見えなくなってきていました。1992年に、</w:t>
      </w:r>
      <w:r w:rsidR="001F4656">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人目の子供を出産しましたが、右目の視力が悪化し始め、30歳ごろには視力を失いました。そして、すぐに左目の視力も衰え始め、2000年、36歳で全盲になりました。私は、すごく落ち込んで、泣いてばかり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その後、私は家族のもとに戻りました。朝、学校に行くための準備をするなど、2人の子供たちの母としての責任を果たさなければなりません。</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家の周囲を移動する方法や子供たちのために料理を作る方法、子供たちをスクールバスに乗せるために家の前まで連れていく方法など、さまざまなことを学びました。現在、2人の子供は、無事に成人しました。</w:t>
      </w:r>
    </w:p>
    <w:p w:rsidR="00EA6214" w:rsidRDefault="00EA6214"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Puspa Raj Rimal（プスパ・ラジ・リマル）（ネパール）</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生年月日：1976年8月20日</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障害：盲ろう（生まれつき全盲で、2010年からろう者となり、盲ろうになりました。）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婚姻状態：既婚</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家族：妻と1人の息子</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教育資格：学士課程修了</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職業：教師</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働いている学校：</w:t>
      </w:r>
      <w:r w:rsidRPr="00406D31">
        <w:rPr>
          <w:rFonts w:ascii="ＭＳ 明朝" w:eastAsia="ＭＳ 明朝" w:hAnsi="ＭＳ 明朝" w:cs="Times New Roman"/>
          <w:sz w:val="22"/>
        </w:rPr>
        <w:t>Amarsingh Secondary School（ネパールの</w:t>
      </w:r>
      <w:r w:rsidR="00CE003A">
        <w:rPr>
          <w:rFonts w:ascii="ＭＳ 明朝" w:eastAsia="ＭＳ 明朝" w:hAnsi="ＭＳ 明朝" w:cs="Times New Roman" w:hint="eastAsia"/>
          <w:sz w:val="22"/>
        </w:rPr>
        <w:t>9</w:t>
      </w:r>
      <w:r w:rsidRPr="00406D31">
        <w:rPr>
          <w:rFonts w:ascii="ＭＳ 明朝" w:eastAsia="ＭＳ 明朝" w:hAnsi="ＭＳ 明朝" w:cs="Times New Roman"/>
          <w:sz w:val="22"/>
        </w:rPr>
        <w:t>～</w:t>
      </w:r>
      <w:r w:rsidR="00CE003A">
        <w:rPr>
          <w:rFonts w:ascii="ＭＳ 明朝" w:eastAsia="ＭＳ 明朝" w:hAnsi="ＭＳ 明朝" w:cs="Times New Roman" w:hint="eastAsia"/>
          <w:sz w:val="22"/>
        </w:rPr>
        <w:t>12</w:t>
      </w:r>
      <w:r w:rsidRPr="00406D31">
        <w:rPr>
          <w:rFonts w:ascii="ＭＳ 明朝" w:eastAsia="ＭＳ 明朝" w:hAnsi="ＭＳ 明朝" w:cs="Times New Roman"/>
          <w:sz w:val="22"/>
        </w:rPr>
        <w:t>年生が通う義務教育ではない学校）</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卒業した学校：</w:t>
      </w:r>
      <w:r w:rsidRPr="00406D31">
        <w:rPr>
          <w:rFonts w:ascii="ＭＳ 明朝" w:eastAsia="ＭＳ 明朝" w:hAnsi="ＭＳ 明朝" w:cs="Times New Roman"/>
          <w:sz w:val="22"/>
        </w:rPr>
        <w:t>Namuna Machhindra Secondary Boarding School(ナムナマヒンドラ高等中学校）</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業務経験：</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Ａ．</w:t>
      </w:r>
      <w:r w:rsidR="00820E29">
        <w:rPr>
          <w:rFonts w:ascii="ＭＳ 明朝" w:eastAsia="ＭＳ 明朝" w:hAnsi="ＭＳ 明朝" w:cs="Times New Roman" w:hint="eastAsia"/>
          <w:sz w:val="22"/>
        </w:rPr>
        <w:t>1996</w:t>
      </w:r>
      <w:r w:rsidRPr="00406D31">
        <w:rPr>
          <w:rFonts w:ascii="ＭＳ 明朝" w:eastAsia="ＭＳ 明朝" w:hAnsi="ＭＳ 明朝" w:cs="Times New Roman" w:hint="eastAsia"/>
          <w:sz w:val="22"/>
        </w:rPr>
        <w:t>～</w:t>
      </w:r>
      <w:r w:rsidR="00820E29">
        <w:rPr>
          <w:rFonts w:ascii="ＭＳ 明朝" w:eastAsia="ＭＳ 明朝" w:hAnsi="ＭＳ 明朝" w:cs="Times New Roman" w:hint="eastAsia"/>
          <w:sz w:val="22"/>
        </w:rPr>
        <w:t>1999</w:t>
      </w:r>
      <w:r w:rsidRPr="00406D31">
        <w:rPr>
          <w:rFonts w:ascii="ＭＳ 明朝" w:eastAsia="ＭＳ 明朝" w:hAnsi="ＭＳ 明朝" w:cs="Times New Roman" w:hint="eastAsia"/>
          <w:sz w:val="22"/>
        </w:rPr>
        <w:t>年　ネパール盲人協会（</w:t>
      </w:r>
      <w:r w:rsidR="00D677FF">
        <w:rPr>
          <w:rFonts w:ascii="ＭＳ 明朝" w:eastAsia="ＭＳ 明朝" w:hAnsi="ＭＳ 明朝" w:cs="Times New Roman" w:hint="eastAsia"/>
          <w:sz w:val="22"/>
        </w:rPr>
        <w:t>NAB</w:t>
      </w:r>
      <w:r w:rsidRPr="00406D31">
        <w:rPr>
          <w:rFonts w:ascii="ＭＳ 明朝" w:eastAsia="ＭＳ 明朝" w:hAnsi="ＭＳ 明朝" w:cs="Times New Roman" w:hint="eastAsia"/>
          <w:sz w:val="22"/>
        </w:rPr>
        <w:t>）理事</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Ｂ．</w:t>
      </w:r>
      <w:r w:rsidR="00FE4C85">
        <w:rPr>
          <w:rFonts w:ascii="ＭＳ 明朝" w:eastAsia="ＭＳ 明朝" w:hAnsi="ＭＳ 明朝" w:cs="Times New Roman" w:hint="eastAsia"/>
          <w:sz w:val="22"/>
        </w:rPr>
        <w:t>2008</w:t>
      </w:r>
      <w:r w:rsidRPr="00406D31">
        <w:rPr>
          <w:rFonts w:ascii="ＭＳ 明朝" w:eastAsia="ＭＳ 明朝" w:hAnsi="ＭＳ 明朝" w:cs="Times New Roman" w:hint="eastAsia"/>
          <w:sz w:val="22"/>
        </w:rPr>
        <w:t>～</w:t>
      </w:r>
      <w:r w:rsidR="00FE4C85">
        <w:rPr>
          <w:rFonts w:ascii="ＭＳ 明朝" w:eastAsia="ＭＳ 明朝" w:hAnsi="ＭＳ 明朝" w:cs="Times New Roman" w:hint="eastAsia"/>
          <w:sz w:val="22"/>
        </w:rPr>
        <w:t>2012</w:t>
      </w:r>
      <w:r w:rsidRPr="00406D31">
        <w:rPr>
          <w:rFonts w:ascii="ＭＳ 明朝" w:eastAsia="ＭＳ 明朝" w:hAnsi="ＭＳ 明朝" w:cs="Times New Roman" w:hint="eastAsia"/>
          <w:sz w:val="22"/>
        </w:rPr>
        <w:t xml:space="preserve">年　</w:t>
      </w:r>
      <w:r w:rsidRPr="00406D31">
        <w:rPr>
          <w:rFonts w:ascii="ＭＳ 明朝" w:eastAsia="ＭＳ 明朝" w:hAnsi="ＭＳ 明朝" w:cs="Times New Roman"/>
          <w:sz w:val="22"/>
        </w:rPr>
        <w:t>Kaski（カスキ）地域盲人協会副議長</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Ｃ．</w:t>
      </w:r>
      <w:r w:rsidR="00FE4C85">
        <w:rPr>
          <w:rFonts w:ascii="ＭＳ 明朝" w:eastAsia="ＭＳ 明朝" w:hAnsi="ＭＳ 明朝" w:cs="Times New Roman" w:hint="eastAsia"/>
          <w:sz w:val="22"/>
        </w:rPr>
        <w:t>2014</w:t>
      </w:r>
      <w:r w:rsidRPr="00406D31">
        <w:rPr>
          <w:rFonts w:ascii="ＭＳ 明朝" w:eastAsia="ＭＳ 明朝" w:hAnsi="ＭＳ 明朝" w:cs="Times New Roman" w:hint="eastAsia"/>
          <w:sz w:val="22"/>
        </w:rPr>
        <w:t>～</w:t>
      </w:r>
      <w:r w:rsidR="00FE4C85">
        <w:rPr>
          <w:rFonts w:ascii="ＭＳ 明朝" w:eastAsia="ＭＳ 明朝" w:hAnsi="ＭＳ 明朝" w:cs="Times New Roman" w:hint="eastAsia"/>
          <w:sz w:val="22"/>
        </w:rPr>
        <w:t>2016</w:t>
      </w:r>
      <w:r w:rsidRPr="00406D31">
        <w:rPr>
          <w:rFonts w:ascii="ＭＳ 明朝" w:eastAsia="ＭＳ 明朝" w:hAnsi="ＭＳ 明朝" w:cs="Times New Roman" w:hint="eastAsia"/>
          <w:sz w:val="22"/>
        </w:rPr>
        <w:t>年　障害者全国連盟、</w:t>
      </w:r>
      <w:r w:rsidRPr="00406D31">
        <w:rPr>
          <w:rFonts w:ascii="ＭＳ 明朝" w:eastAsia="ＭＳ 明朝" w:hAnsi="ＭＳ 明朝" w:cs="Times New Roman"/>
          <w:sz w:val="22"/>
        </w:rPr>
        <w:t>Kaski地域副議長</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Ｄ．</w:t>
      </w:r>
      <w:r w:rsidR="00FE4C85">
        <w:rPr>
          <w:rFonts w:ascii="ＭＳ 明朝" w:eastAsia="ＭＳ 明朝" w:hAnsi="ＭＳ 明朝" w:cs="Times New Roman" w:hint="eastAsia"/>
          <w:sz w:val="22"/>
        </w:rPr>
        <w:t>2012</w:t>
      </w:r>
      <w:r w:rsidRPr="00406D31">
        <w:rPr>
          <w:rFonts w:ascii="ＭＳ 明朝" w:eastAsia="ＭＳ 明朝" w:hAnsi="ＭＳ 明朝" w:cs="Times New Roman" w:hint="eastAsia"/>
          <w:sz w:val="22"/>
        </w:rPr>
        <w:t>～</w:t>
      </w:r>
      <w:r w:rsidR="00FE4C85">
        <w:rPr>
          <w:rFonts w:ascii="ＭＳ 明朝" w:eastAsia="ＭＳ 明朝" w:hAnsi="ＭＳ 明朝" w:cs="Times New Roman" w:hint="eastAsia"/>
          <w:sz w:val="22"/>
        </w:rPr>
        <w:t>2018</w:t>
      </w:r>
      <w:r w:rsidRPr="00406D31">
        <w:rPr>
          <w:rFonts w:ascii="ＭＳ 明朝" w:eastAsia="ＭＳ 明朝" w:hAnsi="ＭＳ 明朝" w:cs="Times New Roman" w:hint="eastAsia"/>
          <w:sz w:val="22"/>
        </w:rPr>
        <w:t>年</w:t>
      </w:r>
      <w:r w:rsidR="00CE003A">
        <w:rPr>
          <w:rFonts w:ascii="ＭＳ 明朝" w:eastAsia="ＭＳ 明朝" w:hAnsi="ＭＳ 明朝" w:cs="Times New Roman" w:hint="eastAsia"/>
          <w:sz w:val="22"/>
        </w:rPr>
        <w:t>8</w:t>
      </w:r>
      <w:r w:rsidRPr="00406D31">
        <w:rPr>
          <w:rFonts w:ascii="ＭＳ 明朝" w:eastAsia="ＭＳ 明朝" w:hAnsi="ＭＳ 明朝" w:cs="Times New Roman" w:hint="eastAsia"/>
          <w:sz w:val="22"/>
        </w:rPr>
        <w:t xml:space="preserve">月　ネパール盲ろう者協会議長　</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Ｅ．</w:t>
      </w:r>
      <w:r w:rsidR="00FE4C85">
        <w:rPr>
          <w:rFonts w:ascii="ＭＳ 明朝" w:eastAsia="ＭＳ 明朝" w:hAnsi="ＭＳ 明朝" w:cs="Times New Roman" w:hint="eastAsia"/>
          <w:sz w:val="22"/>
        </w:rPr>
        <w:t>2018</w:t>
      </w:r>
      <w:r w:rsidRPr="00406D31">
        <w:rPr>
          <w:rFonts w:ascii="ＭＳ 明朝" w:eastAsia="ＭＳ 明朝" w:hAnsi="ＭＳ 明朝" w:cs="Times New Roman" w:hint="eastAsia"/>
          <w:sz w:val="22"/>
        </w:rPr>
        <w:t>年</w:t>
      </w:r>
      <w:r w:rsidR="00FE4C85">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月</w:t>
      </w:r>
      <w:r w:rsidR="00FE4C85">
        <w:rPr>
          <w:rFonts w:ascii="ＭＳ 明朝" w:eastAsia="ＭＳ 明朝" w:hAnsi="ＭＳ 明朝" w:cs="Times New Roman" w:hint="eastAsia"/>
          <w:sz w:val="22"/>
        </w:rPr>
        <w:t>21</w:t>
      </w:r>
      <w:r w:rsidRPr="00406D31">
        <w:rPr>
          <w:rFonts w:ascii="ＭＳ 明朝" w:eastAsia="ＭＳ 明朝" w:hAnsi="ＭＳ 明朝" w:cs="Times New Roman" w:hint="eastAsia"/>
          <w:sz w:val="22"/>
        </w:rPr>
        <w:t>日～　世界盲ろう者連盟役員</w:t>
      </w:r>
    </w:p>
    <w:p w:rsidR="00E33ECC" w:rsidRPr="00406D31" w:rsidRDefault="00E33ECC"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Francis Foo（フランシス・フー）（シンガポール）</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私は、フランシス・フーと申します。男性です。</w:t>
      </w:r>
      <w:r w:rsidR="00FE4C85">
        <w:rPr>
          <w:rFonts w:ascii="ＭＳ 明朝" w:eastAsia="ＭＳ 明朝" w:hAnsi="ＭＳ 明朝" w:cs="Times New Roman" w:hint="eastAsia"/>
          <w:sz w:val="22"/>
        </w:rPr>
        <w:t>1955</w:t>
      </w:r>
      <w:r w:rsidRPr="00406D31">
        <w:rPr>
          <w:rFonts w:ascii="ＭＳ 明朝" w:eastAsia="ＭＳ 明朝" w:hAnsi="ＭＳ 明朝" w:cs="Times New Roman" w:hint="eastAsia"/>
          <w:sz w:val="22"/>
        </w:rPr>
        <w:t>年に生まれました。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夜に見えにくくなったり、スポーツで多くの事故にあうようになったことで、自分の視覚に問題があることに気が付きました。スポーツをすることが大好きでしたが、目の状態が悪くなってからは、セーリングに行くのをやめ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リサと知り合い、彼女から触手話を習うようになりました。触手話は、私のコミュニケーションスキルを伸ばす手助けとなってくれ、触手話が、日々のコミュニケーションを取る上で、最高の方法だと気づき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また、リサは、毎週木曜日、私のランニングの伴走も務めてくれたり、伴走をしてくれる人たちを紹介したりしてくれました。現在は、以前と比べて自信を持つことができています。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今は引退し、</w:t>
      </w:r>
      <w:r w:rsidR="00FE4C85">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人の孫のおじいちゃんとして、家で大半の時間を過ごしています。そして、毎週木曜日に走っています。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私は、シンガポールの地域レベルで、盲ろう者のための支援がもっと増えることを願っています。</w:t>
      </w:r>
    </w:p>
    <w:p w:rsidR="00E33ECC" w:rsidRPr="00406D31" w:rsidRDefault="00E33ECC"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Lisa Loh（リサ・ロー）（シンガポール）</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私はリサ・ローと申します。</w:t>
      </w:r>
      <w:r w:rsidR="00FE4C85">
        <w:rPr>
          <w:rFonts w:ascii="ＭＳ 明朝" w:eastAsia="ＭＳ 明朝" w:hAnsi="ＭＳ 明朝" w:cs="Times New Roman" w:hint="eastAsia"/>
          <w:sz w:val="22"/>
        </w:rPr>
        <w:t>30</w:t>
      </w:r>
      <w:r w:rsidRPr="00406D31">
        <w:rPr>
          <w:rFonts w:ascii="ＭＳ 明朝" w:eastAsia="ＭＳ 明朝" w:hAnsi="ＭＳ 明朝" w:cs="Times New Roman" w:hint="eastAsia"/>
          <w:sz w:val="22"/>
        </w:rPr>
        <w:t>歳の女性です。シンガポールから参りました。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私は、夜にいろいろな事故に遭うようになったため、眼科の専門医を受診することを決意しました。そこで、網膜色素変性症と診断を受けました。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病気が発見されてから、私は数年間希望をなくし、ダスキン研修プログラムという海外研修への応募を決意するまでの間、盲ろう者として生きていくことについて心配ばかりしていました。この研修が、私の人生にとって、本当に大きな転換点とな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現在、フルタイムで働いている一方で、障害学の学士コースで学んでいます。そして、毎週木曜日の夜は、フランシスさんをガイドしながらランニングをしています。私は、もっと多く</w:t>
      </w:r>
      <w:r w:rsidRPr="00406D31">
        <w:rPr>
          <w:rFonts w:ascii="ＭＳ 明朝" w:eastAsia="ＭＳ 明朝" w:hAnsi="ＭＳ 明朝" w:cs="Times New Roman" w:hint="eastAsia"/>
          <w:sz w:val="22"/>
        </w:rPr>
        <w:lastRenderedPageBreak/>
        <w:t>の盲ろう者が社会の主流なところに参加し、障害のない人たちと同じような選択をしていけるような社会になることを望んでいます。</w:t>
      </w:r>
    </w:p>
    <w:p w:rsidR="00EA6214" w:rsidRDefault="00EA6214"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b/>
          <w:sz w:val="22"/>
        </w:rPr>
        <w:t>Sojida Tadjieva（ソジダ・タジエバ）（ウズベキスタン）</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私は、ソジダ・タジエバと申します。</w:t>
      </w:r>
      <w:r w:rsidR="00FE4C85">
        <w:rPr>
          <w:rFonts w:ascii="ＭＳ 明朝" w:eastAsia="ＭＳ 明朝" w:hAnsi="ＭＳ 明朝" w:cs="Times New Roman" w:hint="eastAsia"/>
          <w:sz w:val="22"/>
        </w:rPr>
        <w:t>1974</w:t>
      </w:r>
      <w:r w:rsidRPr="00406D31">
        <w:rPr>
          <w:rFonts w:ascii="ＭＳ 明朝" w:eastAsia="ＭＳ 明朝" w:hAnsi="ＭＳ 明朝" w:cs="Times New Roman" w:hint="eastAsia"/>
          <w:sz w:val="22"/>
        </w:rPr>
        <w:t>年</w:t>
      </w:r>
      <w:r w:rsidR="00FE4C85">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月</w:t>
      </w:r>
      <w:r w:rsidR="00FE4C85">
        <w:rPr>
          <w:rFonts w:ascii="ＭＳ 明朝" w:eastAsia="ＭＳ 明朝" w:hAnsi="ＭＳ 明朝" w:cs="Times New Roman" w:hint="eastAsia"/>
          <w:sz w:val="22"/>
        </w:rPr>
        <w:t>27</w:t>
      </w:r>
      <w:r w:rsidRPr="00406D31">
        <w:rPr>
          <w:rFonts w:ascii="ＭＳ 明朝" w:eastAsia="ＭＳ 明朝" w:hAnsi="ＭＳ 明朝" w:cs="Times New Roman" w:hint="eastAsia"/>
          <w:sz w:val="22"/>
        </w:rPr>
        <w:t>日に、旧ソビエト連邦（現在のウズベキスタン）のタシケントで先天性の聴力障害で生まれました。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歳のとき、就学前の聴覚障害児のための特別な寄宿学校</w:t>
      </w:r>
      <w:r w:rsidR="00FE4C85">
        <w:rPr>
          <w:rFonts w:ascii="ＭＳ 明朝" w:eastAsia="ＭＳ 明朝" w:hAnsi="ＭＳ 明朝" w:cs="Times New Roman" w:hint="eastAsia"/>
          <w:sz w:val="22"/>
        </w:rPr>
        <w:t>102</w:t>
      </w:r>
      <w:r w:rsidRPr="00406D31">
        <w:rPr>
          <w:rFonts w:ascii="ＭＳ 明朝" w:eastAsia="ＭＳ 明朝" w:hAnsi="ＭＳ 明朝" w:cs="Times New Roman" w:hint="eastAsia"/>
          <w:sz w:val="22"/>
        </w:rPr>
        <w:t>番に入りました。そして、</w:t>
      </w:r>
      <w:r w:rsidR="00FE4C85">
        <w:rPr>
          <w:rFonts w:ascii="ＭＳ 明朝" w:eastAsia="ＭＳ 明朝" w:hAnsi="ＭＳ 明朝" w:cs="Times New Roman" w:hint="eastAsia"/>
          <w:sz w:val="22"/>
        </w:rPr>
        <w:t>7</w:t>
      </w:r>
      <w:r w:rsidRPr="00406D31">
        <w:rPr>
          <w:rFonts w:ascii="ＭＳ 明朝" w:eastAsia="ＭＳ 明朝" w:hAnsi="ＭＳ 明朝" w:cs="Times New Roman" w:hint="eastAsia"/>
          <w:sz w:val="22"/>
        </w:rPr>
        <w:t>歳からは、同じ学校で小学</w:t>
      </w:r>
      <w:r w:rsidR="00046135">
        <w:rPr>
          <w:rFonts w:ascii="ＭＳ 明朝" w:eastAsia="ＭＳ 明朝" w:hAnsi="ＭＳ 明朝" w:cs="Times New Roman" w:hint="eastAsia"/>
          <w:sz w:val="22"/>
        </w:rPr>
        <w:t>１</w:t>
      </w:r>
      <w:r w:rsidRPr="00406D31">
        <w:rPr>
          <w:rFonts w:ascii="ＭＳ 明朝" w:eastAsia="ＭＳ 明朝" w:hAnsi="ＭＳ 明朝" w:cs="Times New Roman" w:hint="eastAsia"/>
          <w:sz w:val="22"/>
        </w:rPr>
        <w:t>年生となり、</w:t>
      </w:r>
      <w:r w:rsidR="00FE4C85">
        <w:rPr>
          <w:rFonts w:ascii="ＭＳ 明朝" w:eastAsia="ＭＳ 明朝" w:hAnsi="ＭＳ 明朝" w:cs="Times New Roman" w:hint="eastAsia"/>
          <w:sz w:val="22"/>
        </w:rPr>
        <w:t>1988</w:t>
      </w:r>
      <w:r w:rsidRPr="00406D31">
        <w:rPr>
          <w:rFonts w:ascii="ＭＳ 明朝" w:eastAsia="ＭＳ 明朝" w:hAnsi="ＭＳ 明朝" w:cs="Times New Roman" w:hint="eastAsia"/>
          <w:sz w:val="22"/>
        </w:rPr>
        <w:t>年に卒業しました。学校に在籍していたころは、視力は良かったのですが、白内障という診断を受けました。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1992</w:t>
      </w:r>
      <w:r w:rsidRPr="00406D31">
        <w:rPr>
          <w:rFonts w:ascii="ＭＳ 明朝" w:eastAsia="ＭＳ 明朝" w:hAnsi="ＭＳ 明朝" w:cs="Times New Roman" w:hint="eastAsia"/>
          <w:sz w:val="22"/>
        </w:rPr>
        <w:t>年（</w:t>
      </w:r>
      <w:r w:rsidR="00FE4C85">
        <w:rPr>
          <w:rFonts w:ascii="ＭＳ 明朝" w:eastAsia="ＭＳ 明朝" w:hAnsi="ＭＳ 明朝" w:cs="Times New Roman" w:hint="eastAsia"/>
          <w:sz w:val="22"/>
        </w:rPr>
        <w:t>18</w:t>
      </w:r>
      <w:r w:rsidRPr="00406D31">
        <w:rPr>
          <w:rFonts w:ascii="ＭＳ 明朝" w:eastAsia="ＭＳ 明朝" w:hAnsi="ＭＳ 明朝" w:cs="Times New Roman" w:hint="eastAsia"/>
          <w:sz w:val="22"/>
        </w:rPr>
        <w:t>歳のとき）に、裁縫師として働いていた聴覚障害者のための特別な研修と製品を作成する会社で出会ったろう者の男性とお見合い結婚させられました。私は、彼とその母（のちの私の義母）とそのときに初めて出会いました。そのとき、私にはボーイフレンドがいたにもかかわらず、私の両親と、のちに夫となる彼の両親は結婚することを主張し、私の同意もないまま早急に婚姻を結ばさ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1994</w:t>
      </w:r>
      <w:r w:rsidRPr="00406D31">
        <w:rPr>
          <w:rFonts w:ascii="ＭＳ 明朝" w:eastAsia="ＭＳ 明朝" w:hAnsi="ＭＳ 明朝" w:cs="Times New Roman" w:hint="eastAsia"/>
          <w:sz w:val="22"/>
        </w:rPr>
        <w:t>年、私たちに男の子が生まれ、</w:t>
      </w:r>
      <w:r w:rsidRPr="00406D31">
        <w:rPr>
          <w:rFonts w:ascii="ＭＳ 明朝" w:eastAsia="ＭＳ 明朝" w:hAnsi="ＭＳ 明朝" w:cs="Times New Roman"/>
          <w:sz w:val="22"/>
        </w:rPr>
        <w:t>ベクゾッドと名付けました。息子を出産してから、私の視力は徐々に低下していきました。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1997</w:t>
      </w:r>
      <w:r w:rsidRPr="00406D31">
        <w:rPr>
          <w:rFonts w:ascii="ＭＳ 明朝" w:eastAsia="ＭＳ 明朝" w:hAnsi="ＭＳ 明朝" w:cs="Times New Roman" w:hint="eastAsia"/>
          <w:sz w:val="22"/>
        </w:rPr>
        <w:t>年、私の長男である</w:t>
      </w:r>
      <w:r w:rsidR="00E33ECC">
        <w:rPr>
          <w:rFonts w:ascii="ＭＳ 明朝" w:eastAsia="ＭＳ 明朝" w:hAnsi="ＭＳ 明朝" w:cs="Times New Roman" w:hint="eastAsia"/>
          <w:sz w:val="22"/>
        </w:rPr>
        <w:t>ベクゾッド</w:t>
      </w:r>
      <w:r w:rsidRPr="00406D31">
        <w:rPr>
          <w:rFonts w:ascii="ＭＳ 明朝" w:eastAsia="ＭＳ 明朝" w:hAnsi="ＭＳ 明朝" w:cs="Times New Roman"/>
          <w:sz w:val="22"/>
        </w:rPr>
        <w:t>は、高熱があるにも拘わらず割礼を受けさせられた結果、突然亡くなってしまいました。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結婚以来、私は私の義理の両親に加えて、夫の</w:t>
      </w:r>
      <w:r w:rsidR="00046135">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人の兄弟の家族の家事を担っていました。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当時私たちを助けてくれた人は誰もいませんでした。誰も救急車を呼んでくれませんでしたし、子供の面倒を見るなど助けてくれた人もいませんでした。私が</w:t>
      </w:r>
      <w:r w:rsidR="00CE003A">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度目の妊娠をしたときは、インフルエンザにかかってしまい、</w:t>
      </w:r>
      <w:r w:rsidR="00046135">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か月で子供を流産してしまいました。その後、また</w:t>
      </w:r>
      <w:r w:rsidR="00FE4C85">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か月半の子供を流産してしまいました。流産を繰り返す一方で、視力も徐々に失われていると感じていました。暗いところではあまりものが見えなくなり、夜盲を経験するようになったことで、ナーバスになっていき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もう家庭でも家事をすることができなくなり、しばしば病気にもかかっていましたが、全盲になるとは考えていませんでした。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2001</w:t>
      </w:r>
      <w:r w:rsidRPr="00406D31">
        <w:rPr>
          <w:rFonts w:ascii="ＭＳ 明朝" w:eastAsia="ＭＳ 明朝" w:hAnsi="ＭＳ 明朝" w:cs="Times New Roman" w:hint="eastAsia"/>
          <w:sz w:val="22"/>
        </w:rPr>
        <w:t>年、</w:t>
      </w:r>
      <w:r w:rsidR="00FE4C85">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回目の妊娠をし、赤ちゃんは生まれましたが、彼は数ヶ月しか生きられずに亡くなってしまいました。</w:t>
      </w:r>
      <w:r w:rsidR="00FE4C85">
        <w:rPr>
          <w:rFonts w:ascii="ＭＳ 明朝" w:eastAsia="ＭＳ 明朝" w:hAnsi="ＭＳ 明朝" w:cs="Times New Roman" w:hint="eastAsia"/>
          <w:sz w:val="22"/>
        </w:rPr>
        <w:t>2003</w:t>
      </w:r>
      <w:r w:rsidRPr="00406D31">
        <w:rPr>
          <w:rFonts w:ascii="ＭＳ 明朝" w:eastAsia="ＭＳ 明朝" w:hAnsi="ＭＳ 明朝" w:cs="Times New Roman" w:hint="eastAsia"/>
          <w:sz w:val="22"/>
        </w:rPr>
        <w:t>年、</w:t>
      </w:r>
      <w:r w:rsidR="00FE4C85">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回目の妊娠をして、私の唯一の娘である</w:t>
      </w:r>
      <w:r w:rsidRPr="00406D31">
        <w:rPr>
          <w:rFonts w:ascii="ＭＳ 明朝" w:eastAsia="ＭＳ 明朝" w:hAnsi="ＭＳ 明朝" w:cs="Times New Roman"/>
          <w:sz w:val="22"/>
        </w:rPr>
        <w:t>Mekhriniso（メフリニソー）を出産しました。彼女は現在</w:t>
      </w:r>
      <w:r w:rsidR="00FE4C85">
        <w:rPr>
          <w:rFonts w:ascii="ＭＳ 明朝" w:eastAsia="ＭＳ 明朝" w:hAnsi="ＭＳ 明朝" w:cs="Times New Roman" w:hint="eastAsia"/>
          <w:sz w:val="22"/>
        </w:rPr>
        <w:t>15</w:t>
      </w:r>
      <w:r w:rsidRPr="00406D31">
        <w:rPr>
          <w:rFonts w:ascii="ＭＳ 明朝" w:eastAsia="ＭＳ 明朝" w:hAnsi="ＭＳ 明朝" w:cs="Times New Roman"/>
          <w:sz w:val="22"/>
        </w:rPr>
        <w:t>歳です。中等部で</w:t>
      </w:r>
      <w:r w:rsidR="00FE4C85">
        <w:rPr>
          <w:rFonts w:ascii="ＭＳ 明朝" w:eastAsia="ＭＳ 明朝" w:hAnsi="ＭＳ 明朝" w:cs="Times New Roman" w:hint="eastAsia"/>
          <w:sz w:val="22"/>
        </w:rPr>
        <w:t>10</w:t>
      </w:r>
      <w:r w:rsidRPr="00406D31">
        <w:rPr>
          <w:rFonts w:ascii="ＭＳ 明朝" w:eastAsia="ＭＳ 明朝" w:hAnsi="ＭＳ 明朝" w:cs="Times New Roman"/>
          <w:sz w:val="22"/>
        </w:rPr>
        <w:t>年生になっています。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最後の出産以降、片目の視力は悪化し、片方の目でしか見ることができなくなりました。実の母は、私を助けることを決め、私の生まれたばかりの娘を家に連れて帰り、</w:t>
      </w:r>
      <w:r w:rsidR="00CE003A">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年の間彼女の面倒を見てくれました。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人生の転換期は、</w:t>
      </w:r>
      <w:r w:rsidR="00FE4C85">
        <w:rPr>
          <w:rFonts w:ascii="ＭＳ 明朝" w:eastAsia="ＭＳ 明朝" w:hAnsi="ＭＳ 明朝" w:cs="Times New Roman" w:hint="eastAsia"/>
          <w:sz w:val="22"/>
        </w:rPr>
        <w:t>2011</w:t>
      </w:r>
      <w:r w:rsidRPr="00406D31">
        <w:rPr>
          <w:rFonts w:ascii="ＭＳ 明朝" w:eastAsia="ＭＳ 明朝" w:hAnsi="ＭＳ 明朝" w:cs="Times New Roman" w:hint="eastAsia"/>
          <w:sz w:val="22"/>
        </w:rPr>
        <w:t>年に視力が完全に失われ、盲ろうになったときに訪れました。私は裁縫師として働いていた会社での仕事を失いました。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しかし、私が手話を知っていたことは、他の人とコミュニケーションをとる上で、おおいに役に立ちました。現在、私はなんの仕事もしておらず、１日中家で過ごしています。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夫は、娘が学校から帰ってくるまでの間、私の面倒を見ることができるよう、転職しました。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私は、何かすることで、気分を落ち着かせるためにも、在宅で仕事をしたいと思っています。時々通りに置いた椅子に座って過ごしていますが、もっと歩きたいと思っています。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将来的には、適切な仕事を見つけて、この怠惰な生活から抜け出したいと思っています。</w:t>
      </w:r>
    </w:p>
    <w:p w:rsidR="00FE4C85" w:rsidRPr="00406D31" w:rsidRDefault="00FE4C85"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b/>
          <w:sz w:val="22"/>
        </w:rPr>
        <w:t>福島</w:t>
      </w:r>
      <w:r w:rsidRPr="00406D31">
        <w:rPr>
          <w:rFonts w:ascii="ＭＳ 明朝" w:eastAsia="ＭＳ 明朝" w:hAnsi="ＭＳ 明朝" w:cs="Times New Roman"/>
          <w:b/>
          <w:sz w:val="22"/>
        </w:rPr>
        <w:t xml:space="preserve"> 智（ふくしま さとし）（日本）</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東京大学教授</w:t>
      </w:r>
      <w:r w:rsidR="009C5531" w:rsidRPr="00406D31">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先端科学技術研究センター</w:t>
      </w:r>
      <w:r w:rsidR="009C5531" w:rsidRPr="00406D31">
        <w:rPr>
          <w:rFonts w:ascii="ＭＳ 明朝" w:eastAsia="ＭＳ 明朝" w:hAnsi="ＭＳ 明朝" w:cs="Times New Roman" w:hint="eastAsia"/>
          <w:sz w:val="22"/>
        </w:rPr>
        <w:t>）</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全国盲ろう者協会理事</w:t>
      </w:r>
      <w:r w:rsidR="009C5531" w:rsidRPr="00406D31">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世界盲ろう者連盟アジア地域代表</w:t>
      </w:r>
    </w:p>
    <w:p w:rsidR="00EA6214" w:rsidRPr="00406D31" w:rsidRDefault="00EA6214"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w:t>
      </w:r>
      <w:r w:rsidR="00FE4C85">
        <w:rPr>
          <w:rFonts w:ascii="ＭＳ 明朝" w:eastAsia="ＭＳ 明朝" w:hAnsi="ＭＳ 明朝" w:cs="Times New Roman" w:hint="eastAsia"/>
          <w:sz w:val="22"/>
        </w:rPr>
        <w:t>9</w:t>
      </w:r>
      <w:r w:rsidRPr="00406D31">
        <w:rPr>
          <w:rFonts w:ascii="ＭＳ 明朝" w:eastAsia="ＭＳ 明朝" w:hAnsi="ＭＳ 明朝" w:cs="Times New Roman" w:hint="eastAsia"/>
          <w:sz w:val="22"/>
        </w:rPr>
        <w:t>歳で失明し、</w:t>
      </w:r>
      <w:r w:rsidR="00FE4C85">
        <w:rPr>
          <w:rFonts w:ascii="ＭＳ 明朝" w:eastAsia="ＭＳ 明朝" w:hAnsi="ＭＳ 明朝" w:cs="Times New Roman" w:hint="eastAsia"/>
          <w:sz w:val="22"/>
        </w:rPr>
        <w:t>18</w:t>
      </w:r>
      <w:r w:rsidRPr="00406D31">
        <w:rPr>
          <w:rFonts w:ascii="ＭＳ 明朝" w:eastAsia="ＭＳ 明朝" w:hAnsi="ＭＳ 明朝" w:cs="Times New Roman" w:hint="eastAsia"/>
          <w:sz w:val="22"/>
        </w:rPr>
        <w:t>歳で失聴した全盲ろう者です。私が盲ろう者となったのは今から</w:t>
      </w:r>
      <w:r w:rsidR="00FE4C85">
        <w:rPr>
          <w:rFonts w:ascii="ＭＳ 明朝" w:eastAsia="ＭＳ 明朝" w:hAnsi="ＭＳ 明朝" w:cs="Times New Roman" w:hint="eastAsia"/>
          <w:sz w:val="22"/>
        </w:rPr>
        <w:t>37</w:t>
      </w:r>
      <w:r w:rsidRPr="00406D31">
        <w:rPr>
          <w:rFonts w:ascii="ＭＳ 明朝" w:eastAsia="ＭＳ 明朝" w:hAnsi="ＭＳ 明朝" w:cs="Times New Roman" w:hint="eastAsia"/>
          <w:sz w:val="22"/>
        </w:rPr>
        <w:t>年前、ちょうど国際障害者年の年である</w:t>
      </w:r>
      <w:r w:rsidR="00FE4C85">
        <w:rPr>
          <w:rFonts w:ascii="ＭＳ 明朝" w:eastAsia="ＭＳ 明朝" w:hAnsi="ＭＳ 明朝" w:cs="Times New Roman" w:hint="eastAsia"/>
          <w:sz w:val="22"/>
        </w:rPr>
        <w:t>1981</w:t>
      </w:r>
      <w:r w:rsidRPr="00406D31">
        <w:rPr>
          <w:rFonts w:ascii="ＭＳ 明朝" w:eastAsia="ＭＳ 明朝" w:hAnsi="ＭＳ 明朝" w:cs="Times New Roman" w:hint="eastAsia"/>
          <w:sz w:val="22"/>
        </w:rPr>
        <w:t>年の初めのことでした。</w:t>
      </w:r>
      <w:r w:rsidR="00FE4C85">
        <w:rPr>
          <w:rFonts w:ascii="ＭＳ 明朝" w:eastAsia="ＭＳ 明朝" w:hAnsi="ＭＳ 明朝" w:cs="Times New Roman" w:hint="eastAsia"/>
          <w:sz w:val="22"/>
        </w:rPr>
        <w:t>18</w:t>
      </w:r>
      <w:r w:rsidRPr="00406D31">
        <w:rPr>
          <w:rFonts w:ascii="ＭＳ 明朝" w:eastAsia="ＭＳ 明朝" w:hAnsi="ＭＳ 明朝" w:cs="Times New Roman" w:hint="eastAsia"/>
          <w:sz w:val="22"/>
        </w:rPr>
        <w:t>歳で全盲の状態から盲ろう者になったとき、とてつもなく大きな衝撃を私は受けました。私に最も大きな苦痛を与えたものは、見えない、聞こえないということそのものではなく、他者とのコミュニケーションが消えてしまったということで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驚きました。他者とのコミュニケーションがこれほど大切なものであるということをそれまで考えたことがなかったからです。私は深い孤独と苦悩の中で考えました。「人は見えなくて、聞こえなくても生きていけるだろう。しかし、コミュニケーションが奪われて、果たして生きていけるのだろうか」と。</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このように、私は絶望の状態にありましたが、その暗黒と静寂の牢獄から解放されるときがやってきました。その解放には</w:t>
      </w:r>
      <w:r w:rsidR="00FE4C85">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つの段階がありました。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第</w:t>
      </w:r>
      <w:r w:rsidR="00FE4C85">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はコミュニケーション方法の獲得、私の場合は新しいコミュニケーション方法の発見でした。つまり、「指点字」という新しいコミュニケーション法が母によって発見され、私は再び他者とのコミュニケーションをとり戻すことによって、生きる意欲と勇気がよみがえってきたの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私にとっての解放のための第</w:t>
      </w:r>
      <w:r w:rsidR="00FE4C85">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の段階は指点字という「手段」を用いて実際にコミュニケーションをとる相手、身近な他者に恵まれた、ということでした。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そして、第</w:t>
      </w:r>
      <w:r w:rsidR="00FE4C85">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の段階は、「通訳」というサポート、すなわち、私にコミュニケーションの自由を保障してくれるサポートを安定的に受けられる状態になった、ということです。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その後まもなく、</w:t>
      </w:r>
      <w:r w:rsidR="00FE4C85">
        <w:rPr>
          <w:rFonts w:ascii="ＭＳ 明朝" w:eastAsia="ＭＳ 明朝" w:hAnsi="ＭＳ 明朝" w:cs="Times New Roman" w:hint="eastAsia"/>
          <w:sz w:val="22"/>
        </w:rPr>
        <w:t>1981</w:t>
      </w:r>
      <w:r w:rsidRPr="00406D31">
        <w:rPr>
          <w:rFonts w:ascii="ＭＳ 明朝" w:eastAsia="ＭＳ 明朝" w:hAnsi="ＭＳ 明朝" w:cs="Times New Roman" w:hint="eastAsia"/>
          <w:sz w:val="22"/>
        </w:rPr>
        <w:t>年の</w:t>
      </w:r>
      <w:r w:rsidR="00FE4C85">
        <w:rPr>
          <w:rFonts w:ascii="ＭＳ 明朝" w:eastAsia="ＭＳ 明朝" w:hAnsi="ＭＳ 明朝" w:cs="Times New Roman" w:hint="eastAsia"/>
          <w:sz w:val="22"/>
        </w:rPr>
        <w:t>11</w:t>
      </w:r>
      <w:r w:rsidRPr="00406D31">
        <w:rPr>
          <w:rFonts w:ascii="ＭＳ 明朝" w:eastAsia="ＭＳ 明朝" w:hAnsi="ＭＳ 明朝" w:cs="Times New Roman" w:hint="eastAsia"/>
          <w:sz w:val="22"/>
        </w:rPr>
        <w:t>月に、私を支援するための民間のボランティアグループが東京で結成されました。そのグループの活動内容は、私の大学進学と入学後の生活を支援するために必要な通訳者の確保と養成、派遣を行うということでした。私はこのグループから派遣される複数の指点字通訳者たちによるサポートを受けながら、</w:t>
      </w:r>
      <w:r w:rsidR="00FE4C85">
        <w:rPr>
          <w:rFonts w:ascii="ＭＳ 明朝" w:eastAsia="ＭＳ 明朝" w:hAnsi="ＭＳ 明朝" w:cs="Times New Roman" w:hint="eastAsia"/>
          <w:sz w:val="22"/>
        </w:rPr>
        <w:t>1983</w:t>
      </w:r>
      <w:r w:rsidRPr="00406D31">
        <w:rPr>
          <w:rFonts w:ascii="ＭＳ 明朝" w:eastAsia="ＭＳ 明朝" w:hAnsi="ＭＳ 明朝" w:cs="Times New Roman" w:hint="eastAsia"/>
          <w:sz w:val="22"/>
        </w:rPr>
        <w:t>年に日本で初めての盲ろう者の大学生となりました。盲ろう児のための教育学を専攻し、大学院に進み、いくつかの大学で教員として勤めた後、現在は東京大学で教授として働き、障害学を研究しています。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そうして、私が盲ろう者となって</w:t>
      </w:r>
      <w:r w:rsidR="00FE4C85">
        <w:rPr>
          <w:rFonts w:ascii="ＭＳ 明朝" w:eastAsia="ＭＳ 明朝" w:hAnsi="ＭＳ 明朝" w:cs="Times New Roman" w:hint="eastAsia"/>
          <w:sz w:val="22"/>
        </w:rPr>
        <w:t>10</w:t>
      </w:r>
      <w:r w:rsidRPr="00406D31">
        <w:rPr>
          <w:rFonts w:ascii="ＭＳ 明朝" w:eastAsia="ＭＳ 明朝" w:hAnsi="ＭＳ 明朝" w:cs="Times New Roman" w:hint="eastAsia"/>
          <w:sz w:val="22"/>
        </w:rPr>
        <w:t>年がたった</w:t>
      </w:r>
      <w:r w:rsidR="00FE4C85">
        <w:rPr>
          <w:rFonts w:ascii="ＭＳ 明朝" w:eastAsia="ＭＳ 明朝" w:hAnsi="ＭＳ 明朝" w:cs="Times New Roman" w:hint="eastAsia"/>
          <w:sz w:val="22"/>
        </w:rPr>
        <w:t>1991</w:t>
      </w:r>
      <w:r w:rsidRPr="00406D31">
        <w:rPr>
          <w:rFonts w:ascii="ＭＳ 明朝" w:eastAsia="ＭＳ 明朝" w:hAnsi="ＭＳ 明朝" w:cs="Times New Roman" w:hint="eastAsia"/>
          <w:sz w:val="22"/>
        </w:rPr>
        <w:t>年、この東京のグループが出発点となって、全国盲ろう者協会（</w:t>
      </w:r>
      <w:r w:rsidR="00E33ECC">
        <w:rPr>
          <w:rFonts w:ascii="ＭＳ 明朝" w:eastAsia="ＭＳ 明朝" w:hAnsi="ＭＳ 明朝" w:cs="Times New Roman" w:hint="eastAsia"/>
          <w:sz w:val="22"/>
        </w:rPr>
        <w:t>JDBA</w:t>
      </w:r>
      <w:r w:rsidRPr="00406D31">
        <w:rPr>
          <w:rFonts w:ascii="ＭＳ 明朝" w:eastAsia="ＭＳ 明朝" w:hAnsi="ＭＳ 明朝" w:cs="Times New Roman" w:hint="eastAsia"/>
          <w:sz w:val="22"/>
        </w:rPr>
        <w:t>）という社会福祉法人が設立されたのです。これは政府の補助と民間の寄附を財源に、盲ろう者の自立と社会参加を支援するための活動を行う協会です。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このように、この</w:t>
      </w:r>
      <w:r w:rsidR="00FE4C85">
        <w:rPr>
          <w:rFonts w:ascii="ＭＳ 明朝" w:eastAsia="ＭＳ 明朝" w:hAnsi="ＭＳ 明朝" w:cs="Times New Roman" w:hint="eastAsia"/>
          <w:sz w:val="22"/>
        </w:rPr>
        <w:t>40</w:t>
      </w:r>
      <w:r w:rsidRPr="00406D31">
        <w:rPr>
          <w:rFonts w:ascii="ＭＳ 明朝" w:eastAsia="ＭＳ 明朝" w:hAnsi="ＭＳ 明朝" w:cs="Times New Roman" w:hint="eastAsia"/>
          <w:sz w:val="22"/>
        </w:rPr>
        <w:t>年近い年月はいったん盲ろう者としての孤独のどん底を体験してから、そこから三つの段階を経て徐々に解放されていくプロセスだったように思います。</w:t>
      </w: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lastRenderedPageBreak/>
        <w:t xml:space="preserve">　</w:t>
      </w:r>
      <w:r w:rsidRPr="00406D31">
        <w:rPr>
          <w:rFonts w:ascii="ＭＳ 明朝" w:eastAsia="ＭＳ 明朝" w:hAnsi="ＭＳ 明朝" w:cs="Times New Roman" w:hint="eastAsia"/>
          <w:b/>
          <w:sz w:val="22"/>
        </w:rPr>
        <w:t>福田</w:t>
      </w:r>
      <w:r w:rsidRPr="00406D31">
        <w:rPr>
          <w:rFonts w:ascii="ＭＳ 明朝" w:eastAsia="ＭＳ 明朝" w:hAnsi="ＭＳ 明朝" w:cs="Times New Roman"/>
          <w:b/>
          <w:sz w:val="22"/>
        </w:rPr>
        <w:t xml:space="preserve"> 暁子（ふくだ あきこ）（日本）</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私の名前は福田暁子です。</w:t>
      </w:r>
      <w:r w:rsidR="00FE4C85">
        <w:rPr>
          <w:rFonts w:ascii="ＭＳ 明朝" w:eastAsia="ＭＳ 明朝" w:hAnsi="ＭＳ 明朝" w:cs="Times New Roman" w:hint="eastAsia"/>
          <w:sz w:val="22"/>
        </w:rPr>
        <w:t>1977</w:t>
      </w:r>
      <w:r w:rsidRPr="00406D31">
        <w:rPr>
          <w:rFonts w:ascii="ＭＳ 明朝" w:eastAsia="ＭＳ 明朝" w:hAnsi="ＭＳ 明朝" w:cs="Times New Roman" w:hint="eastAsia"/>
          <w:sz w:val="22"/>
        </w:rPr>
        <w:t>年生まれの女性です。東京に住んでいます。通訳・介助員派遣制度を含むさまざまなサービスを利用しながら一人暮らしをしています。猫を飼っています。料理をするのも大好きです。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生まれたときは弱視でした。</w:t>
      </w:r>
      <w:r w:rsidR="00FE4C85">
        <w:rPr>
          <w:rFonts w:ascii="ＭＳ 明朝" w:eastAsia="ＭＳ 明朝" w:hAnsi="ＭＳ 明朝" w:cs="Times New Roman" w:hint="eastAsia"/>
          <w:sz w:val="22"/>
        </w:rPr>
        <w:t>17</w:t>
      </w:r>
      <w:r w:rsidRPr="00406D31">
        <w:rPr>
          <w:rFonts w:ascii="ＭＳ 明朝" w:eastAsia="ＭＳ 明朝" w:hAnsi="ＭＳ 明朝" w:cs="Times New Roman" w:hint="eastAsia"/>
          <w:sz w:val="22"/>
        </w:rPr>
        <w:t>歳のときに多発性硬化症を発症し、それが原因で視覚障害以外に、聴覚障害、歩行障害、呼吸器障害などが加わりました。盲ろう者になったのは</w:t>
      </w:r>
      <w:r w:rsidR="00FE4C85">
        <w:rPr>
          <w:rFonts w:ascii="ＭＳ 明朝" w:eastAsia="ＭＳ 明朝" w:hAnsi="ＭＳ 明朝" w:cs="Times New Roman" w:hint="eastAsia"/>
          <w:sz w:val="22"/>
        </w:rPr>
        <w:t>2006</w:t>
      </w:r>
      <w:r w:rsidRPr="00406D31">
        <w:rPr>
          <w:rFonts w:ascii="ＭＳ 明朝" w:eastAsia="ＭＳ 明朝" w:hAnsi="ＭＳ 明朝" w:cs="Times New Roman" w:hint="eastAsia"/>
          <w:sz w:val="22"/>
        </w:rPr>
        <w:t>年、</w:t>
      </w:r>
      <w:r w:rsidR="00FE4C85">
        <w:rPr>
          <w:rFonts w:ascii="ＭＳ 明朝" w:eastAsia="ＭＳ 明朝" w:hAnsi="ＭＳ 明朝" w:cs="Times New Roman" w:hint="eastAsia"/>
          <w:sz w:val="22"/>
        </w:rPr>
        <w:t>28</w:t>
      </w:r>
      <w:r w:rsidRPr="00406D31">
        <w:rPr>
          <w:rFonts w:ascii="ＭＳ 明朝" w:eastAsia="ＭＳ 明朝" w:hAnsi="ＭＳ 明朝" w:cs="Times New Roman" w:hint="eastAsia"/>
          <w:sz w:val="22"/>
        </w:rPr>
        <w:t>歳のときです。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小学校、中学校は、養護学校のサポートを受けながら一般の学校に通いました。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高校は地元の盲学校と東京の盲学校のサポートを受けながら一般の高校に通いました。高校卒業後、東京の大学に進学して英米文学を学びました。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大学卒業後、アメリカの大学院に進学して、ソーシャルワークとリハビリテーション・カウンセリングを学びました。大学院卒業後、国際機関、</w:t>
      </w:r>
      <w:r w:rsidR="00E33ECC">
        <w:rPr>
          <w:rFonts w:ascii="ＭＳ 明朝" w:eastAsia="ＭＳ 明朝" w:hAnsi="ＭＳ 明朝" w:cs="Times New Roman" w:hint="eastAsia"/>
          <w:sz w:val="22"/>
        </w:rPr>
        <w:t>NGO</w:t>
      </w:r>
      <w:r w:rsidRPr="00406D31">
        <w:rPr>
          <w:rFonts w:ascii="ＭＳ 明朝" w:eastAsia="ＭＳ 明朝" w:hAnsi="ＭＳ 明朝" w:cs="Times New Roman" w:hint="eastAsia"/>
          <w:sz w:val="22"/>
        </w:rPr>
        <w:t>、大学、医療機器メーカーなどで働きました。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2006</w:t>
      </w:r>
      <w:r w:rsidRPr="00406D31">
        <w:rPr>
          <w:rFonts w:ascii="ＭＳ 明朝" w:eastAsia="ＭＳ 明朝" w:hAnsi="ＭＳ 明朝" w:cs="Times New Roman" w:hint="eastAsia"/>
          <w:sz w:val="22"/>
        </w:rPr>
        <w:t>年に難聴が始まり、</w:t>
      </w:r>
      <w:r w:rsidR="00FE4C85">
        <w:rPr>
          <w:rFonts w:ascii="ＭＳ 明朝" w:eastAsia="ＭＳ 明朝" w:hAnsi="ＭＳ 明朝" w:cs="Times New Roman" w:hint="eastAsia"/>
          <w:sz w:val="22"/>
        </w:rPr>
        <w:t>2011</w:t>
      </w:r>
      <w:r w:rsidRPr="00406D31">
        <w:rPr>
          <w:rFonts w:ascii="ＭＳ 明朝" w:eastAsia="ＭＳ 明朝" w:hAnsi="ＭＳ 明朝" w:cs="Times New Roman" w:hint="eastAsia"/>
          <w:sz w:val="22"/>
        </w:rPr>
        <w:t>年頃には補聴器を使ってもほとんど聞こえなくなりました。</w:t>
      </w:r>
      <w:r w:rsidR="00FE4C85">
        <w:rPr>
          <w:rFonts w:ascii="ＭＳ 明朝" w:eastAsia="ＭＳ 明朝" w:hAnsi="ＭＳ 明朝" w:cs="Times New Roman" w:hint="eastAsia"/>
          <w:sz w:val="22"/>
        </w:rPr>
        <w:t>2011</w:t>
      </w:r>
      <w:r w:rsidRPr="00406D31">
        <w:rPr>
          <w:rFonts w:ascii="ＭＳ 明朝" w:eastAsia="ＭＳ 明朝" w:hAnsi="ＭＳ 明朝" w:cs="Times New Roman" w:hint="eastAsia"/>
          <w:sz w:val="22"/>
        </w:rPr>
        <w:t>年に東京盲ろう者友の会の支援につながるまで、自分が盲ろう者であるとは知りませんでした。東京盲ろう者友の会を通して、たくさんの盲ろうの友だちができました。東京都盲ろう者支援センターで、触手話の訓練を受けました。それまで、障害者関係の仕事や活動をしてきたのに、自分が盲ろう者になるまで、盲ろう者がいることに気づいていなかったことがとてもショックでした。</w:t>
      </w:r>
    </w:p>
    <w:p w:rsidR="00EA6214" w:rsidRPr="00F65C47" w:rsidRDefault="00EA6214"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00FE4C85" w:rsidRPr="00F65C47">
        <w:rPr>
          <w:rFonts w:ascii="ＭＳ 明朝" w:eastAsia="ＭＳ 明朝" w:hAnsi="ＭＳ 明朝" w:cs="Times New Roman" w:hint="eastAsia"/>
          <w:spacing w:val="-2"/>
          <w:sz w:val="22"/>
        </w:rPr>
        <w:t>2012</w:t>
      </w:r>
      <w:r w:rsidRPr="00F65C47">
        <w:rPr>
          <w:rFonts w:ascii="ＭＳ 明朝" w:eastAsia="ＭＳ 明朝" w:hAnsi="ＭＳ 明朝" w:cs="Times New Roman" w:hint="eastAsia"/>
          <w:spacing w:val="-2"/>
          <w:sz w:val="22"/>
        </w:rPr>
        <w:t>年から全国盲ろう者協会の国際情報委員会の委員として活動を始めました。最初は自信がありませんでしたが、盲ろうになる前の経験と、盲ろうになってからの経験を活かすことができて嬉しいです。</w:t>
      </w:r>
      <w:r w:rsidR="00FE4C85" w:rsidRPr="00F65C47">
        <w:rPr>
          <w:rFonts w:ascii="ＭＳ 明朝" w:eastAsia="ＭＳ 明朝" w:hAnsi="ＭＳ 明朝" w:cs="Times New Roman" w:hint="eastAsia"/>
          <w:spacing w:val="-2"/>
          <w:sz w:val="22"/>
        </w:rPr>
        <w:t>2013</w:t>
      </w:r>
      <w:r w:rsidRPr="00F65C47">
        <w:rPr>
          <w:rFonts w:ascii="ＭＳ 明朝" w:eastAsia="ＭＳ 明朝" w:hAnsi="ＭＳ 明朝" w:cs="Times New Roman" w:hint="eastAsia"/>
          <w:spacing w:val="-2"/>
          <w:sz w:val="22"/>
        </w:rPr>
        <w:t>年から</w:t>
      </w:r>
      <w:r w:rsidR="00FE4C85" w:rsidRPr="00F65C47">
        <w:rPr>
          <w:rFonts w:ascii="ＭＳ 明朝" w:eastAsia="ＭＳ 明朝" w:hAnsi="ＭＳ 明朝" w:cs="Times New Roman" w:hint="eastAsia"/>
          <w:spacing w:val="-2"/>
          <w:sz w:val="22"/>
        </w:rPr>
        <w:t>2018</w:t>
      </w:r>
      <w:r w:rsidRPr="00F65C47">
        <w:rPr>
          <w:rFonts w:ascii="ＭＳ 明朝" w:eastAsia="ＭＳ 明朝" w:hAnsi="ＭＳ 明朝" w:cs="Times New Roman" w:hint="eastAsia"/>
          <w:spacing w:val="-2"/>
          <w:sz w:val="22"/>
        </w:rPr>
        <w:t>年まで世界盲ろう者連盟の事務局長を務めました。</w:t>
      </w:r>
      <w:r w:rsidR="00FE4C85" w:rsidRPr="00F65C47">
        <w:rPr>
          <w:rFonts w:ascii="ＭＳ 明朝" w:eastAsia="ＭＳ 明朝" w:hAnsi="ＭＳ 明朝" w:cs="Times New Roman" w:hint="eastAsia"/>
          <w:spacing w:val="-2"/>
          <w:sz w:val="22"/>
        </w:rPr>
        <w:t>2018</w:t>
      </w:r>
      <w:r w:rsidRPr="00F65C47">
        <w:rPr>
          <w:rFonts w:ascii="ＭＳ 明朝" w:eastAsia="ＭＳ 明朝" w:hAnsi="ＭＳ 明朝" w:cs="Times New Roman" w:hint="eastAsia"/>
          <w:spacing w:val="-2"/>
          <w:sz w:val="22"/>
        </w:rPr>
        <w:t>年</w:t>
      </w:r>
      <w:r w:rsidR="00FE4C85" w:rsidRPr="00F65C47">
        <w:rPr>
          <w:rFonts w:ascii="ＭＳ 明朝" w:eastAsia="ＭＳ 明朝" w:hAnsi="ＭＳ 明朝" w:cs="Times New Roman" w:hint="eastAsia"/>
          <w:spacing w:val="-2"/>
          <w:sz w:val="22"/>
        </w:rPr>
        <w:t>7</w:t>
      </w:r>
      <w:r w:rsidRPr="00F65C47">
        <w:rPr>
          <w:rFonts w:ascii="ＭＳ 明朝" w:eastAsia="ＭＳ 明朝" w:hAnsi="ＭＳ 明朝" w:cs="Times New Roman" w:hint="eastAsia"/>
          <w:spacing w:val="-2"/>
          <w:sz w:val="22"/>
        </w:rPr>
        <w:t>月から、アジア・デフブラインド・ネットワークのコーディネーターになりました。国際協力活動の他に、大学や専門学校で教えています。地域の自立支援協議会の活動や仕事をしています。</w:t>
      </w:r>
    </w:p>
    <w:p w:rsidR="00EA6214" w:rsidRPr="00406D31" w:rsidRDefault="00EA6214" w:rsidP="00406D31">
      <w:pPr>
        <w:widowControl/>
        <w:spacing w:line="360" w:lineRule="exact"/>
        <w:rPr>
          <w:rFonts w:ascii="ＭＳ 明朝" w:eastAsia="ＭＳ 明朝" w:hAnsi="ＭＳ 明朝" w:cs="Times New Roman"/>
          <w:sz w:val="22"/>
        </w:rPr>
      </w:pPr>
    </w:p>
    <w:p w:rsidR="00EA6214" w:rsidRPr="00406D31" w:rsidRDefault="00EA6214"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sz w:val="22"/>
        </w:rPr>
        <w:t xml:space="preserve">　</w:t>
      </w:r>
      <w:r w:rsidRPr="00406D31">
        <w:rPr>
          <w:rFonts w:ascii="ＭＳ 明朝" w:eastAsia="ＭＳ 明朝" w:hAnsi="ＭＳ 明朝" w:cs="Times New Roman" w:hint="eastAsia"/>
          <w:b/>
          <w:sz w:val="22"/>
        </w:rPr>
        <w:t>森</w:t>
      </w:r>
      <w:r w:rsidRPr="00406D31">
        <w:rPr>
          <w:rFonts w:ascii="ＭＳ 明朝" w:eastAsia="ＭＳ 明朝" w:hAnsi="ＭＳ 明朝" w:cs="Times New Roman"/>
          <w:b/>
          <w:sz w:val="22"/>
        </w:rPr>
        <w:t xml:space="preserve"> 敦史（もり あつし）（日本）</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私の名前は、森敦史です。生まれたときから盲ろうです。現在</w:t>
      </w:r>
      <w:r w:rsidR="00FE4C85">
        <w:rPr>
          <w:rFonts w:ascii="ＭＳ 明朝" w:eastAsia="ＭＳ 明朝" w:hAnsi="ＭＳ 明朝" w:cs="Times New Roman" w:hint="eastAsia"/>
          <w:sz w:val="22"/>
        </w:rPr>
        <w:t>27</w:t>
      </w:r>
      <w:r w:rsidRPr="00406D31">
        <w:rPr>
          <w:rFonts w:ascii="ＭＳ 明朝" w:eastAsia="ＭＳ 明朝" w:hAnsi="ＭＳ 明朝" w:cs="Times New Roman" w:hint="eastAsia"/>
          <w:sz w:val="22"/>
        </w:rPr>
        <w:t>歳です。コミュニケーション方法は触手話、指点字及びコミュニケーションボードです。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現在、私は筑波技術大学大学院で情報アクセシビリティを専攻しています。</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FE4C85">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歳のときに、難聴の子供たちのための就学前教育を受け始めました。</w:t>
      </w:r>
      <w:r w:rsidR="00FE4C85">
        <w:rPr>
          <w:rFonts w:ascii="ＭＳ 明朝" w:eastAsia="ＭＳ 明朝" w:hAnsi="ＭＳ 明朝" w:cs="Times New Roman" w:hint="eastAsia"/>
          <w:sz w:val="22"/>
        </w:rPr>
        <w:t>6</w:t>
      </w:r>
      <w:r w:rsidRPr="00406D31">
        <w:rPr>
          <w:rFonts w:ascii="ＭＳ 明朝" w:eastAsia="ＭＳ 明朝" w:hAnsi="ＭＳ 明朝" w:cs="Times New Roman" w:hint="eastAsia"/>
          <w:sz w:val="22"/>
        </w:rPr>
        <w:t>歳で地元のろう学校に入学しましたが、</w:t>
      </w:r>
      <w:r w:rsidR="00FE4C85">
        <w:rPr>
          <w:rFonts w:ascii="ＭＳ 明朝" w:eastAsia="ＭＳ 明朝" w:hAnsi="ＭＳ 明朝" w:cs="Times New Roman" w:hint="eastAsia"/>
          <w:sz w:val="22"/>
        </w:rPr>
        <w:t>10</w:t>
      </w:r>
      <w:r w:rsidRPr="00406D31">
        <w:rPr>
          <w:rFonts w:ascii="ＭＳ 明朝" w:eastAsia="ＭＳ 明朝" w:hAnsi="ＭＳ 明朝" w:cs="Times New Roman" w:hint="eastAsia"/>
          <w:sz w:val="22"/>
        </w:rPr>
        <w:t>歳のときに東京の筑波大学附属盲学校（現</w:t>
      </w:r>
      <w:r w:rsidRPr="00406D31">
        <w:rPr>
          <w:rFonts w:ascii="ＭＳ 明朝" w:eastAsia="ＭＳ 明朝" w:hAnsi="ＭＳ 明朝" w:cs="Times New Roman"/>
          <w:sz w:val="22"/>
        </w:rPr>
        <w:t xml:space="preserve"> 筑波大学附属視覚特別支援学校）に転校しました。</w:t>
      </w:r>
      <w:r w:rsidR="00FE4C85">
        <w:rPr>
          <w:rFonts w:ascii="ＭＳ 明朝" w:eastAsia="ＭＳ 明朝" w:hAnsi="ＭＳ 明朝" w:cs="Times New Roman" w:hint="eastAsia"/>
          <w:sz w:val="22"/>
        </w:rPr>
        <w:t>19</w:t>
      </w:r>
      <w:r w:rsidRPr="00406D31">
        <w:rPr>
          <w:rFonts w:ascii="ＭＳ 明朝" w:eastAsia="ＭＳ 明朝" w:hAnsi="ＭＳ 明朝" w:cs="Times New Roman"/>
          <w:sz w:val="22"/>
        </w:rPr>
        <w:t>歳で大学に入学し、</w:t>
      </w:r>
      <w:r w:rsidR="00FE4C85">
        <w:rPr>
          <w:rFonts w:ascii="ＭＳ 明朝" w:eastAsia="ＭＳ 明朝" w:hAnsi="ＭＳ 明朝" w:cs="Times New Roman" w:hint="eastAsia"/>
          <w:sz w:val="22"/>
        </w:rPr>
        <w:t>25</w:t>
      </w:r>
      <w:r w:rsidRPr="00406D31">
        <w:rPr>
          <w:rFonts w:ascii="ＭＳ 明朝" w:eastAsia="ＭＳ 明朝" w:hAnsi="ＭＳ 明朝" w:cs="Times New Roman"/>
          <w:sz w:val="22"/>
        </w:rPr>
        <w:t>歳から大学院に進学しました。</w:t>
      </w:r>
    </w:p>
    <w:p w:rsidR="00EA6214" w:rsidRPr="00406D31" w:rsidRDefault="00EA6214"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私は、日本の盲ろう者の安全で快適な生活環境の計画の立案とその構築に貢献したいと思います。</w:t>
      </w:r>
    </w:p>
    <w:p w:rsidR="009C5531" w:rsidRPr="00406D31" w:rsidRDefault="009C5531" w:rsidP="00406D31">
      <w:pPr>
        <w:widowControl/>
        <w:spacing w:line="360" w:lineRule="exact"/>
        <w:rPr>
          <w:rFonts w:ascii="ＭＳ 明朝" w:eastAsia="ＭＳ 明朝" w:hAnsi="ＭＳ 明朝" w:cs="Times New Roman"/>
          <w:sz w:val="22"/>
        </w:rPr>
      </w:pPr>
    </w:p>
    <w:p w:rsidR="006A1BFD" w:rsidRPr="00406D31" w:rsidRDefault="00CD59FD"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3.5</w:t>
      </w:r>
      <w:r w:rsidR="006A1BFD" w:rsidRPr="00406D31">
        <w:rPr>
          <w:rFonts w:ascii="ＭＳ 明朝" w:eastAsia="ＭＳ 明朝" w:hAnsi="ＭＳ 明朝" w:cs="Times New Roman" w:hint="eastAsia"/>
          <w:b/>
          <w:sz w:val="22"/>
        </w:rPr>
        <w:t xml:space="preserve">　その後の各国の状況（2019年3月現在）</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第</w:t>
      </w:r>
      <w:r w:rsidR="00E33ECC">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回アジア盲ろう者団体ネットワーク会議に参加した各国の状況を、以下に記す。</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＜シンガポール＞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盲ろう当事者フランシス氏、リサ</w:t>
      </w:r>
      <w:r w:rsidR="001F4656">
        <w:rPr>
          <w:rFonts w:ascii="ＭＳ 明朝" w:eastAsia="ＭＳ 明朝" w:hAnsi="ＭＳ 明朝" w:cs="Times New Roman" w:hint="eastAsia"/>
          <w:sz w:val="22"/>
        </w:rPr>
        <w:t>氏</w:t>
      </w:r>
      <w:r w:rsidR="00E33ECC">
        <w:rPr>
          <w:rFonts w:ascii="ＭＳ 明朝" w:eastAsia="ＭＳ 明朝" w:hAnsi="ＭＳ 明朝" w:cs="Times New Roman" w:hint="eastAsia"/>
          <w:sz w:val="22"/>
        </w:rPr>
        <w:t>の</w:t>
      </w:r>
      <w:r w:rsidR="001F4656">
        <w:rPr>
          <w:rFonts w:ascii="ＭＳ 明朝" w:eastAsia="ＭＳ 明朝" w:hAnsi="ＭＳ 明朝" w:cs="Times New Roman" w:hint="eastAsia"/>
          <w:sz w:val="22"/>
        </w:rPr>
        <w:t>2</w:t>
      </w:r>
      <w:r w:rsidR="00E33ECC">
        <w:rPr>
          <w:rFonts w:ascii="ＭＳ 明朝" w:eastAsia="ＭＳ 明朝" w:hAnsi="ＭＳ 明朝" w:cs="Times New Roman" w:hint="eastAsia"/>
          <w:sz w:val="22"/>
        </w:rPr>
        <w:t>人</w:t>
      </w:r>
      <w:r w:rsidRPr="00406D31">
        <w:rPr>
          <w:rFonts w:ascii="ＭＳ 明朝" w:eastAsia="ＭＳ 明朝" w:hAnsi="ＭＳ 明朝" w:cs="Times New Roman" w:hint="eastAsia"/>
          <w:sz w:val="22"/>
        </w:rPr>
        <w:t>で、大学等で講演を行い、啓発活動を始めている。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また、盲ベースの盲ろう者がいることも分かり、指点字通訳についても学び始めた。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多くの盲ろう者に会いたいということから、2019年8月にオーストラリアで開催されるDbI世界会議に参加する予定。</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＜インド＞</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プラディープ氏が会長を務める</w:t>
      </w:r>
      <w:r w:rsidR="00E33ECC">
        <w:rPr>
          <w:rFonts w:ascii="ＭＳ 明朝" w:eastAsia="ＭＳ 明朝" w:hAnsi="ＭＳ 明朝" w:cs="Times New Roman" w:hint="eastAsia"/>
          <w:sz w:val="22"/>
        </w:rPr>
        <w:t>SEDB</w:t>
      </w:r>
      <w:r w:rsidRPr="00406D31">
        <w:rPr>
          <w:rFonts w:ascii="ＭＳ 明朝" w:eastAsia="ＭＳ 明朝" w:hAnsi="ＭＳ 明朝" w:cs="Times New Roman" w:hint="eastAsia"/>
          <w:sz w:val="22"/>
        </w:rPr>
        <w:t>（盲ろう者団体）が、世界盲ろう者連盟に会員申請を行っているが、センスインディアがすでに会員認定されていることから、保留状態になっている。SEDBは、盲ろう当事者中心の団体であること、アジア盲ろう者団体ネットワーク会議にも招聘したことなどを、日本から、世界盲ろう者連盟会長にも説明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＜ネパール＞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デンマークの盲ろう者協会の支援が入っている。触手話支援者養成講座、盲ろう者掘り起こしキャラバン活動がなされている。ろう学校を対象に、眼科検診を行い、見えにくい生徒を探す活動も実施し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＜ウズベキスタン＞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タシケント市ろう者文化センターが、タシケント市ろう者・盲ろう者文化センターに変わった。盲ろう者のリソースルームを作っている。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＜韓国＞</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B51AE2" w:rsidRPr="00406D31">
        <w:rPr>
          <w:rFonts w:ascii="ＭＳ 明朝" w:eastAsia="ＭＳ 明朝" w:hAnsi="ＭＳ 明朝" w:cs="Times New Roman" w:hint="eastAsia"/>
          <w:sz w:val="22"/>
        </w:rPr>
        <w:t>2019</w:t>
      </w:r>
      <w:r w:rsidRPr="00406D31">
        <w:rPr>
          <w:rFonts w:ascii="ＭＳ 明朝" w:eastAsia="ＭＳ 明朝" w:hAnsi="ＭＳ 明朝" w:cs="Times New Roman" w:hint="eastAsia"/>
          <w:sz w:val="22"/>
        </w:rPr>
        <w:t>年4月初旬に、韓国盲ろう者大会を開催すべく準備を進めている。2014年頃にも開かれているが、その後は行われていない。昨夏のアジア会議に参加したチョ・ウォンソク氏が立ち上げたソンチャプタと、ろうベースの触手話利用者を対象とするソンクッセがあるが、アジア会議に参加したことにより、盲ベース・ろうベースの盲ろう者がいっしょになって活動できることを確信した盲ろう者が中心となり、大会を計画している。</w:t>
      </w:r>
    </w:p>
    <w:p w:rsidR="009C5531" w:rsidRPr="00406D31" w:rsidRDefault="009C5531"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＜タイ＞</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アジア会議には、盲ろう教育関係者の教師が参加していたが、盲ろう教育を</w:t>
      </w:r>
      <w:r w:rsidR="00046135">
        <w:rPr>
          <w:rFonts w:ascii="ＭＳ 明朝" w:eastAsia="ＭＳ 明朝" w:hAnsi="ＭＳ 明朝" w:cs="Times New Roman" w:hint="eastAsia"/>
          <w:sz w:val="22"/>
        </w:rPr>
        <w:t>進めていきながら、成人の盲ろう者に関する活動も続けていく方向。</w:t>
      </w:r>
      <w:r w:rsidRPr="00406D31">
        <w:rPr>
          <w:rFonts w:ascii="ＭＳ 明朝" w:eastAsia="ＭＳ 明朝" w:hAnsi="ＭＳ 明朝" w:cs="Times New Roman" w:hint="eastAsia"/>
          <w:sz w:val="22"/>
        </w:rPr>
        <w:t>タイの盲ろう児教育の中心は、チェンマイになり、2019年10月にシリントン王女の訪問が計画されている。</w:t>
      </w:r>
    </w:p>
    <w:p w:rsidR="00046135" w:rsidRDefault="00046135" w:rsidP="00406D31">
      <w:pPr>
        <w:widowControl/>
        <w:spacing w:line="360" w:lineRule="exact"/>
        <w:rPr>
          <w:rFonts w:ascii="ＭＳ 明朝" w:eastAsia="ＭＳ 明朝" w:hAnsi="ＭＳ 明朝" w:cs="Times New Roman"/>
          <w:b/>
          <w:sz w:val="24"/>
          <w:szCs w:val="24"/>
        </w:rPr>
      </w:pPr>
    </w:p>
    <w:p w:rsidR="00CE003A" w:rsidRDefault="00CE003A">
      <w:pPr>
        <w:widowControl/>
        <w:jc w:val="left"/>
        <w:rPr>
          <w:rFonts w:ascii="ＭＳ 明朝" w:eastAsia="ＭＳ 明朝" w:hAnsi="ＭＳ 明朝" w:cs="Times New Roman"/>
          <w:b/>
          <w:sz w:val="24"/>
          <w:szCs w:val="24"/>
        </w:rPr>
      </w:pPr>
      <w:r>
        <w:rPr>
          <w:rFonts w:ascii="ＭＳ 明朝" w:eastAsia="ＭＳ 明朝" w:hAnsi="ＭＳ 明朝" w:cs="Times New Roman"/>
          <w:b/>
          <w:sz w:val="24"/>
          <w:szCs w:val="24"/>
        </w:rPr>
        <w:br w:type="page"/>
      </w:r>
    </w:p>
    <w:p w:rsidR="006A1BFD" w:rsidRPr="00B34D7F" w:rsidRDefault="00CD59FD" w:rsidP="00406D31">
      <w:pPr>
        <w:widowControl/>
        <w:spacing w:line="360" w:lineRule="exact"/>
        <w:rPr>
          <w:rFonts w:ascii="ＭＳ 明朝" w:eastAsia="ＭＳ 明朝" w:hAnsi="ＭＳ 明朝" w:cs="Times New Roman"/>
          <w:b/>
          <w:sz w:val="24"/>
          <w:szCs w:val="24"/>
        </w:rPr>
      </w:pPr>
      <w:r w:rsidRPr="00B34D7F">
        <w:rPr>
          <w:rFonts w:ascii="ＭＳ 明朝" w:eastAsia="ＭＳ 明朝" w:hAnsi="ＭＳ 明朝" w:cs="Times New Roman" w:hint="eastAsia"/>
          <w:b/>
          <w:sz w:val="24"/>
          <w:szCs w:val="24"/>
        </w:rPr>
        <w:lastRenderedPageBreak/>
        <w:t>4.</w:t>
      </w:r>
      <w:r w:rsidR="00A80860">
        <w:rPr>
          <w:rFonts w:ascii="ＭＳ 明朝" w:eastAsia="ＭＳ 明朝" w:hAnsi="ＭＳ 明朝" w:cs="Times New Roman" w:hint="eastAsia"/>
          <w:b/>
          <w:sz w:val="24"/>
          <w:szCs w:val="24"/>
        </w:rPr>
        <w:t>盲ろう者国際協力人材育成研修会</w:t>
      </w:r>
    </w:p>
    <w:p w:rsidR="006A1BFD" w:rsidRPr="00406D31" w:rsidRDefault="00CD59FD"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4.1</w:t>
      </w:r>
      <w:r w:rsidR="006A1BFD" w:rsidRPr="00406D31">
        <w:rPr>
          <w:rFonts w:ascii="ＭＳ 明朝" w:eastAsia="ＭＳ 明朝" w:hAnsi="ＭＳ 明朝" w:cs="Times New Roman" w:hint="eastAsia"/>
          <w:b/>
          <w:sz w:val="22"/>
        </w:rPr>
        <w:t xml:space="preserve">　背景、目的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全国盲ろう者協会では、</w:t>
      </w:r>
      <w:r w:rsidR="00B51AE2" w:rsidRPr="00406D31">
        <w:rPr>
          <w:rFonts w:ascii="ＭＳ 明朝" w:eastAsia="ＭＳ 明朝" w:hAnsi="ＭＳ 明朝" w:cs="Times New Roman" w:hint="eastAsia"/>
          <w:sz w:val="22"/>
        </w:rPr>
        <w:t>2003</w:t>
      </w:r>
      <w:r w:rsidRPr="00406D31">
        <w:rPr>
          <w:rFonts w:ascii="ＭＳ 明朝" w:eastAsia="ＭＳ 明朝" w:hAnsi="ＭＳ 明朝" w:cs="Times New Roman" w:hint="eastAsia"/>
          <w:sz w:val="22"/>
        </w:rPr>
        <w:t>年から盲ろう者国際協力推進事業を展開し、世界盲ろう者連盟の加盟団体となり、世界の盲ろう者に関する情報収集を行うとともに、日本からも情報を発信する活動を続けている。近年では、盲ろう障害への認知度</w:t>
      </w:r>
      <w:r w:rsidR="00046135">
        <w:rPr>
          <w:rFonts w:ascii="ＭＳ 明朝" w:eastAsia="ＭＳ 明朝" w:hAnsi="ＭＳ 明朝" w:cs="Times New Roman" w:hint="eastAsia"/>
          <w:sz w:val="22"/>
        </w:rPr>
        <w:t>が低い</w:t>
      </w:r>
      <w:r w:rsidRPr="00406D31">
        <w:rPr>
          <w:rFonts w:ascii="ＭＳ 明朝" w:eastAsia="ＭＳ 明朝" w:hAnsi="ＭＳ 明朝" w:cs="Times New Roman" w:hint="eastAsia"/>
          <w:sz w:val="22"/>
        </w:rPr>
        <w:t>アジア各国への支援に注力している。そのような中で、</w:t>
      </w:r>
      <w:r w:rsidR="00B51AE2" w:rsidRPr="00406D31">
        <w:rPr>
          <w:rFonts w:ascii="ＭＳ 明朝" w:eastAsia="ＭＳ 明朝" w:hAnsi="ＭＳ 明朝" w:cs="Times New Roman" w:hint="eastAsia"/>
          <w:sz w:val="22"/>
        </w:rPr>
        <w:t>2018</w:t>
      </w:r>
      <w:r w:rsidRPr="00406D31">
        <w:rPr>
          <w:rFonts w:ascii="ＭＳ 明朝" w:eastAsia="ＭＳ 明朝" w:hAnsi="ＭＳ 明朝" w:cs="Times New Roman" w:hint="eastAsia"/>
          <w:sz w:val="22"/>
        </w:rPr>
        <w:t>年から</w:t>
      </w:r>
      <w:r w:rsidR="00B51AE2" w:rsidRPr="00406D31">
        <w:rPr>
          <w:rFonts w:ascii="ＭＳ 明朝" w:eastAsia="ＭＳ 明朝" w:hAnsi="ＭＳ 明朝" w:cs="Times New Roman" w:hint="eastAsia"/>
          <w:sz w:val="22"/>
        </w:rPr>
        <w:t>5</w:t>
      </w:r>
      <w:r w:rsidRPr="00406D31">
        <w:rPr>
          <w:rFonts w:ascii="ＭＳ 明朝" w:eastAsia="ＭＳ 明朝" w:hAnsi="ＭＳ 明朝" w:cs="Times New Roman" w:hint="eastAsia"/>
          <w:sz w:val="22"/>
        </w:rPr>
        <w:t>カ年計画で、日本財団の助成を受け、「アジアにおける盲ろう者団体ネットワークの構築」事業を実施することとなった。本研修会は、盲ろう者の国際協力に興味関心のある盲ろう当事者を対象として、世界各国、特にアジア各国の盲ろう者のおかれた現状を共有するとともに、日本からどのような国際協力ができるのかを考え、今後国際協力に携わることのできる者を育成する目的で開催することと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CD59FD"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t>4.2</w:t>
      </w:r>
      <w:r w:rsidR="006A1BFD" w:rsidRPr="00406D31">
        <w:rPr>
          <w:rFonts w:ascii="ＭＳ 明朝" w:eastAsia="ＭＳ 明朝" w:hAnsi="ＭＳ 明朝" w:cs="Times New Roman" w:hint="eastAsia"/>
          <w:b/>
          <w:sz w:val="22"/>
        </w:rPr>
        <w:t xml:space="preserve">　日時、会場、受講者、プログラム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＜日時＞</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2019（平成</w:t>
      </w:r>
      <w:r w:rsidR="00B51AE2" w:rsidRPr="00406D31">
        <w:rPr>
          <w:rFonts w:ascii="ＭＳ 明朝" w:eastAsia="ＭＳ 明朝" w:hAnsi="ＭＳ 明朝" w:cs="Times New Roman" w:hint="eastAsia"/>
          <w:sz w:val="22"/>
        </w:rPr>
        <w:t>31</w:t>
      </w:r>
      <w:r w:rsidRPr="00406D31">
        <w:rPr>
          <w:rFonts w:ascii="ＭＳ 明朝" w:eastAsia="ＭＳ 明朝" w:hAnsi="ＭＳ 明朝" w:cs="Times New Roman" w:hint="eastAsia"/>
          <w:sz w:val="22"/>
        </w:rPr>
        <w:t>）年 3月9日（土）</w:t>
      </w:r>
      <w:r w:rsidR="00B51AE2" w:rsidRPr="00406D31">
        <w:rPr>
          <w:rFonts w:ascii="ＭＳ 明朝" w:eastAsia="ＭＳ 明朝" w:hAnsi="ＭＳ 明朝" w:cs="Times New Roman" w:hint="eastAsia"/>
          <w:sz w:val="22"/>
        </w:rPr>
        <w:t>9</w:t>
      </w:r>
      <w:r w:rsidRPr="00406D31">
        <w:rPr>
          <w:rFonts w:ascii="ＭＳ 明朝" w:eastAsia="ＭＳ 明朝" w:hAnsi="ＭＳ 明朝" w:cs="Times New Roman" w:hint="eastAsia"/>
          <w:sz w:val="22"/>
        </w:rPr>
        <w:t>：</w:t>
      </w:r>
      <w:r w:rsidR="00B51AE2" w:rsidRPr="00406D31">
        <w:rPr>
          <w:rFonts w:ascii="ＭＳ 明朝" w:eastAsia="ＭＳ 明朝" w:hAnsi="ＭＳ 明朝" w:cs="Times New Roman" w:hint="eastAsia"/>
          <w:sz w:val="22"/>
        </w:rPr>
        <w:t>30</w:t>
      </w:r>
      <w:r w:rsidRPr="00406D31">
        <w:rPr>
          <w:rFonts w:ascii="ＭＳ 明朝" w:eastAsia="ＭＳ 明朝" w:hAnsi="ＭＳ 明朝" w:cs="Times New Roman" w:hint="eastAsia"/>
          <w:sz w:val="22"/>
        </w:rPr>
        <w:t>～</w:t>
      </w:r>
      <w:r w:rsidR="00B51AE2" w:rsidRPr="00406D31">
        <w:rPr>
          <w:rFonts w:ascii="ＭＳ 明朝" w:eastAsia="ＭＳ 明朝" w:hAnsi="ＭＳ 明朝" w:cs="Times New Roman" w:hint="eastAsia"/>
          <w:sz w:val="22"/>
        </w:rPr>
        <w:t>16</w:t>
      </w:r>
      <w:r w:rsidRPr="00406D31">
        <w:rPr>
          <w:rFonts w:ascii="ＭＳ 明朝" w:eastAsia="ＭＳ 明朝" w:hAnsi="ＭＳ 明朝" w:cs="Times New Roman" w:hint="eastAsia"/>
          <w:sz w:val="22"/>
        </w:rPr>
        <w:t>：</w:t>
      </w:r>
      <w:r w:rsidR="00B51AE2" w:rsidRPr="00406D31">
        <w:rPr>
          <w:rFonts w:ascii="ＭＳ 明朝" w:eastAsia="ＭＳ 明朝" w:hAnsi="ＭＳ 明朝" w:cs="Times New Roman" w:hint="eastAsia"/>
          <w:sz w:val="22"/>
        </w:rPr>
        <w:t>30</w:t>
      </w:r>
      <w:r w:rsidRPr="00406D31">
        <w:rPr>
          <w:rFonts w:ascii="ＭＳ 明朝" w:eastAsia="ＭＳ 明朝" w:hAnsi="ＭＳ 明朝" w:cs="Times New Roman" w:hint="eastAsia"/>
          <w:sz w:val="22"/>
        </w:rPr>
        <w:t>（</w:t>
      </w:r>
      <w:r w:rsidR="00B51AE2" w:rsidRPr="00406D31">
        <w:rPr>
          <w:rFonts w:ascii="ＭＳ 明朝" w:eastAsia="ＭＳ 明朝" w:hAnsi="ＭＳ 明朝" w:cs="Times New Roman" w:hint="eastAsia"/>
          <w:sz w:val="22"/>
        </w:rPr>
        <w:t>9</w:t>
      </w:r>
      <w:r w:rsidRPr="00406D31">
        <w:rPr>
          <w:rFonts w:ascii="ＭＳ 明朝" w:eastAsia="ＭＳ 明朝" w:hAnsi="ＭＳ 明朝" w:cs="Times New Roman" w:hint="eastAsia"/>
          <w:sz w:val="22"/>
        </w:rPr>
        <w:t>：</w:t>
      </w:r>
      <w:r w:rsidR="00B51AE2" w:rsidRPr="00406D31">
        <w:rPr>
          <w:rFonts w:ascii="ＭＳ 明朝" w:eastAsia="ＭＳ 明朝" w:hAnsi="ＭＳ 明朝" w:cs="Times New Roman" w:hint="eastAsia"/>
          <w:sz w:val="22"/>
        </w:rPr>
        <w:t>00</w:t>
      </w:r>
      <w:r w:rsidRPr="00406D31">
        <w:rPr>
          <w:rFonts w:ascii="ＭＳ 明朝" w:eastAsia="ＭＳ 明朝" w:hAnsi="ＭＳ 明朝" w:cs="Times New Roman" w:hint="eastAsia"/>
          <w:sz w:val="22"/>
        </w:rPr>
        <w:t>より受付開始）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＜会場＞</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全国障害者総合福祉センター（戸山サンライズ）　</w:t>
      </w:r>
      <w:r w:rsidR="00B51AE2"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階大研修室</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B51AE2" w:rsidRPr="00406D31">
        <w:rPr>
          <w:rFonts w:ascii="ＭＳ 明朝" w:eastAsia="ＭＳ 明朝" w:hAnsi="ＭＳ 明朝" w:cs="Times New Roman" w:hint="eastAsia"/>
          <w:sz w:val="22"/>
        </w:rPr>
        <w:t>162-0052</w:t>
      </w:r>
      <w:r w:rsidRPr="00406D31">
        <w:rPr>
          <w:rFonts w:ascii="ＭＳ 明朝" w:eastAsia="ＭＳ 明朝" w:hAnsi="ＭＳ 明朝" w:cs="Times New Roman" w:hint="eastAsia"/>
          <w:sz w:val="22"/>
        </w:rPr>
        <w:t xml:space="preserve">　東京都新宿区戸山</w:t>
      </w:r>
      <w:r w:rsidR="00B51AE2" w:rsidRPr="00406D31">
        <w:rPr>
          <w:rFonts w:ascii="ＭＳ 明朝" w:eastAsia="ＭＳ 明朝" w:hAnsi="ＭＳ 明朝" w:cs="Times New Roman" w:hint="eastAsia"/>
          <w:sz w:val="22"/>
        </w:rPr>
        <w:t>1-22-1</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E33ECC">
        <w:rPr>
          <w:rFonts w:ascii="ＭＳ 明朝" w:eastAsia="ＭＳ 明朝" w:hAnsi="ＭＳ 明朝" w:cs="Times New Roman" w:hint="eastAsia"/>
          <w:sz w:val="22"/>
        </w:rPr>
        <w:t>URL</w:t>
      </w:r>
      <w:r w:rsidRPr="00406D31">
        <w:rPr>
          <w:rFonts w:ascii="ＭＳ 明朝" w:eastAsia="ＭＳ 明朝" w:hAnsi="ＭＳ 明朝" w:cs="Times New Roman" w:hint="eastAsia"/>
          <w:sz w:val="22"/>
        </w:rPr>
        <w:t xml:space="preserve">  http://www.normanet.ne.jp/~ww100006/tizu.htm</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＜受講者＞</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盲ろう当事者7</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（東京6</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、鳥取1</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＜プログラム＞</w:t>
      </w:r>
    </w:p>
    <w:p w:rsidR="006A1BFD" w:rsidRPr="00406D31" w:rsidRDefault="00B51AE2"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9：00　</w:t>
      </w:r>
      <w:r w:rsidR="006A1BFD" w:rsidRPr="00406D31">
        <w:rPr>
          <w:rFonts w:ascii="ＭＳ 明朝" w:eastAsia="ＭＳ 明朝" w:hAnsi="ＭＳ 明朝" w:cs="Times New Roman" w:hint="eastAsia"/>
          <w:sz w:val="22"/>
        </w:rPr>
        <w:t>受付開始</w:t>
      </w:r>
    </w:p>
    <w:p w:rsidR="006A1BFD" w:rsidRPr="00406D31" w:rsidRDefault="00B51AE2"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9：30　</w:t>
      </w:r>
      <w:r w:rsidR="006A1BFD" w:rsidRPr="00406D31">
        <w:rPr>
          <w:rFonts w:ascii="ＭＳ 明朝" w:eastAsia="ＭＳ 明朝" w:hAnsi="ＭＳ 明朝" w:cs="Times New Roman" w:hint="eastAsia"/>
          <w:sz w:val="22"/>
        </w:rPr>
        <w:t>開会</w:t>
      </w:r>
    </w:p>
    <w:p w:rsidR="006A1BFD" w:rsidRPr="00406D31" w:rsidRDefault="00B34D7F"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第</w:t>
      </w:r>
      <w:r w:rsidR="00B51AE2" w:rsidRPr="00406D31">
        <w:rPr>
          <w:rFonts w:ascii="ＭＳ 明朝" w:eastAsia="ＭＳ 明朝" w:hAnsi="ＭＳ 明朝" w:cs="Times New Roman" w:hint="eastAsia"/>
          <w:sz w:val="22"/>
        </w:rPr>
        <w:t>11</w:t>
      </w:r>
      <w:r w:rsidR="00046135">
        <w:rPr>
          <w:rFonts w:ascii="ＭＳ 明朝" w:eastAsia="ＭＳ 明朝" w:hAnsi="ＭＳ 明朝" w:cs="Times New Roman" w:hint="eastAsia"/>
          <w:sz w:val="22"/>
        </w:rPr>
        <w:t>回ヘレン・ケラー世界会議及び第５回世界盲ろう者連盟総会報告</w:t>
      </w:r>
    </w:p>
    <w:p w:rsidR="006A1BFD" w:rsidRPr="00406D31" w:rsidRDefault="00B34D7F"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第</w:t>
      </w:r>
      <w:r w:rsidR="00B51AE2" w:rsidRPr="00406D31">
        <w:rPr>
          <w:rFonts w:ascii="ＭＳ 明朝" w:eastAsia="ＭＳ 明朝" w:hAnsi="ＭＳ 明朝" w:cs="Times New Roman" w:hint="eastAsia"/>
          <w:sz w:val="22"/>
        </w:rPr>
        <w:t>1</w:t>
      </w:r>
      <w:r w:rsidR="006A1BFD" w:rsidRPr="00406D31">
        <w:rPr>
          <w:rFonts w:ascii="ＭＳ 明朝" w:eastAsia="ＭＳ 明朝" w:hAnsi="ＭＳ 明朝" w:cs="Times New Roman" w:hint="eastAsia"/>
          <w:sz w:val="22"/>
        </w:rPr>
        <w:t>回アジア盲ろう者団体ネットワーク会議開催報告</w:t>
      </w:r>
    </w:p>
    <w:p w:rsidR="006A1BFD" w:rsidRPr="00406D31" w:rsidRDefault="00B51AE2"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12：30　</w:t>
      </w:r>
      <w:r w:rsidR="006A1BFD" w:rsidRPr="00406D31">
        <w:rPr>
          <w:rFonts w:ascii="ＭＳ 明朝" w:eastAsia="ＭＳ 明朝" w:hAnsi="ＭＳ 明朝" w:cs="Times New Roman" w:hint="eastAsia"/>
          <w:sz w:val="22"/>
        </w:rPr>
        <w:t>昼食・休憩</w:t>
      </w:r>
    </w:p>
    <w:p w:rsidR="006A1BFD" w:rsidRPr="00406D31" w:rsidRDefault="00B51AE2" w:rsidP="00CE003A">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13：30　</w:t>
      </w:r>
      <w:r w:rsidR="006A1BFD" w:rsidRPr="00406D31">
        <w:rPr>
          <w:rFonts w:ascii="ＭＳ 明朝" w:eastAsia="ＭＳ 明朝" w:hAnsi="ＭＳ 明朝" w:cs="Times New Roman" w:hint="eastAsia"/>
          <w:sz w:val="22"/>
        </w:rPr>
        <w:t>ワークショップ</w:t>
      </w:r>
      <w:r w:rsidR="00B34D7F">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―日本の盲ろう者の現状とアジア各国の盲ろう者の現状を知り、盲ろう者国際協力のあり方を考える―</w:t>
      </w:r>
    </w:p>
    <w:p w:rsidR="006A1BFD" w:rsidRPr="00406D31" w:rsidRDefault="00B34D7F" w:rsidP="00406D31">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w:t>
      </w:r>
      <w:r w:rsidR="006A1BFD" w:rsidRPr="00406D31">
        <w:rPr>
          <w:rFonts w:ascii="ＭＳ 明朝" w:eastAsia="ＭＳ 明朝" w:hAnsi="ＭＳ 明朝" w:cs="Times New Roman" w:hint="eastAsia"/>
          <w:sz w:val="22"/>
        </w:rPr>
        <w:t>閉会</w:t>
      </w:r>
    </w:p>
    <w:p w:rsidR="006A1BFD" w:rsidRPr="00406D31" w:rsidRDefault="00B51AE2"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16：30　</w:t>
      </w:r>
      <w:r w:rsidR="006A1BFD" w:rsidRPr="00406D31">
        <w:rPr>
          <w:rFonts w:ascii="ＭＳ 明朝" w:eastAsia="ＭＳ 明朝" w:hAnsi="ＭＳ 明朝" w:cs="Times New Roman" w:hint="eastAsia"/>
          <w:sz w:val="22"/>
        </w:rPr>
        <w:t>終了</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＜講師＞</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福田暁子氏（全国盲ろう者協会評議員、国際協力推進事業委員）</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森敦史氏（全国盲ろう者協会国際協力推進事業委員）</w:t>
      </w:r>
    </w:p>
    <w:p w:rsidR="00046135" w:rsidRDefault="00046135" w:rsidP="00406D31">
      <w:pPr>
        <w:widowControl/>
        <w:spacing w:line="360" w:lineRule="exact"/>
        <w:rPr>
          <w:rFonts w:ascii="ＭＳ 明朝" w:eastAsia="ＭＳ 明朝" w:hAnsi="ＭＳ 明朝" w:cs="Times New Roman"/>
          <w:b/>
          <w:sz w:val="22"/>
        </w:rPr>
      </w:pPr>
    </w:p>
    <w:p w:rsidR="006A1BFD" w:rsidRPr="00406D31" w:rsidRDefault="00CD59FD" w:rsidP="00406D31">
      <w:pPr>
        <w:widowControl/>
        <w:spacing w:line="360" w:lineRule="exact"/>
        <w:rPr>
          <w:rFonts w:ascii="ＭＳ 明朝" w:eastAsia="ＭＳ 明朝" w:hAnsi="ＭＳ 明朝" w:cs="Times New Roman"/>
          <w:b/>
          <w:sz w:val="22"/>
        </w:rPr>
      </w:pPr>
      <w:r w:rsidRPr="00406D31">
        <w:rPr>
          <w:rFonts w:ascii="ＭＳ 明朝" w:eastAsia="ＭＳ 明朝" w:hAnsi="ＭＳ 明朝" w:cs="Times New Roman" w:hint="eastAsia"/>
          <w:b/>
          <w:sz w:val="22"/>
        </w:rPr>
        <w:lastRenderedPageBreak/>
        <w:t>4.3</w:t>
      </w:r>
      <w:r w:rsidR="006A1BFD" w:rsidRPr="00406D31">
        <w:rPr>
          <w:rFonts w:ascii="ＭＳ 明朝" w:eastAsia="ＭＳ 明朝" w:hAnsi="ＭＳ 明朝" w:cs="Times New Roman" w:hint="eastAsia"/>
          <w:b/>
          <w:sz w:val="22"/>
        </w:rPr>
        <w:t xml:space="preserve">　主な内容</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福田暁子氏をメイン講師として、また、森敦史氏のご協力の下、本研修受講者と対話を通しての1日研修となった。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午前中は、受講者・講師の自己紹介に続いて、201</w:t>
      </w:r>
      <w:r w:rsidR="00046135">
        <w:rPr>
          <w:rFonts w:ascii="ＭＳ 明朝" w:eastAsia="ＭＳ 明朝" w:hAnsi="ＭＳ 明朝" w:cs="Times New Roman" w:hint="eastAsia"/>
          <w:sz w:val="22"/>
        </w:rPr>
        <w:t>8</w:t>
      </w:r>
      <w:r w:rsidRPr="00406D31">
        <w:rPr>
          <w:rFonts w:ascii="ＭＳ 明朝" w:eastAsia="ＭＳ 明朝" w:hAnsi="ＭＳ 明朝" w:cs="Times New Roman" w:hint="eastAsia"/>
          <w:sz w:val="22"/>
        </w:rPr>
        <w:t>（平成30）年6月19日（火）～27日（水）にスペインで開催された「第11回ヘレン・ケラー世界会議</w:t>
      </w:r>
      <w:r w:rsidR="00046135">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及び</w:t>
      </w:r>
      <w:r w:rsidR="00046135">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第5回世界盲ろう者連盟総会」、また、201</w:t>
      </w:r>
      <w:r w:rsidR="00046135">
        <w:rPr>
          <w:rFonts w:ascii="ＭＳ 明朝" w:eastAsia="ＭＳ 明朝" w:hAnsi="ＭＳ 明朝" w:cs="Times New Roman" w:hint="eastAsia"/>
          <w:sz w:val="22"/>
        </w:rPr>
        <w:t>8</w:t>
      </w:r>
      <w:r w:rsidRPr="00406D31">
        <w:rPr>
          <w:rFonts w:ascii="ＭＳ 明朝" w:eastAsia="ＭＳ 明朝" w:hAnsi="ＭＳ 明朝" w:cs="Times New Roman" w:hint="eastAsia"/>
          <w:sz w:val="22"/>
        </w:rPr>
        <w:t>（平成30）年8月31日（金）～9月3日（月）に千葉県千葉市で開催した「第1回アジア盲ろう者団体ネットワーク会議」について、受講者との情報共有の場となった。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また、午後には、障害者の権利に関する条約（CRPD）、及び持続可能な開発目標（SDGs）の内容を取り上げながら、国際協力の必要性・重要性について、理解を深める</w:t>
      </w:r>
      <w:r w:rsidR="00046135">
        <w:rPr>
          <w:rFonts w:ascii="ＭＳ 明朝" w:eastAsia="ＭＳ 明朝" w:hAnsi="ＭＳ 明朝" w:cs="Times New Roman" w:hint="eastAsia"/>
          <w:sz w:val="22"/>
        </w:rPr>
        <w:t>場</w:t>
      </w:r>
      <w:r w:rsidRPr="00406D31">
        <w:rPr>
          <w:rFonts w:ascii="ＭＳ 明朝" w:eastAsia="ＭＳ 明朝" w:hAnsi="ＭＳ 明朝" w:cs="Times New Roman" w:hint="eastAsia"/>
          <w:sz w:val="22"/>
        </w:rPr>
        <w:t>となった。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以下は、講師の福田暁子氏の発言内容を要約した上で記す。</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＜福田暁子氏が国際協力に関わるようになったきっかけ＞</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私は、盲ろうになる前に国際関係の仕事をしていた。日本の大学、アメリカの大学院卒業後、国際機関で公務員として、障害者の国際協力の仕事をすることになった。しかし、事務所内での仕事が多く、現場に出ることが少なかったこともあり、何かむなしい、もの足りない気持ちを抱いてい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後、タイに引っ越し、タイの障害者のNGOで働いた。仕事は、主に災害の起こった地域での障害者の支援、障害者を現地に派遣する担当になった。障害者が、同じような障害を持った人に会って、がんばろうと励ますこと、それが一番効果的だったことを今でも覚え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一例とし</w:t>
      </w:r>
      <w:r w:rsidR="00046135">
        <w:rPr>
          <w:rFonts w:ascii="ＭＳ 明朝" w:eastAsia="ＭＳ 明朝" w:hAnsi="ＭＳ 明朝" w:cs="Times New Roman" w:hint="eastAsia"/>
          <w:sz w:val="22"/>
        </w:rPr>
        <w:t>て、パキスタンで大きな地震があった。そのときに、日本の障害者がパキスタンの障害者へ支援物資などを届けるために、大型バスで</w:t>
      </w:r>
      <w:r w:rsidRPr="00406D31">
        <w:rPr>
          <w:rFonts w:ascii="ＭＳ 明朝" w:eastAsia="ＭＳ 明朝" w:hAnsi="ＭＳ 明朝" w:cs="Times New Roman" w:hint="eastAsia"/>
          <w:sz w:val="22"/>
        </w:rPr>
        <w:t>助けに行った。障</w:t>
      </w:r>
      <w:r w:rsidR="00046135">
        <w:rPr>
          <w:rFonts w:ascii="ＭＳ 明朝" w:eastAsia="ＭＳ 明朝" w:hAnsi="ＭＳ 明朝" w:cs="Times New Roman" w:hint="eastAsia"/>
          <w:sz w:val="22"/>
        </w:rPr>
        <w:t>害者が行ったことには、とても意味があった。突然、障害者になって</w:t>
      </w:r>
      <w:r w:rsidRPr="00406D31">
        <w:rPr>
          <w:rFonts w:ascii="ＭＳ 明朝" w:eastAsia="ＭＳ 明朝" w:hAnsi="ＭＳ 明朝" w:cs="Times New Roman" w:hint="eastAsia"/>
          <w:sz w:val="22"/>
        </w:rPr>
        <w:t>どうしたらいいのかも分からず、もう私の人生は終わりだと思っていたところに、同じような障害を持った人が、車椅子に乗って、元気に自分を助けに来てくれたから。自分も誰かを助けたいと言ってくれた。障害当事者が現地に直接行って、支援をすることの大切さを学んだ。</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その頃、ちょうど私自身が耳がどんどん聞こえなくなっていき、目も</w:t>
      </w:r>
      <w:r w:rsidR="00E33ECC">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もともと弱視だったが、視力も落ちていった。日本に帰ってきて、どうしようかなと思っていたときに、大震災（2011年）が起きた。この大震災がきっかけで、また障害者の支援に携わるようになった。2011年の震災後、ようやく東京盲ろう者友の会につながり、そして、翌年、全国盲ろう者協会の国際協力推進事業</w:t>
      </w:r>
      <w:r w:rsidR="00046135">
        <w:rPr>
          <w:rFonts w:ascii="ＭＳ 明朝" w:eastAsia="ＭＳ 明朝" w:hAnsi="ＭＳ 明朝" w:cs="Times New Roman" w:hint="eastAsia"/>
          <w:sz w:val="22"/>
        </w:rPr>
        <w:t>の委員にならないかと声をかけられた。はじめは自信がなかったため</w:t>
      </w:r>
      <w:r w:rsidRPr="00406D31">
        <w:rPr>
          <w:rFonts w:ascii="ＭＳ 明朝" w:eastAsia="ＭＳ 明朝" w:hAnsi="ＭＳ 明朝" w:cs="Times New Roman" w:hint="eastAsia"/>
          <w:sz w:val="22"/>
        </w:rPr>
        <w:t>断ったが、何度も誘われたこともあり、試してみることにした。これが大きなスタートだった。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実際にやってみて分かることがある。私は障害者の支援に関わってきたが、途上国で盲ろう者に会ったことがなかった。自分が盲ろう者になってから、「あれ？盲ろう者は途上国のどこにいるのだろう、いるはずだな」と思い、そこから盲ろう者探しが始ま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国際協力の携わり方はとてもシンプルで、</w:t>
      </w:r>
      <w:r w:rsidR="00CE003A">
        <w:rPr>
          <w:rFonts w:ascii="ＭＳ 明朝" w:eastAsia="ＭＳ 明朝" w:hAnsi="ＭＳ 明朝" w:cs="Times New Roman" w:hint="eastAsia"/>
          <w:sz w:val="22"/>
        </w:rPr>
        <w:t>一</w:t>
      </w:r>
      <w:r w:rsidRPr="00406D31">
        <w:rPr>
          <w:rFonts w:ascii="ＭＳ 明朝" w:eastAsia="ＭＳ 明朝" w:hAnsi="ＭＳ 明朝" w:cs="Times New Roman" w:hint="eastAsia"/>
          <w:sz w:val="22"/>
        </w:rPr>
        <w:t>番の武器、力になるものは、皆さんの自分自身の経験と存在。自分自身の今までの辛かったこと、楽しかったこと、他の人と関わってきたこと、何でもすべてが力になる。それを持って、直接出会って、つながりを作る。それが基本。</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＜盲ろう者のグローバル</w:t>
      </w:r>
      <w:r w:rsidR="00E33ECC">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レポートについて＞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046135">
        <w:rPr>
          <w:rFonts w:ascii="ＭＳ 明朝" w:eastAsia="ＭＳ 明朝" w:hAnsi="ＭＳ 明朝" w:cs="Times New Roman" w:hint="eastAsia"/>
          <w:sz w:val="22"/>
        </w:rPr>
        <w:t>今</w:t>
      </w:r>
      <w:r w:rsidRPr="00406D31">
        <w:rPr>
          <w:rFonts w:ascii="ＭＳ 明朝" w:eastAsia="ＭＳ 明朝" w:hAnsi="ＭＳ 明朝" w:cs="Times New Roman" w:hint="eastAsia"/>
          <w:sz w:val="22"/>
        </w:rPr>
        <w:t>まで、障害者全体の報告書、視覚障害者に関する報告書、聴覚障害者に関する報告書等はあった</w:t>
      </w:r>
      <w:r w:rsidR="00046135">
        <w:rPr>
          <w:rFonts w:ascii="ＭＳ 明朝" w:eastAsia="ＭＳ 明朝" w:hAnsi="ＭＳ 明朝" w:cs="Times New Roman" w:hint="eastAsia"/>
          <w:sz w:val="22"/>
        </w:rPr>
        <w:t>が</w:t>
      </w:r>
      <w:r w:rsidR="00CE003A">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ヘレン･ケラー世界会議の前に、「盲ろう者の世界報告書はない</w:t>
      </w:r>
      <w:r w:rsidR="00046135">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国際協力を進める上でも、盲ろう者がどういうふうに生活をしているのか、どのようなニーズがあるのかわからないまま支援することは難しい</w:t>
      </w:r>
      <w:r w:rsidR="00046135">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という話があった。そこで、初めて世界の盲ろう者の状況に関するレポートを作ることになった。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世界の中で、盲ろう者の福祉が進んでいる国の</w:t>
      </w:r>
      <w:r w:rsidR="00E33ECC">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つが日本、その他は、オーストラリア、北欧の国々</w:t>
      </w:r>
      <w:r w:rsidR="00046135">
        <w:rPr>
          <w:rFonts w:ascii="ＭＳ 明朝" w:eastAsia="ＭＳ 明朝" w:hAnsi="ＭＳ 明朝" w:cs="Times New Roman" w:hint="eastAsia"/>
          <w:sz w:val="22"/>
        </w:rPr>
        <w:t>である</w:t>
      </w:r>
      <w:r w:rsidRPr="00406D31">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046135" w:rsidRPr="00406D31">
        <w:rPr>
          <w:rFonts w:ascii="ＭＳ 明朝" w:eastAsia="ＭＳ 明朝" w:hAnsi="ＭＳ 明朝" w:cs="Times New Roman" w:hint="eastAsia"/>
          <w:sz w:val="22"/>
        </w:rPr>
        <w:t>受講者との対話を通じて、</w:t>
      </w:r>
      <w:r w:rsidR="00046135">
        <w:rPr>
          <w:rFonts w:ascii="ＭＳ 明朝" w:eastAsia="ＭＳ 明朝" w:hAnsi="ＭＳ 明朝" w:cs="Times New Roman" w:hint="eastAsia"/>
          <w:sz w:val="22"/>
        </w:rPr>
        <w:t>このレポートで取り上げられている</w:t>
      </w:r>
      <w:r w:rsidR="00046135" w:rsidRPr="00406D31">
        <w:rPr>
          <w:rFonts w:ascii="ＭＳ 明朝" w:eastAsia="ＭＳ 明朝" w:hAnsi="ＭＳ 明朝" w:cs="Times New Roman" w:hint="eastAsia"/>
          <w:sz w:val="22"/>
        </w:rPr>
        <w:t>基本的事柄について、</w:t>
      </w:r>
      <w:r w:rsidRPr="00406D31">
        <w:rPr>
          <w:rFonts w:ascii="ＭＳ 明朝" w:eastAsia="ＭＳ 明朝" w:hAnsi="ＭＳ 明朝" w:cs="Times New Roman" w:hint="eastAsia"/>
          <w:sz w:val="22"/>
        </w:rPr>
        <w:t>次のような観点で、知識の共有を図った。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「盲ろうは固有の障害である」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→盲ろう者が抱える</w:t>
      </w:r>
      <w:r w:rsidR="00E33ECC">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つの困難。コミュニケーション、移動、情報入手。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「盲ろう者が他の障害者と比べて貧困になりやすいのはなぜか？」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→職に就く難しさがある。</w:t>
      </w:r>
    </w:p>
    <w:p w:rsidR="006A1BFD" w:rsidRPr="00406D31" w:rsidRDefault="006A1BFD" w:rsidP="004C34C4">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高所得国の盲ろう者ですら困難、途上国の盲ろう者はもっと困難な状態に置かれている。調査では、高所得国19カ国中、盲ろう者に必要な法的な通訳・介助者サービスがある国は、半分以下。途上国</w:t>
      </w:r>
      <w:r w:rsidR="00B51AE2" w:rsidRPr="00406D31">
        <w:rPr>
          <w:rFonts w:ascii="ＭＳ 明朝" w:eastAsia="ＭＳ 明朝" w:hAnsi="ＭＳ 明朝" w:cs="Times New Roman" w:hint="eastAsia"/>
          <w:sz w:val="22"/>
        </w:rPr>
        <w:t>18カ</w:t>
      </w:r>
      <w:r w:rsidRPr="00406D31">
        <w:rPr>
          <w:rFonts w:ascii="ＭＳ 明朝" w:eastAsia="ＭＳ 明朝" w:hAnsi="ＭＳ 明朝" w:cs="Times New Roman" w:hint="eastAsia"/>
          <w:sz w:val="22"/>
        </w:rPr>
        <w:t>国中、通訳・介助者のサービスのある国はゼロ。通訳・介助者のサービスがなければ、できることが限られ、途上国の盲ろう者ほど社会参加はできないことが分かった。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「盲ろう者の多様性」</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→障害を受けた時期、教育環境等によって、コミュニケーション方法も多様であり、また、盲ろう以外の障害を持っている人もいる。</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＜世界会議の報告＞</w:t>
      </w:r>
    </w:p>
    <w:p w:rsidR="006A1BFD" w:rsidRPr="00406D31" w:rsidRDefault="004C34C4" w:rsidP="004C34C4">
      <w:pPr>
        <w:widowControl/>
        <w:spacing w:line="360" w:lineRule="exact"/>
        <w:rPr>
          <w:rFonts w:ascii="ＭＳ 明朝" w:eastAsia="ＭＳ 明朝" w:hAnsi="ＭＳ 明朝" w:cs="Times New Roman"/>
          <w:sz w:val="22"/>
        </w:rPr>
      </w:pPr>
      <w:r>
        <w:rPr>
          <w:rFonts w:ascii="ＭＳ 明朝" w:eastAsia="ＭＳ 明朝" w:hAnsi="ＭＳ 明朝" w:cs="Times New Roman" w:hint="eastAsia"/>
          <w:sz w:val="22"/>
        </w:rPr>
        <w:t xml:space="preserve">　日本には</w:t>
      </w:r>
      <w:r w:rsidR="006A1BFD" w:rsidRPr="00406D31">
        <w:rPr>
          <w:rFonts w:ascii="ＭＳ 明朝" w:eastAsia="ＭＳ 明朝" w:hAnsi="ＭＳ 明朝" w:cs="Times New Roman" w:hint="eastAsia"/>
          <w:sz w:val="22"/>
        </w:rPr>
        <w:t>全国盲ろう者協会があるように、アジアでは、日本、インド、ネパール、バングラデシュの4カ国ではあるが盲ろう者団体がある。また、ヨーロッパ、アフリカ、南北アメリカ、オセアニア地域でも、各国に団体がある。盲ろう者の地位や理解の促進をはかるために、国の盲ろう者の団体同士がつながった組織がある。それが世界盲ろう者連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世界会議は、6月19日～27</w:t>
      </w:r>
      <w:r w:rsidR="004C34C4">
        <w:rPr>
          <w:rFonts w:ascii="ＭＳ 明朝" w:eastAsia="ＭＳ 明朝" w:hAnsi="ＭＳ 明朝" w:cs="Times New Roman" w:hint="eastAsia"/>
          <w:sz w:val="22"/>
        </w:rPr>
        <w:t>日に、スペインで開かれた。前半は、世界盲ろう者連盟の総会で</w:t>
      </w:r>
      <w:r w:rsidR="00E33ECC">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日間かけて、時期役員選挙が行われた。私は、5年間事務局長を務めたが、アジアの盲ろう者がいないことに心を痛めていたため、アジア地域代表の福島智氏と</w:t>
      </w:r>
      <w:r w:rsidR="004C34C4">
        <w:rPr>
          <w:rFonts w:ascii="ＭＳ 明朝" w:eastAsia="ＭＳ 明朝" w:hAnsi="ＭＳ 明朝" w:cs="Times New Roman" w:hint="eastAsia"/>
          <w:sz w:val="22"/>
        </w:rPr>
        <w:t>一緒</w:t>
      </w:r>
      <w:r w:rsidRPr="00406D31">
        <w:rPr>
          <w:rFonts w:ascii="ＭＳ 明朝" w:eastAsia="ＭＳ 明朝" w:hAnsi="ＭＳ 明朝" w:cs="Times New Roman" w:hint="eastAsia"/>
          <w:sz w:val="22"/>
        </w:rPr>
        <w:t>にアジアの盲ろう者の活動に力を注ぎたいと思い、今期は辞退した。アジアからは、ネパールの盲ろう者協会のプスパ・ラジ・リマル氏が役員に選ばれた。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後半は、ヘレン・ケラー世界会議。世界盲ろう者連盟の会員に限らず、誰でも盲ろう関係のことを発表したい盲ろう者が登壇できる。意見交換や交流を中心とした会議。</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そして、最後の日には、「盲ろう者の日」を祝うイベントがあった。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会議は、全体会といって、全員が集まる会が5回、テーマごとにあった。全体会が終わったあとに、</w:t>
      </w:r>
      <w:r w:rsidR="00B51AE2"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つの分科会に分かれる。興味のある分科会に</w:t>
      </w:r>
      <w:r w:rsidR="004C34C4">
        <w:rPr>
          <w:rFonts w:ascii="ＭＳ 明朝" w:eastAsia="ＭＳ 明朝" w:hAnsi="ＭＳ 明朝" w:cs="Times New Roman" w:hint="eastAsia"/>
          <w:sz w:val="22"/>
        </w:rPr>
        <w:t>自由に参加できる</w:t>
      </w:r>
      <w:r w:rsidRPr="00406D31">
        <w:rPr>
          <w:rFonts w:ascii="ＭＳ 明朝" w:eastAsia="ＭＳ 明朝" w:hAnsi="ＭＳ 明朝" w:cs="Times New Roman" w:hint="eastAsia"/>
          <w:sz w:val="22"/>
        </w:rPr>
        <w:t>。</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全体会の情報保障は、大きなスクリーンがあり、中央に登壇者、その下に英語の字幕が3行、その下にスペイン語の字幕が3行映された。左右に手話通訳者の映像があった。どちらかがスペイン語の手話通訳で、どちらかが国際手話通訳。</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分科会</w:t>
      </w:r>
      <w:r w:rsidR="004C34C4">
        <w:rPr>
          <w:rFonts w:ascii="ＭＳ 明朝" w:eastAsia="ＭＳ 明朝" w:hAnsi="ＭＳ 明朝" w:cs="Times New Roman" w:hint="eastAsia"/>
          <w:sz w:val="22"/>
        </w:rPr>
        <w:t>の情報保障</w:t>
      </w:r>
      <w:r w:rsidRPr="00406D31">
        <w:rPr>
          <w:rFonts w:ascii="ＭＳ 明朝" w:eastAsia="ＭＳ 明朝" w:hAnsi="ＭＳ 明朝" w:cs="Times New Roman" w:hint="eastAsia"/>
          <w:sz w:val="22"/>
        </w:rPr>
        <w:t>は、発表者の責任になっていた。例えば、ドイツの発表の場合、ドイツ手話→ドイツ語音声→英語音声→日本語音声→そして私たちにそれぞれのコミュニケーション方法で通訳された。3回くらい、普通に通訳が入ることにな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テーマは難しいものが多く、障害者の権利条約、情報とコミュニケーションの権利、教育・文化、権利擁護、団体運営について等の内容で報告がなされた。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回の世界会議で、大切なことは、最初に取り上げた盲ろう者のグローバルレポートを、参加者全員で見直し、意見を集めたこと。盲ろう者の意見を書かないで、盲ろう者のことをレポートにすることはありえないと主張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その他には、直接</w:t>
      </w:r>
      <w:r w:rsidR="00E33ECC">
        <w:rPr>
          <w:rFonts w:ascii="ＭＳ 明朝" w:eastAsia="ＭＳ 明朝" w:hAnsi="ＭＳ 明朝" w:cs="Times New Roman" w:hint="eastAsia"/>
          <w:sz w:val="22"/>
        </w:rPr>
        <w:t>いろいろ</w:t>
      </w:r>
      <w:r w:rsidRPr="00406D31">
        <w:rPr>
          <w:rFonts w:ascii="ＭＳ 明朝" w:eastAsia="ＭＳ 明朝" w:hAnsi="ＭＳ 明朝" w:cs="Times New Roman" w:hint="eastAsia"/>
          <w:sz w:val="22"/>
        </w:rPr>
        <w:t>な国の盲ろう者に触れて、挨拶</w:t>
      </w:r>
      <w:r w:rsidR="004C34C4">
        <w:rPr>
          <w:rFonts w:ascii="ＭＳ 明朝" w:eastAsia="ＭＳ 明朝" w:hAnsi="ＭＳ 明朝" w:cs="Times New Roman" w:hint="eastAsia"/>
          <w:sz w:val="22"/>
        </w:rPr>
        <w:t>ができたことである</w:t>
      </w:r>
      <w:r w:rsidRPr="00406D31">
        <w:rPr>
          <w:rFonts w:ascii="ＭＳ 明朝" w:eastAsia="ＭＳ 明朝" w:hAnsi="ＭＳ 明朝" w:cs="Times New Roman" w:hint="eastAsia"/>
          <w:sz w:val="22"/>
        </w:rPr>
        <w:t>。</w:t>
      </w:r>
    </w:p>
    <w:p w:rsidR="00E33ECC" w:rsidRDefault="00E33ECC" w:rsidP="00A80860">
      <w:pPr>
        <w:widowControl/>
        <w:spacing w:afterLines="50" w:after="191" w:line="360" w:lineRule="exact"/>
        <w:rPr>
          <w:rFonts w:ascii="ＭＳ 明朝" w:eastAsia="ＭＳ 明朝" w:hAnsi="ＭＳ 明朝" w:cs="Times New Roman"/>
          <w:sz w:val="22"/>
        </w:rPr>
      </w:pPr>
    </w:p>
    <w:p w:rsidR="00A80860" w:rsidRDefault="00A80860" w:rsidP="00A80860">
      <w:pPr>
        <w:widowControl/>
        <w:jc w:val="center"/>
        <w:rPr>
          <w:rFonts w:ascii="ＭＳ 明朝" w:eastAsia="ＭＳ 明朝" w:hAnsi="ＭＳ 明朝" w:cs="Times New Roman"/>
          <w:sz w:val="22"/>
        </w:rPr>
      </w:pPr>
      <w:r>
        <w:rPr>
          <w:noProof/>
        </w:rPr>
        <w:drawing>
          <wp:inline distT="0" distB="0" distL="0" distR="0" wp14:anchorId="53400771" wp14:editId="5A6A6978">
            <wp:extent cx="5543640" cy="2994120"/>
            <wp:effectExtent l="0" t="0" r="0" b="0"/>
            <wp:docPr id="235" name="図 235" descr="Z:\国際協力\2018（H30）年度\報告書\元データ\スペイン世界会議写真\20180618-29 スペイン世界会議_180703_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Z:\国際協力\2018（H30）年度\報告書\元データ\スペイン世界会議写真\20180618-29 スペイン世界会議_180703_0289.jpg"/>
                    <pic:cNvPicPr/>
                  </pic:nvPicPr>
                  <pic:blipFill rotWithShape="1">
                    <a:blip r:embed="rId11" cstate="print">
                      <a:extLst>
                        <a:ext uri="{BEBA8EAE-BF5A-486C-A8C5-ECC9F3942E4B}">
                          <a14:imgProps xmlns:a14="http://schemas.microsoft.com/office/drawing/2010/main">
                            <a14:imgLayer r:embed="rId12">
                              <a14:imgEffect>
                                <a14:brightnessContrast contrast="15000"/>
                              </a14:imgEffect>
                            </a14:imgLayer>
                          </a14:imgProps>
                        </a:ext>
                        <a:ext uri="{28A0092B-C50C-407E-A947-70E740481C1C}">
                          <a14:useLocalDpi xmlns:a14="http://schemas.microsoft.com/office/drawing/2010/main" val="0"/>
                        </a:ext>
                      </a:extLst>
                    </a:blip>
                    <a:srcRect l="16228" t="20516" r="3152" b="21402"/>
                    <a:stretch/>
                  </pic:blipFill>
                  <pic:spPr bwMode="auto">
                    <a:xfrm>
                      <a:off x="0" y="0"/>
                      <a:ext cx="5543640" cy="2994120"/>
                    </a:xfrm>
                    <a:prstGeom prst="rect">
                      <a:avLst/>
                    </a:prstGeom>
                    <a:noFill/>
                    <a:ln>
                      <a:noFill/>
                    </a:ln>
                    <a:extLst>
                      <a:ext uri="{53640926-AAD7-44D8-BBD7-CCE9431645EC}">
                        <a14:shadowObscured xmlns:a14="http://schemas.microsoft.com/office/drawing/2010/main"/>
                      </a:ext>
                    </a:extLst>
                  </pic:spPr>
                </pic:pic>
              </a:graphicData>
            </a:graphic>
          </wp:inline>
        </w:drawing>
      </w:r>
    </w:p>
    <w:p w:rsidR="00A80860" w:rsidRDefault="004C34C4" w:rsidP="00A80860">
      <w:pPr>
        <w:widowControl/>
        <w:spacing w:beforeLines="25" w:before="95" w:line="360" w:lineRule="exact"/>
        <w:jc w:val="center"/>
        <w:rPr>
          <w:rFonts w:ascii="ＭＳ ゴシック" w:eastAsia="ＭＳ ゴシック" w:hAnsi="ＭＳ ゴシック" w:cs="Times New Roman"/>
          <w:sz w:val="22"/>
        </w:rPr>
      </w:pPr>
      <w:r w:rsidRPr="004C34C4">
        <w:rPr>
          <w:rFonts w:ascii="ＭＳ ゴシック" w:eastAsia="ＭＳ ゴシック" w:hAnsi="ＭＳ ゴシック" w:cs="Times New Roman" w:hint="eastAsia"/>
          <w:sz w:val="22"/>
        </w:rPr>
        <w:t>大きなスクリーンの中央に登壇者の映像、その下に英語の字幕が3行、</w:t>
      </w:r>
    </w:p>
    <w:p w:rsidR="004C34C4" w:rsidRPr="004C34C4" w:rsidRDefault="004C34C4" w:rsidP="00A80860">
      <w:pPr>
        <w:widowControl/>
        <w:spacing w:line="360" w:lineRule="exact"/>
        <w:ind w:firstLineChars="515" w:firstLine="1133"/>
        <w:rPr>
          <w:rFonts w:ascii="ＭＳ ゴシック" w:eastAsia="ＭＳ ゴシック" w:hAnsi="ＭＳ ゴシック" w:cs="Times New Roman"/>
          <w:sz w:val="22"/>
        </w:rPr>
      </w:pPr>
      <w:r w:rsidRPr="004C34C4">
        <w:rPr>
          <w:rFonts w:ascii="ＭＳ ゴシック" w:eastAsia="ＭＳ ゴシック" w:hAnsi="ＭＳ ゴシック" w:cs="Times New Roman" w:hint="eastAsia"/>
          <w:sz w:val="22"/>
        </w:rPr>
        <w:t>その下にスペイン語の字幕、左右には手話通訳者が映っている。</w:t>
      </w:r>
    </w:p>
    <w:p w:rsidR="004C34C4" w:rsidRDefault="004C34C4">
      <w:pPr>
        <w:widowControl/>
        <w:jc w:val="left"/>
        <w:rPr>
          <w:rFonts w:ascii="ＭＳ 明朝" w:eastAsia="ＭＳ 明朝" w:hAnsi="ＭＳ 明朝" w:cs="Times New Roman"/>
          <w:sz w:val="22"/>
        </w:rPr>
      </w:pPr>
      <w:r>
        <w:rPr>
          <w:rFonts w:ascii="ＭＳ 明朝" w:eastAsia="ＭＳ 明朝" w:hAnsi="ＭＳ 明朝" w:cs="Times New Roman"/>
          <w:sz w:val="22"/>
        </w:rPr>
        <w:br w:type="page"/>
      </w:r>
    </w:p>
    <w:p w:rsidR="004C34C4" w:rsidRPr="00406D31" w:rsidRDefault="004C34C4" w:rsidP="004C34C4">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w:t>
      </w:r>
      <w:r>
        <w:rPr>
          <w:rFonts w:ascii="ＭＳ 明朝" w:eastAsia="ＭＳ 明朝" w:hAnsi="ＭＳ 明朝" w:cs="Times New Roman" w:hint="eastAsia"/>
          <w:sz w:val="22"/>
        </w:rPr>
        <w:t>アジア</w:t>
      </w:r>
      <w:r w:rsidRPr="00406D31">
        <w:rPr>
          <w:rFonts w:ascii="ＭＳ 明朝" w:eastAsia="ＭＳ 明朝" w:hAnsi="ＭＳ 明朝" w:cs="Times New Roman" w:hint="eastAsia"/>
          <w:sz w:val="22"/>
        </w:rPr>
        <w:t>会議の報告＞</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8月31日～9月</w:t>
      </w:r>
      <w:r w:rsidR="004C34C4">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日の</w:t>
      </w:r>
      <w:r w:rsidR="00B51AE2"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日間で開催した。最初の</w:t>
      </w:r>
      <w:r w:rsidR="00B51AE2" w:rsidRPr="00406D31">
        <w:rPr>
          <w:rFonts w:ascii="ＭＳ 明朝" w:eastAsia="ＭＳ 明朝" w:hAnsi="ＭＳ 明朝" w:cs="Times New Roman" w:hint="eastAsia"/>
          <w:sz w:val="22"/>
        </w:rPr>
        <w:t>3</w:t>
      </w:r>
      <w:r w:rsidRPr="00406D31">
        <w:rPr>
          <w:rFonts w:ascii="ＭＳ 明朝" w:eastAsia="ＭＳ 明朝" w:hAnsi="ＭＳ 明朝" w:cs="Times New Roman" w:hint="eastAsia"/>
          <w:sz w:val="22"/>
        </w:rPr>
        <w:t>日間は、全国盲ろう者大会と同時</w:t>
      </w:r>
      <w:r w:rsidR="004C34C4">
        <w:rPr>
          <w:rFonts w:ascii="ＭＳ 明朝" w:eastAsia="ＭＳ 明朝" w:hAnsi="ＭＳ 明朝" w:cs="Times New Roman" w:hint="eastAsia"/>
          <w:sz w:val="22"/>
        </w:rPr>
        <w:t>並行</w:t>
      </w:r>
      <w:r w:rsidRPr="00406D31">
        <w:rPr>
          <w:rFonts w:ascii="ＭＳ 明朝" w:eastAsia="ＭＳ 明朝" w:hAnsi="ＭＳ 明朝" w:cs="Times New Roman" w:hint="eastAsia"/>
          <w:sz w:val="22"/>
        </w:rPr>
        <w:t>で開催した。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参加国は、日本を入れて、8カ国の参加があった。日本、インド、韓国、マレーシア、ネパール、シンガポール、ウズベキスタン、タイ（支援者のみ）。海外からは、盲ろう者11</w:t>
      </w:r>
      <w:r w:rsidR="001F4656">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、総勢33</w:t>
      </w:r>
      <w:r w:rsidR="00E33ECC">
        <w:rPr>
          <w:rFonts w:ascii="ＭＳ 明朝" w:eastAsia="ＭＳ 明朝" w:hAnsi="ＭＳ 明朝" w:cs="Times New Roman" w:hint="eastAsia"/>
          <w:sz w:val="22"/>
        </w:rPr>
        <w:t>名</w:t>
      </w:r>
      <w:r w:rsidRPr="00406D31">
        <w:rPr>
          <w:rFonts w:ascii="ＭＳ 明朝" w:eastAsia="ＭＳ 明朝" w:hAnsi="ＭＳ 明朝" w:cs="Times New Roman" w:hint="eastAsia"/>
          <w:sz w:val="22"/>
        </w:rPr>
        <w:t>の参加だった。盲ろう者のコミュニケーション方法は、手書き文字、触手話、弱視手話、音声、パソコン通訳</w:t>
      </w:r>
      <w:r w:rsidR="004C34C4">
        <w:rPr>
          <w:rFonts w:ascii="ＭＳ 明朝" w:eastAsia="ＭＳ 明朝" w:hAnsi="ＭＳ 明朝" w:cs="Times New Roman" w:hint="eastAsia"/>
          <w:sz w:val="22"/>
        </w:rPr>
        <w:t>と</w:t>
      </w:r>
      <w:r w:rsidRPr="00406D31">
        <w:rPr>
          <w:rFonts w:ascii="ＭＳ 明朝" w:eastAsia="ＭＳ 明朝" w:hAnsi="ＭＳ 明朝" w:cs="Times New Roman" w:hint="eastAsia"/>
          <w:sz w:val="22"/>
        </w:rPr>
        <w:t>、さまざまだった。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B51AE2" w:rsidRPr="00406D31">
        <w:rPr>
          <w:rFonts w:ascii="ＭＳ 明朝" w:eastAsia="ＭＳ 明朝" w:hAnsi="ＭＳ 明朝" w:cs="Times New Roman" w:hint="eastAsia"/>
          <w:sz w:val="22"/>
        </w:rPr>
        <w:t>4</w:t>
      </w:r>
      <w:r w:rsidRPr="00406D31">
        <w:rPr>
          <w:rFonts w:ascii="ＭＳ 明朝" w:eastAsia="ＭＳ 明朝" w:hAnsi="ＭＳ 明朝" w:cs="Times New Roman" w:hint="eastAsia"/>
          <w:sz w:val="22"/>
        </w:rPr>
        <w:t>日間の中で、</w:t>
      </w:r>
      <w:r w:rsidR="00B51AE2"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日毎にテーマを決めた。</w:t>
      </w:r>
      <w:r w:rsidR="00B51AE2"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日目は、お互いを知る日。</w:t>
      </w:r>
      <w:r w:rsidR="00B51AE2"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日目は、自分たちのことを発表する日。3日目は、コミュニケーションを深める日。4日目は、これからを考える日。そのようなテーマを決めて、議論した。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主な議論の内容は、次の通り。</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w:t>
      </w:r>
      <w:r w:rsidR="00E33ECC">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つは、盲ろうが障害として認められているかどうか。</w:t>
      </w:r>
    </w:p>
    <w:p w:rsidR="006A1BFD" w:rsidRPr="00406D31" w:rsidRDefault="006A1BFD" w:rsidP="004C34C4">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ネパールでは、盲ろうは固有の障害として、最重度に認められている。日本では、重度は</w:t>
      </w:r>
      <w:r w:rsidR="00B51AE2" w:rsidRPr="00406D31">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級、</w:t>
      </w:r>
      <w:r w:rsidR="00B51AE2" w:rsidRPr="00406D31">
        <w:rPr>
          <w:rFonts w:ascii="ＭＳ 明朝" w:eastAsia="ＭＳ 明朝" w:hAnsi="ＭＳ 明朝" w:cs="Times New Roman" w:hint="eastAsia"/>
          <w:sz w:val="22"/>
        </w:rPr>
        <w:t>2</w:t>
      </w:r>
      <w:r w:rsidRPr="00406D31">
        <w:rPr>
          <w:rFonts w:ascii="ＭＳ 明朝" w:eastAsia="ＭＳ 明朝" w:hAnsi="ＭＳ 明朝" w:cs="Times New Roman" w:hint="eastAsia"/>
          <w:sz w:val="22"/>
        </w:rPr>
        <w:t>級といったように区分されるが、ネパールは色分けして区分されている。重度の障</w:t>
      </w:r>
      <w:r w:rsidR="00E33ECC">
        <w:rPr>
          <w:rFonts w:ascii="ＭＳ 明朝" w:eastAsia="ＭＳ 明朝" w:hAnsi="ＭＳ 明朝" w:cs="Times New Roman" w:hint="eastAsia"/>
          <w:sz w:val="22"/>
        </w:rPr>
        <w:t>害</w:t>
      </w:r>
      <w:r w:rsidRPr="00406D31">
        <w:rPr>
          <w:rFonts w:ascii="ＭＳ 明朝" w:eastAsia="ＭＳ 明朝" w:hAnsi="ＭＳ 明朝" w:cs="Times New Roman" w:hint="eastAsia"/>
          <w:sz w:val="22"/>
        </w:rPr>
        <w:t>者は赤、中度は青、軽度は黄。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盲ろう者は、赤になるが、赤の障害者の意味は、常に誰かが見守り、もしくは介助が必要な人になり、外出が難しい人という意味になる。それで、盲ろう者は重度だから家にいてください、家から出て活動をすることはできない、と言われる。赤の障害者だと、家にいなければいけないが、高い金額の手当てがもらえる。しかし、ネパールから参加したプスパさんは、家から出て活動したい、盲ろう者協会の活動をしたいと思い、政府と交渉して、青の障害者に分類してもら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日本では、障害者手帳を取ることは難しい。日本では、盲ろうのサービス制度を使いたくても使えない人もいる。それが理由で外出等が難しくなっているケースもある。ネパールは、障</w:t>
      </w:r>
      <w:r w:rsidR="00E33ECC">
        <w:rPr>
          <w:rFonts w:ascii="ＭＳ 明朝" w:eastAsia="ＭＳ 明朝" w:hAnsi="ＭＳ 明朝" w:cs="Times New Roman" w:hint="eastAsia"/>
          <w:sz w:val="22"/>
        </w:rPr>
        <w:t>害が</w:t>
      </w:r>
      <w:r w:rsidRPr="00406D31">
        <w:rPr>
          <w:rFonts w:ascii="ＭＳ 明朝" w:eastAsia="ＭＳ 明朝" w:hAnsi="ＭＳ 明朝" w:cs="Times New Roman" w:hint="eastAsia"/>
          <w:sz w:val="22"/>
        </w:rPr>
        <w:t>重いということで、外出が難しくなっている、そこが日本とは違う点だと思った。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他には、障害者手帳があるかないかの話もあった。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韓国では、障害者手帳がカード型になっていて、銀行のカードの役割も持っている。</w:t>
      </w:r>
      <w:r w:rsidR="00E33ECC">
        <w:rPr>
          <w:rFonts w:ascii="ＭＳ 明朝" w:eastAsia="ＭＳ 明朝" w:hAnsi="ＭＳ 明朝" w:cs="Times New Roman" w:hint="eastAsia"/>
          <w:sz w:val="22"/>
        </w:rPr>
        <w:t>1</w:t>
      </w:r>
      <w:r w:rsidRPr="00406D31">
        <w:rPr>
          <w:rFonts w:ascii="ＭＳ 明朝" w:eastAsia="ＭＳ 明朝" w:hAnsi="ＭＳ 明朝" w:cs="Times New Roman" w:hint="eastAsia"/>
          <w:sz w:val="22"/>
        </w:rPr>
        <w:t>つのカードでたくさんのことができることに驚いた。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また、障害者の手帳、障害者の認定制度がない国もあった。シンガポールやマレーシアにはない。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＜障害者の権利条約（シンガポールの状況に関連して）＞</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シンガポールでは、アジア会議に参加したフランシス氏が、地元で報告会を開き、それがきっかけで、新しい盲ベースの盲ろう者が見つかった。その人への支援をどうするか、団体を作るための準備も含めて、試行錯誤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障害者の権利条約について、これまでの経緯も含めて、簡単に解説する。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lastRenderedPageBreak/>
        <w:t xml:space="preserve">　昔の日本もそうだったように、障害者に対して、慈善アプローチという考え方があった。障害がある人はかわいそうだから助けるという考え方。まだ日本でも、少しは残っているが、変わってきた。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その後は、福祉アプローチという考え方に変わってきた。これは、障害者は困っている人たちだから、特別な制度を作ってあげよう。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は、権利アプローチという考え方に変わってきた。権利というのは、生まれた時から人間は皆持っている。例えば、勉強したり、遊んだり、働いたり、それはすべて権利。それに、嫌なことをさせられない、これも権利。自分の住みたい場所で、自由に生活することも権利。</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福祉の中では、盲ろうという障害があることが問題だと思われてきた。しかし、権利の考え方では、本当に問題なのは、私たちが暮らしにくい社会の方が問題である。盲ろうという障害があることが問題ではなく、盲ろうであっても、それに対応できない社会が問題であって、盲ろう以外のどんな障害がある人でも暮らせるように、社会が変わらないといけないというのが、権利アプローチの考え方。</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障害者の権利条約は、このような流れでできた。条約は、とても強い国の約束。一番強いのは、憲法。次に強いのが、条約。その次に法律。法律よりも強いのが条約。</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障害者の権利という考え方が、1987年に国連で最初に話し合われた。権利というものの大切さがまだまだ分かっていなかったから、その時は、多くの国が反対した。日本も反対した。しかし、だんだんと権利を守ること、社会が変わっていかないといけないことに気づき</w:t>
      </w:r>
      <w:r w:rsidR="004C34C4">
        <w:rPr>
          <w:rFonts w:ascii="ＭＳ 明朝" w:eastAsia="ＭＳ 明朝" w:hAnsi="ＭＳ 明朝" w:cs="Times New Roman" w:hint="eastAsia"/>
          <w:sz w:val="22"/>
        </w:rPr>
        <w:t>始めて</w:t>
      </w:r>
      <w:r w:rsidRPr="00406D31">
        <w:rPr>
          <w:rFonts w:ascii="ＭＳ 明朝" w:eastAsia="ＭＳ 明朝" w:hAnsi="ＭＳ 明朝" w:cs="Times New Roman" w:hint="eastAsia"/>
          <w:sz w:val="22"/>
        </w:rPr>
        <w:t>、ようやく2001年に国連は障害者の権利を守るために条約が必要だと認めた。それから5年間検討を重ね、2006年12月に障害者の権利条約が国連で採択された。5年間かけて条約を作る話し合いの中で、いろいろな障がいの人たちが自分たちの意見を、国連で発言した。</w:t>
      </w:r>
    </w:p>
    <w:p w:rsidR="006A1BFD" w:rsidRPr="00F65C47" w:rsidRDefault="006A1BFD" w:rsidP="00406D31">
      <w:pPr>
        <w:widowControl/>
        <w:spacing w:line="360" w:lineRule="exact"/>
        <w:rPr>
          <w:rFonts w:ascii="ＭＳ 明朝" w:eastAsia="ＭＳ 明朝" w:hAnsi="ＭＳ 明朝" w:cs="Times New Roman"/>
          <w:spacing w:val="-2"/>
          <w:sz w:val="22"/>
        </w:rPr>
      </w:pPr>
      <w:r w:rsidRPr="00406D31">
        <w:rPr>
          <w:rFonts w:ascii="ＭＳ 明朝" w:eastAsia="ＭＳ 明朝" w:hAnsi="ＭＳ 明朝" w:cs="Times New Roman" w:hint="eastAsia"/>
          <w:sz w:val="22"/>
        </w:rPr>
        <w:t xml:space="preserve">　</w:t>
      </w:r>
      <w:r w:rsidRPr="00F65C47">
        <w:rPr>
          <w:rFonts w:ascii="ＭＳ 明朝" w:eastAsia="ＭＳ 明朝" w:hAnsi="ＭＳ 明朝" w:cs="Times New Roman" w:hint="eastAsia"/>
          <w:spacing w:val="-2"/>
          <w:sz w:val="22"/>
        </w:rPr>
        <w:t>昔、権利という考え方がなかったときは、障害がある人は、自分のことを自分で決めることを許されなかった。誰かが決めていた。家族、先生や周りの人、もしくは国が決めていた。しかし、障害者の権利条約の場合は違う。自分たちのことは、自分たち抜きに決めないで欲しい、と。</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シンガポールの話題に戻る。シンガポールは、日本と比べても経済大国になった。しかし、考え方が慈善アプローチで、最初にかわいそうだから助けるという考え方が残っている。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例えば、日本のろうあ連盟はろう者が主体になっている。自分たちのことは、自分たちで考える。しかし、シンガポールのろう者協会は、代表が当事者ではなかった。まだ準備ができていないのかもしれない。歴史が浅く、独立してからあまり時間が経っていないため、意見がまとまっていないだけかもしれない。その背景はわからないが、障害者、障害を持っている当事者が中心となって運営している団体が、非常に少なかったことに驚い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また、教会やお寺がたくさんあるが、その入り口に寄付の箱がたくさん置いてある。団体名が書いてあって、自分の気になった団体に、お金をいれて、助けてあげる。これはかわいそうだからかどうか分からないが、そういう文化かもしれない。お互いに助け合うという文化かもしれない。施しという文化かもしれない。しかし、形としては困っている人を助けるという考</w:t>
      </w:r>
      <w:r w:rsidRPr="00406D31">
        <w:rPr>
          <w:rFonts w:ascii="ＭＳ 明朝" w:eastAsia="ＭＳ 明朝" w:hAnsi="ＭＳ 明朝" w:cs="Times New Roman" w:hint="eastAsia"/>
          <w:sz w:val="22"/>
        </w:rPr>
        <w:lastRenderedPageBreak/>
        <w:t>え方のため、自分たちの意見を言いにくい文化とも言え、盲ろう者が団体で支援者を集めて活動することの難しさを聞いた。</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＜持続可能な開発目標（S</w:t>
      </w:r>
      <w:r w:rsidR="004C34C4" w:rsidRPr="00406D31">
        <w:rPr>
          <w:rFonts w:ascii="ＭＳ 明朝" w:eastAsia="ＭＳ 明朝" w:hAnsi="ＭＳ 明朝" w:cs="Times New Roman" w:hint="eastAsia"/>
          <w:sz w:val="22"/>
        </w:rPr>
        <w:t>D</w:t>
      </w:r>
      <w:r w:rsidRPr="00406D31">
        <w:rPr>
          <w:rFonts w:ascii="ＭＳ 明朝" w:eastAsia="ＭＳ 明朝" w:hAnsi="ＭＳ 明朝" w:cs="Times New Roman" w:hint="eastAsia"/>
          <w:sz w:val="22"/>
        </w:rPr>
        <w:t>Gs）＞</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SDGs(Sustainable development Goals)は、簡単にいうと、世界中の皆でめざす2016年から2030年までの目標になる。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Sustainable</w:t>
      </w:r>
      <w:r w:rsidR="004C34C4">
        <w:rPr>
          <w:rFonts w:ascii="ＭＳ 明朝" w:eastAsia="ＭＳ 明朝" w:hAnsi="ＭＳ 明朝" w:cs="Times New Roman" w:hint="eastAsia"/>
          <w:sz w:val="22"/>
        </w:rPr>
        <w:t>は</w:t>
      </w:r>
      <w:r w:rsidRPr="00406D31">
        <w:rPr>
          <w:rFonts w:ascii="ＭＳ 明朝" w:eastAsia="ＭＳ 明朝" w:hAnsi="ＭＳ 明朝" w:cs="Times New Roman" w:hint="eastAsia"/>
          <w:sz w:val="22"/>
        </w:rPr>
        <w:t>「持続可能」、Development</w:t>
      </w:r>
      <w:r w:rsidR="004C34C4">
        <w:rPr>
          <w:rFonts w:ascii="ＭＳ 明朝" w:eastAsia="ＭＳ 明朝" w:hAnsi="ＭＳ 明朝" w:cs="Times New Roman" w:hint="eastAsia"/>
          <w:sz w:val="22"/>
        </w:rPr>
        <w:t>は</w:t>
      </w:r>
      <w:r w:rsidRPr="00406D31">
        <w:rPr>
          <w:rFonts w:ascii="ＭＳ 明朝" w:eastAsia="ＭＳ 明朝" w:hAnsi="ＭＳ 明朝" w:cs="Times New Roman" w:hint="eastAsia"/>
          <w:sz w:val="22"/>
        </w:rPr>
        <w:t>「開発」、Goalは「目標」という意味になる。持続可能とは、続いていくこと</w:t>
      </w:r>
      <w:r w:rsidR="004C34C4">
        <w:rPr>
          <w:rFonts w:ascii="ＭＳ 明朝" w:eastAsia="ＭＳ 明朝" w:hAnsi="ＭＳ 明朝" w:cs="Times New Roman" w:hint="eastAsia"/>
          <w:sz w:val="22"/>
        </w:rPr>
        <w:t>。</w:t>
      </w:r>
      <w:r w:rsidRPr="00406D31">
        <w:rPr>
          <w:rFonts w:ascii="ＭＳ 明朝" w:eastAsia="ＭＳ 明朝" w:hAnsi="ＭＳ 明朝" w:cs="Times New Roman" w:hint="eastAsia"/>
          <w:sz w:val="22"/>
        </w:rPr>
        <w:t>開発とは、発展していくこと、人間の成長も英語ではDevelopmentと言う。</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簡単にいうと、今までは、「少し支援しておしまい、あなたのことは忘れた」だったが、それではいけない、ずっと続けていくこと、つながっていく必要があるということを示している。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ゴールにはどんな種類があるかについて議論がなされ、17の目標、その下にターゲットとして、いつまでに誰がどのように達成するかという具体的プランが定められた。</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今回は、このSDGsのもっとも大切な理念を覚えて帰って欲しい。「だれも取り残さない」というもの。</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障害が進行して盲ろうとなり、コミュニケーション方法を失ってしまったケースを</w:t>
      </w:r>
      <w:r w:rsidR="004C34C4">
        <w:rPr>
          <w:rFonts w:ascii="ＭＳ 明朝" w:eastAsia="ＭＳ 明朝" w:hAnsi="ＭＳ 明朝" w:cs="Times New Roman" w:hint="eastAsia"/>
          <w:sz w:val="22"/>
        </w:rPr>
        <w:t>考え</w:t>
      </w:r>
      <w:r w:rsidRPr="00406D31">
        <w:rPr>
          <w:rFonts w:ascii="ＭＳ 明朝" w:eastAsia="ＭＳ 明朝" w:hAnsi="ＭＳ 明朝" w:cs="Times New Roman" w:hint="eastAsia"/>
          <w:sz w:val="22"/>
        </w:rPr>
        <w:t>る。コミュニケーション方法がなくなったから、もう繋がることができないというのではなく、そういう状況を生んではいけない。盲ろう者の誰も取り残さない方法を一緒に考えていく、それが開発である。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どんな場面で、日常的に盲ろう者は取り残されているのだろうか。取り残されている状況が把握できないから、取り残されているかどうかが分からない。そういう難しさがある。しかし、どういうところで取り残さ</w:t>
      </w:r>
      <w:r w:rsidR="004C34C4">
        <w:rPr>
          <w:rFonts w:ascii="ＭＳ 明朝" w:eastAsia="ＭＳ 明朝" w:hAnsi="ＭＳ 明朝" w:cs="Times New Roman" w:hint="eastAsia"/>
          <w:sz w:val="22"/>
        </w:rPr>
        <w:t>れているかを意識して、きちんとそれを伝えることが大切。みなさん</w:t>
      </w:r>
      <w:r w:rsidRPr="00406D31">
        <w:rPr>
          <w:rFonts w:ascii="ＭＳ 明朝" w:eastAsia="ＭＳ 明朝" w:hAnsi="ＭＳ 明朝" w:cs="Times New Roman" w:hint="eastAsia"/>
          <w:sz w:val="22"/>
        </w:rPr>
        <w:t>も考えてほしい。</w:t>
      </w:r>
    </w:p>
    <w:p w:rsidR="006A1BFD" w:rsidRPr="00406D31" w:rsidRDefault="006A1BFD" w:rsidP="00406D31">
      <w:pPr>
        <w:widowControl/>
        <w:spacing w:line="360" w:lineRule="exact"/>
        <w:rPr>
          <w:rFonts w:ascii="ＭＳ 明朝" w:eastAsia="ＭＳ 明朝" w:hAnsi="ＭＳ 明朝" w:cs="Times New Roman"/>
          <w:sz w:val="22"/>
        </w:rPr>
      </w:pP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＜今後の取り組み＞</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アジアの盲ろう者全体が、世界からおいていかれつつある。特に、今はインターネットで人がつながるようになった。盲ろう者が自分自身で情報を得る手段、例えば、</w:t>
      </w:r>
      <w:r w:rsidR="004C34C4">
        <w:rPr>
          <w:rFonts w:ascii="ＭＳ 明朝" w:eastAsia="ＭＳ 明朝" w:hAnsi="ＭＳ 明朝" w:cs="Times New Roman" w:hint="eastAsia"/>
          <w:sz w:val="22"/>
        </w:rPr>
        <w:t>私の場合は、点字を使って情報を得られる。ところが、アジアの国は</w:t>
      </w:r>
      <w:r w:rsidRPr="00406D31">
        <w:rPr>
          <w:rFonts w:ascii="ＭＳ 明朝" w:eastAsia="ＭＳ 明朝" w:hAnsi="ＭＳ 明朝" w:cs="Times New Roman" w:hint="eastAsia"/>
          <w:sz w:val="22"/>
        </w:rPr>
        <w:t>貧しい国が多く、支援機器が手に入らない。また、それを使うために、教える人もいない。そうすると、どんどん繋がりから離れていってしまうという課題がある。アジア会議の後、マレーシアとウズベキスタンの盲ろう者とは、直接という意味では繋がっていない。いつもどうしているのかと気になっている。</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今後は、2020年、2022年に、アジア盲ろう者団体ネットワーク会議を開催したい。また、毎年1カ国には出かけて、団体の立ち上げなどへの支援をしていきたい。2019年度には、モンゴルを訪問する予定。</w:t>
      </w:r>
    </w:p>
    <w:p w:rsidR="006A1BFD" w:rsidRPr="00406D31" w:rsidRDefault="006A1BFD" w:rsidP="00406D31">
      <w:pPr>
        <w:widowControl/>
        <w:spacing w:line="360" w:lineRule="exact"/>
        <w:rPr>
          <w:rFonts w:ascii="ＭＳ 明朝" w:eastAsia="ＭＳ 明朝" w:hAnsi="ＭＳ 明朝" w:cs="Times New Roman"/>
          <w:sz w:val="22"/>
        </w:rPr>
      </w:pPr>
      <w:r w:rsidRPr="00406D31">
        <w:rPr>
          <w:rFonts w:ascii="ＭＳ 明朝" w:eastAsia="ＭＳ 明朝" w:hAnsi="ＭＳ 明朝" w:cs="Times New Roman" w:hint="eastAsia"/>
          <w:sz w:val="22"/>
        </w:rPr>
        <w:t xml:space="preserve">　今回のアジア会議では、海外から7カ国の参加が得られたが、次回、次々回には、もっと多くの国からの参加が得られるようにしていきたい。</w:t>
      </w:r>
    </w:p>
    <w:p w:rsidR="006A1BFD" w:rsidRPr="00406D31" w:rsidRDefault="00406D31" w:rsidP="009C7F74">
      <w:pPr>
        <w:widowControl/>
        <w:spacing w:line="400" w:lineRule="exact"/>
        <w:jc w:val="center"/>
        <w:rPr>
          <w:rFonts w:ascii="ＭＳ 明朝" w:eastAsia="ＭＳ 明朝" w:hAnsi="ＭＳ 明朝" w:cs="Times New Roman"/>
          <w:b/>
          <w:sz w:val="32"/>
          <w:szCs w:val="32"/>
        </w:rPr>
      </w:pPr>
      <w:r>
        <w:rPr>
          <w:rFonts w:ascii="ＭＳ 明朝" w:eastAsia="ＭＳ 明朝" w:hAnsi="ＭＳ 明朝" w:cs="Times New Roman"/>
          <w:sz w:val="24"/>
          <w:szCs w:val="24"/>
        </w:rPr>
        <w:br w:type="page"/>
      </w:r>
      <w:bookmarkStart w:id="0" w:name="_Hlk9845490"/>
      <w:r w:rsidR="006A1BFD" w:rsidRPr="00400108">
        <w:rPr>
          <w:rFonts w:ascii="ＭＳ 明朝" w:eastAsia="ＭＳ 明朝" w:hAnsi="ＭＳ 明朝" w:cs="Times New Roman" w:hint="eastAsia"/>
          <w:b/>
          <w:sz w:val="32"/>
          <w:szCs w:val="32"/>
        </w:rPr>
        <w:lastRenderedPageBreak/>
        <w:t>参考資料</w:t>
      </w:r>
    </w:p>
    <w:bookmarkEnd w:id="0"/>
    <w:p w:rsidR="00D5325D" w:rsidRDefault="00D5325D" w:rsidP="00B4639F">
      <w:pPr>
        <w:widowControl/>
        <w:spacing w:line="400" w:lineRule="exact"/>
        <w:rPr>
          <w:rFonts w:ascii="ＭＳ 明朝" w:eastAsia="ＭＳ 明朝" w:hAnsi="ＭＳ 明朝" w:cs="Times New Roman"/>
          <w:b/>
          <w:sz w:val="24"/>
          <w:szCs w:val="24"/>
        </w:rPr>
      </w:pPr>
    </w:p>
    <w:p w:rsidR="006F7C51" w:rsidRDefault="0008043B" w:rsidP="00406D31">
      <w:pPr>
        <w:widowControl/>
        <w:spacing w:line="360" w:lineRule="exact"/>
        <w:rPr>
          <w:rFonts w:ascii="ＭＳ 明朝" w:eastAsia="ＭＳ 明朝" w:hAnsi="ＭＳ 明朝" w:cs="Times New Roman"/>
          <w:b/>
          <w:sz w:val="24"/>
          <w:szCs w:val="24"/>
        </w:rPr>
      </w:pPr>
      <w:r w:rsidRPr="004F0CB1">
        <w:rPr>
          <w:rFonts w:ascii="ＭＳ 明朝" w:eastAsia="ＭＳ 明朝" w:hAnsi="ＭＳ 明朝" w:cs="Times New Roman"/>
          <w:b/>
          <w:sz w:val="24"/>
          <w:szCs w:val="24"/>
        </w:rPr>
        <w:t>​</w:t>
      </w:r>
      <w:r w:rsidR="006F7C51">
        <w:rPr>
          <w:rFonts w:ascii="ＭＳ 明朝" w:eastAsia="ＭＳ 明朝" w:hAnsi="ＭＳ 明朝" w:cs="Times New Roman" w:hint="eastAsia"/>
          <w:b/>
          <w:sz w:val="24"/>
          <w:szCs w:val="24"/>
        </w:rPr>
        <w:t>＜参考資料</w:t>
      </w:r>
      <w:r w:rsidR="001150D9" w:rsidRPr="001150D9">
        <w:rPr>
          <w:rFonts w:ascii="ＭＳ 明朝" w:eastAsia="ＭＳ 明朝" w:hAnsi="ＭＳ 明朝" w:cs="Times New Roman" w:hint="eastAsia"/>
          <w:b/>
          <w:sz w:val="24"/>
          <w:szCs w:val="24"/>
        </w:rPr>
        <w:t>１</w:t>
      </w:r>
      <w:r w:rsidR="006F7C51">
        <w:rPr>
          <w:rFonts w:ascii="ＭＳ 明朝" w:eastAsia="ＭＳ 明朝" w:hAnsi="ＭＳ 明朝" w:cs="Times New Roman" w:hint="eastAsia"/>
          <w:b/>
          <w:sz w:val="24"/>
          <w:szCs w:val="24"/>
        </w:rPr>
        <w:t>＞</w:t>
      </w:r>
    </w:p>
    <w:p w:rsidR="006F7C51" w:rsidRDefault="006F7C51" w:rsidP="00406D31">
      <w:pPr>
        <w:widowControl/>
        <w:spacing w:line="360" w:lineRule="exact"/>
        <w:rPr>
          <w:rFonts w:ascii="ＭＳ 明朝" w:eastAsia="ＭＳ 明朝" w:hAnsi="ＭＳ 明朝" w:cs="Times New Roman"/>
          <w:b/>
          <w:sz w:val="24"/>
          <w:szCs w:val="24"/>
        </w:rPr>
      </w:pPr>
    </w:p>
    <w:p w:rsidR="006F7C51" w:rsidRPr="00406D31" w:rsidRDefault="00A80860" w:rsidP="00406D31">
      <w:pPr>
        <w:widowControl/>
        <w:spacing w:line="360" w:lineRule="exact"/>
        <w:rPr>
          <w:rFonts w:ascii="ＭＳ 明朝" w:eastAsia="ＭＳ 明朝" w:hAnsi="ＭＳ 明朝" w:cs="Times New Roman"/>
          <w:b/>
          <w:sz w:val="22"/>
          <w:lang w:val="en-GB"/>
        </w:rPr>
      </w:pPr>
      <w:r>
        <w:rPr>
          <w:rFonts w:ascii="ＭＳ 明朝" w:eastAsia="ＭＳ 明朝" w:hAnsi="ＭＳ 明朝" w:cs="Times New Roman" w:hint="eastAsia"/>
          <w:b/>
          <w:sz w:val="24"/>
          <w:szCs w:val="24"/>
        </w:rPr>
        <w:t xml:space="preserve">　</w:t>
      </w:r>
      <w:r>
        <w:rPr>
          <w:rFonts w:ascii="ＭＳ 明朝" w:eastAsia="ＭＳ 明朝" w:hAnsi="ＭＳ 明朝" w:cs="Times New Roman"/>
          <w:b/>
          <w:sz w:val="24"/>
          <w:szCs w:val="24"/>
        </w:rPr>
        <w:t>盲ろう者の状況と権利に関するグローバル・レポート</w:t>
      </w:r>
      <w:r w:rsidR="0008043B" w:rsidRPr="001150D9">
        <w:rPr>
          <w:rFonts w:ascii="ＭＳ 明朝" w:eastAsia="ＭＳ 明朝" w:hAnsi="ＭＳ 明朝" w:cs="Times New Roman"/>
          <w:b/>
          <w:sz w:val="24"/>
          <w:szCs w:val="24"/>
        </w:rPr>
        <w:br/>
      </w:r>
    </w:p>
    <w:p w:rsidR="004F0CB1" w:rsidRPr="00FE4C85" w:rsidRDefault="002D2E45" w:rsidP="00406D31">
      <w:pPr>
        <w:widowControl/>
        <w:spacing w:line="360" w:lineRule="exact"/>
        <w:jc w:val="center"/>
        <w:rPr>
          <w:rFonts w:ascii="ＭＳ 明朝" w:eastAsia="ＭＳ 明朝" w:hAnsi="ＭＳ 明朝" w:cs="ＭＳ Ｐゴシック"/>
          <w:b/>
          <w:kern w:val="0"/>
          <w:sz w:val="24"/>
          <w:szCs w:val="24"/>
        </w:rPr>
      </w:pPr>
      <w:r w:rsidRPr="00FE4C85">
        <w:rPr>
          <w:rFonts w:ascii="ＭＳ 明朝" w:eastAsia="ＭＳ 明朝" w:hAnsi="ＭＳ 明朝" w:cs="ＭＳ Ｐゴシック"/>
          <w:b/>
          <w:kern w:val="0"/>
          <w:sz w:val="24"/>
          <w:szCs w:val="24"/>
        </w:rPr>
        <w:t>盲ろう者と不平等</w:t>
      </w:r>
    </w:p>
    <w:p w:rsidR="002D2E45" w:rsidRPr="00FE4C85" w:rsidRDefault="00FE4C85" w:rsidP="00406D31">
      <w:pPr>
        <w:widowControl/>
        <w:spacing w:line="360" w:lineRule="exact"/>
        <w:jc w:val="center"/>
        <w:rPr>
          <w:rFonts w:ascii="ＭＳ 明朝" w:eastAsia="ＭＳ 明朝" w:hAnsi="ＭＳ 明朝" w:cs="ＭＳ Ｐゴシック"/>
          <w:b/>
          <w:kern w:val="0"/>
          <w:sz w:val="24"/>
          <w:szCs w:val="24"/>
        </w:rPr>
      </w:pPr>
      <w:r>
        <w:rPr>
          <w:rFonts w:ascii="ＭＳ 明朝" w:eastAsia="ＭＳ 明朝" w:hAnsi="ＭＳ 明朝" w:cs="ＭＳ Ｐゴシック" w:hint="eastAsia"/>
          <w:b/>
          <w:kern w:val="0"/>
          <w:sz w:val="24"/>
          <w:szCs w:val="24"/>
        </w:rPr>
        <w:t xml:space="preserve">－　</w:t>
      </w:r>
      <w:r w:rsidR="002D2E45" w:rsidRPr="00FE4C85">
        <w:rPr>
          <w:rFonts w:ascii="ＭＳ 明朝" w:eastAsia="ＭＳ 明朝" w:hAnsi="ＭＳ 明朝" w:cs="ＭＳ Ｐゴシック"/>
          <w:b/>
          <w:kern w:val="0"/>
          <w:sz w:val="24"/>
          <w:szCs w:val="24"/>
        </w:rPr>
        <w:t>障害者権利条約と持続可能な開発目標の実践から排除されないために</w:t>
      </w:r>
      <w:r>
        <w:rPr>
          <w:rFonts w:ascii="ＭＳ 明朝" w:eastAsia="ＭＳ 明朝" w:hAnsi="ＭＳ 明朝" w:cs="ＭＳ Ｐゴシック" w:hint="eastAsia"/>
          <w:b/>
          <w:kern w:val="0"/>
          <w:sz w:val="24"/>
          <w:szCs w:val="24"/>
        </w:rPr>
        <w:t xml:space="preserve">　</w:t>
      </w:r>
      <w:r w:rsidR="002D2E45" w:rsidRPr="00FE4C85">
        <w:rPr>
          <w:rFonts w:ascii="ＭＳ 明朝" w:eastAsia="ＭＳ 明朝" w:hAnsi="ＭＳ 明朝" w:cs="ＭＳ Ｐゴシック"/>
          <w:b/>
          <w:kern w:val="0"/>
          <w:sz w:val="24"/>
          <w:szCs w:val="24"/>
        </w:rPr>
        <w:t>−</w:t>
      </w:r>
    </w:p>
    <w:p w:rsidR="00034242" w:rsidRPr="00406D31" w:rsidRDefault="00034242" w:rsidP="00406D31">
      <w:pPr>
        <w:widowControl/>
        <w:spacing w:line="360" w:lineRule="exact"/>
        <w:jc w:val="center"/>
        <w:rPr>
          <w:rFonts w:ascii="ＭＳ 明朝" w:eastAsia="ＭＳ 明朝" w:hAnsi="ＭＳ 明朝" w:cs="ＭＳ Ｐゴシック"/>
          <w:b/>
          <w:kern w:val="0"/>
          <w:sz w:val="22"/>
        </w:rPr>
      </w:pPr>
    </w:p>
    <w:p w:rsidR="002D2E45" w:rsidRPr="00406D31" w:rsidRDefault="00A870A4"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noProof/>
          <w:kern w:val="0"/>
          <w:sz w:val="22"/>
        </w:rPr>
        <mc:AlternateContent>
          <mc:Choice Requires="wps">
            <w:drawing>
              <wp:anchor distT="0" distB="0" distL="114300" distR="114300" simplePos="0" relativeHeight="251656192" behindDoc="0" locked="0" layoutInCell="1" allowOverlap="1" wp14:anchorId="3F5D1542" wp14:editId="710557B2">
                <wp:simplePos x="0" y="0"/>
                <wp:positionH relativeFrom="column">
                  <wp:posOffset>-157480</wp:posOffset>
                </wp:positionH>
                <wp:positionV relativeFrom="paragraph">
                  <wp:posOffset>200660</wp:posOffset>
                </wp:positionV>
                <wp:extent cx="6286500" cy="5600700"/>
                <wp:effectExtent l="0" t="0" r="19050" b="19050"/>
                <wp:wrapNone/>
                <wp:docPr id="5" name="正方形/長方形 5"/>
                <wp:cNvGraphicFramePr/>
                <a:graphic xmlns:a="http://schemas.openxmlformats.org/drawingml/2006/main">
                  <a:graphicData uri="http://schemas.microsoft.com/office/word/2010/wordprocessingShape">
                    <wps:wsp>
                      <wps:cNvSpPr/>
                      <wps:spPr>
                        <a:xfrm>
                          <a:off x="0" y="0"/>
                          <a:ext cx="6286500" cy="5600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53AE62" id="正方形/長方形 5" o:spid="_x0000_s1026" style="position:absolute;left:0;text-align:left;margin-left:-12.4pt;margin-top:15.8pt;width:495pt;height:44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" filled="f" strokecolor="black [3213]" strokeweight="1pt"/>
            </w:pict>
          </mc:Fallback>
        </mc:AlternateContent>
      </w:r>
    </w:p>
    <w:p w:rsidR="00A870A4" w:rsidRPr="00406D31" w:rsidRDefault="00A870A4"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t>謝辞および免責事項</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本報告書は</w:t>
      </w:r>
      <w:r w:rsidR="002D2E45" w:rsidRPr="00406D31">
        <w:rPr>
          <w:rFonts w:ascii="ＭＳ 明朝" w:eastAsia="ＭＳ 明朝" w:hAnsi="ＭＳ 明朝" w:cs="ＭＳ Ｐゴシック" w:hint="eastAsia"/>
          <w:kern w:val="0"/>
          <w:sz w:val="22"/>
        </w:rPr>
        <w:t>ゲイール・イェンセン氏（</w:t>
      </w:r>
      <w:r w:rsidR="002D2E45" w:rsidRPr="00406D31">
        <w:rPr>
          <w:rFonts w:ascii="ＭＳ 明朝" w:eastAsia="ＭＳ 明朝" w:hAnsi="ＭＳ 明朝" w:cs="ＭＳ Ｐゴシック"/>
          <w:kern w:val="0"/>
          <w:sz w:val="22"/>
        </w:rPr>
        <w:t>Geir Jensen</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の監督のもと、</w:t>
      </w:r>
      <w:r w:rsidR="002D2E45" w:rsidRPr="00406D31">
        <w:rPr>
          <w:rFonts w:ascii="ＭＳ 明朝" w:eastAsia="ＭＳ 明朝" w:hAnsi="ＭＳ 明朝" w:cs="ＭＳ Ｐゴシック" w:hint="eastAsia"/>
          <w:kern w:val="0"/>
          <w:sz w:val="22"/>
        </w:rPr>
        <w:t>ルネ・イェンセン氏（</w:t>
      </w:r>
      <w:r w:rsidR="002D2E45" w:rsidRPr="00406D31">
        <w:rPr>
          <w:rFonts w:ascii="ＭＳ 明朝" w:eastAsia="ＭＳ 明朝" w:hAnsi="ＭＳ 明朝" w:cs="ＭＳ Ｐゴシック"/>
          <w:kern w:val="0"/>
          <w:sz w:val="22"/>
        </w:rPr>
        <w:t>Rune Jensen</w:t>
      </w:r>
      <w:r w:rsidR="002D2E45" w:rsidRPr="00406D31">
        <w:rPr>
          <w:rFonts w:ascii="ＭＳ 明朝" w:eastAsia="ＭＳ 明朝" w:hAnsi="ＭＳ 明朝" w:cs="ＭＳ Ｐゴシック" w:hint="eastAsia"/>
          <w:kern w:val="0"/>
          <w:sz w:val="22"/>
        </w:rPr>
        <w:t>）、ヒメナ・セルパ氏（</w:t>
      </w:r>
      <w:r w:rsidR="002D2E45" w:rsidRPr="00406D31">
        <w:rPr>
          <w:rFonts w:ascii="ＭＳ 明朝" w:eastAsia="ＭＳ 明朝" w:hAnsi="ＭＳ 明朝" w:cs="ＭＳ Ｐゴシック"/>
          <w:kern w:val="0"/>
          <w:sz w:val="22"/>
        </w:rPr>
        <w:t>Ximena Serpa</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が取りまとめたものである。</w:t>
      </w:r>
      <w:r w:rsidR="002D2E45" w:rsidRPr="00406D31">
        <w:rPr>
          <w:rFonts w:ascii="ＭＳ 明朝" w:eastAsia="ＭＳ 明朝" w:hAnsi="ＭＳ 明朝" w:cs="ＭＳ Ｐゴシック" w:hint="eastAsia"/>
          <w:kern w:val="0"/>
          <w:sz w:val="22"/>
        </w:rPr>
        <w:t>国際障害同盟（</w:t>
      </w:r>
      <w:r w:rsidR="002D2E45" w:rsidRPr="00406D31">
        <w:rPr>
          <w:rFonts w:ascii="ＭＳ 明朝" w:eastAsia="ＭＳ 明朝" w:hAnsi="ＭＳ 明朝" w:cs="Calibri"/>
          <w:kern w:val="0"/>
          <w:sz w:val="22"/>
        </w:rPr>
        <w:t>IDA-CIP</w:t>
      </w:r>
      <w:r w:rsidR="002D2E45" w:rsidRPr="00406D31">
        <w:rPr>
          <w:rFonts w:ascii="ＭＳ 明朝" w:eastAsia="ＭＳ 明朝" w:hAnsi="ＭＳ 明朝" w:cs="Calibri" w:hint="eastAsia"/>
          <w:kern w:val="0"/>
          <w:sz w:val="22"/>
        </w:rPr>
        <w:t>）</w:t>
      </w:r>
      <w:r w:rsidR="002D2E45" w:rsidRPr="00406D31">
        <w:rPr>
          <w:rFonts w:ascii="ＭＳ 明朝" w:eastAsia="ＭＳ 明朝" w:hAnsi="ＭＳ 明朝" w:cs="ＭＳ Ｐゴシック"/>
          <w:kern w:val="0"/>
          <w:sz w:val="22"/>
        </w:rPr>
        <w:t>の</w:t>
      </w:r>
      <w:r w:rsidR="002D2E45" w:rsidRPr="00406D31">
        <w:rPr>
          <w:rFonts w:ascii="ＭＳ 明朝" w:eastAsia="ＭＳ 明朝" w:hAnsi="ＭＳ 明朝" w:cs="ＭＳ Ｐゴシック" w:hint="eastAsia"/>
          <w:kern w:val="0"/>
          <w:sz w:val="22"/>
        </w:rPr>
        <w:t>アレクサンダー・コート氏（</w:t>
      </w:r>
      <w:r w:rsidR="002D2E45" w:rsidRPr="00406D31">
        <w:rPr>
          <w:rFonts w:ascii="ＭＳ 明朝" w:eastAsia="ＭＳ 明朝" w:hAnsi="ＭＳ 明朝" w:cs="ＭＳ Ｐゴシック"/>
          <w:kern w:val="0"/>
          <w:sz w:val="22"/>
        </w:rPr>
        <w:t>Alexandre Cote</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、センス・インターナショナル（Sense International）の</w:t>
      </w:r>
      <w:r w:rsidR="002D2E45" w:rsidRPr="00406D31">
        <w:rPr>
          <w:rFonts w:ascii="ＭＳ 明朝" w:eastAsia="ＭＳ 明朝" w:hAnsi="ＭＳ 明朝" w:cs="ＭＳ Ｐゴシック" w:hint="eastAsia"/>
          <w:kern w:val="0"/>
          <w:sz w:val="22"/>
        </w:rPr>
        <w:t>ベイリー・グレイ氏（</w:t>
      </w:r>
      <w:r w:rsidR="002D2E45" w:rsidRPr="00406D31">
        <w:rPr>
          <w:rFonts w:ascii="ＭＳ 明朝" w:eastAsia="ＭＳ 明朝" w:hAnsi="ＭＳ 明朝" w:cs="Calibri"/>
          <w:kern w:val="0"/>
          <w:sz w:val="22"/>
        </w:rPr>
        <w:t>Bailey Grey</w:t>
      </w:r>
      <w:r w:rsidR="002D2E45" w:rsidRPr="00406D31">
        <w:rPr>
          <w:rFonts w:ascii="ＭＳ 明朝" w:eastAsia="ＭＳ 明朝" w:hAnsi="ＭＳ 明朝" w:cs="Calibri" w:hint="eastAsia"/>
          <w:kern w:val="0"/>
          <w:sz w:val="22"/>
        </w:rPr>
        <w:t>）とアリソン・マーシャル氏（</w:t>
      </w:r>
      <w:r w:rsidR="002D2E45" w:rsidRPr="00406D31">
        <w:rPr>
          <w:rFonts w:ascii="ＭＳ 明朝" w:eastAsia="ＭＳ 明朝" w:hAnsi="ＭＳ 明朝" w:cs="Calibri"/>
          <w:kern w:val="0"/>
          <w:sz w:val="22"/>
        </w:rPr>
        <w:t>Alison Marshall</w:t>
      </w:r>
      <w:r w:rsidR="002D2E45" w:rsidRPr="00406D31">
        <w:rPr>
          <w:rFonts w:ascii="ＭＳ 明朝" w:eastAsia="ＭＳ 明朝" w:hAnsi="ＭＳ 明朝" w:cs="Calibri" w:hint="eastAsia"/>
          <w:kern w:val="0"/>
          <w:sz w:val="22"/>
        </w:rPr>
        <w:t>）</w:t>
      </w:r>
      <w:r w:rsidR="002D2E45" w:rsidRPr="00406D31">
        <w:rPr>
          <w:rFonts w:ascii="ＭＳ 明朝" w:eastAsia="ＭＳ 明朝" w:hAnsi="ＭＳ 明朝" w:cs="Calibri"/>
          <w:kern w:val="0"/>
          <w:sz w:val="22"/>
        </w:rPr>
        <w:t xml:space="preserve">、 </w:t>
      </w:r>
      <w:r w:rsidR="002D2E45" w:rsidRPr="00406D31">
        <w:rPr>
          <w:rFonts w:ascii="ＭＳ 明朝" w:eastAsia="ＭＳ 明朝" w:hAnsi="ＭＳ 明朝" w:cs="Calibri" w:hint="eastAsia"/>
          <w:kern w:val="0"/>
          <w:sz w:val="22"/>
        </w:rPr>
        <w:t>国際障害データセンター（I</w:t>
      </w:r>
      <w:r w:rsidR="002D2E45" w:rsidRPr="00406D31">
        <w:rPr>
          <w:rFonts w:ascii="ＭＳ 明朝" w:eastAsia="ＭＳ 明朝" w:hAnsi="ＭＳ 明朝" w:cs="Calibri"/>
          <w:kern w:val="0"/>
          <w:sz w:val="22"/>
        </w:rPr>
        <w:t>nternational Centre for Evidence in Disability、ICED）の</w:t>
      </w:r>
      <w:r w:rsidR="002D2E45" w:rsidRPr="00406D31">
        <w:rPr>
          <w:rFonts w:ascii="ＭＳ 明朝" w:eastAsia="ＭＳ 明朝" w:hAnsi="ＭＳ 明朝" w:cs="Calibri" w:hint="eastAsia"/>
          <w:kern w:val="0"/>
          <w:sz w:val="22"/>
        </w:rPr>
        <w:t>モルゴン・バンクス氏（</w:t>
      </w:r>
      <w:r w:rsidR="002D2E45" w:rsidRPr="00406D31">
        <w:rPr>
          <w:rFonts w:ascii="ＭＳ 明朝" w:eastAsia="ＭＳ 明朝" w:hAnsi="ＭＳ 明朝" w:cs="Calibri"/>
          <w:kern w:val="0"/>
          <w:sz w:val="22"/>
        </w:rPr>
        <w:t>Morgon Banks</w:t>
      </w:r>
      <w:r w:rsidR="002D2E45" w:rsidRPr="00406D31">
        <w:rPr>
          <w:rFonts w:ascii="ＭＳ 明朝" w:eastAsia="ＭＳ 明朝" w:hAnsi="ＭＳ 明朝" w:cs="Calibri" w:hint="eastAsia"/>
          <w:kern w:val="0"/>
          <w:sz w:val="22"/>
        </w:rPr>
        <w:t>）とイスレイ・マクタガート氏（</w:t>
      </w:r>
      <w:r w:rsidR="002D2E45" w:rsidRPr="00406D31">
        <w:rPr>
          <w:rFonts w:ascii="ＭＳ 明朝" w:eastAsia="ＭＳ 明朝" w:hAnsi="ＭＳ 明朝" w:cs="Calibri"/>
          <w:kern w:val="0"/>
          <w:sz w:val="22"/>
        </w:rPr>
        <w:t>Islay MacTaggart</w:t>
      </w:r>
      <w:r w:rsidR="002D2E45" w:rsidRPr="00406D31">
        <w:rPr>
          <w:rFonts w:ascii="ＭＳ 明朝" w:eastAsia="ＭＳ 明朝" w:hAnsi="ＭＳ 明朝" w:cs="Calibri" w:hint="eastAsia"/>
          <w:kern w:val="0"/>
          <w:sz w:val="22"/>
        </w:rPr>
        <w:t>）</w:t>
      </w:r>
      <w:r w:rsidR="002D2E45" w:rsidRPr="00406D31">
        <w:rPr>
          <w:rFonts w:ascii="ＭＳ 明朝" w:eastAsia="ＭＳ 明朝" w:hAnsi="ＭＳ 明朝" w:cs="ＭＳ Ｐゴシック" w:hint="eastAsia"/>
          <w:kern w:val="0"/>
          <w:sz w:val="22"/>
        </w:rPr>
        <w:t>からは</w:t>
      </w:r>
      <w:r w:rsidR="002D2E45" w:rsidRPr="00406D31">
        <w:rPr>
          <w:rFonts w:ascii="ＭＳ 明朝" w:eastAsia="ＭＳ 明朝" w:hAnsi="ＭＳ 明朝" w:cs="ＭＳ Ｐゴシック"/>
          <w:kern w:val="0"/>
          <w:sz w:val="22"/>
        </w:rPr>
        <w:t>技術的な</w:t>
      </w:r>
      <w:r w:rsidR="002D2E45" w:rsidRPr="00406D31">
        <w:rPr>
          <w:rFonts w:ascii="ＭＳ 明朝" w:eastAsia="ＭＳ 明朝" w:hAnsi="ＭＳ 明朝" w:cs="ＭＳ Ｐゴシック" w:hint="eastAsia"/>
          <w:kern w:val="0"/>
          <w:sz w:val="22"/>
        </w:rPr>
        <w:t>ご</w:t>
      </w:r>
      <w:r w:rsidR="002D2E45" w:rsidRPr="00406D31">
        <w:rPr>
          <w:rFonts w:ascii="ＭＳ 明朝" w:eastAsia="ＭＳ 明朝" w:hAnsi="ＭＳ 明朝" w:cs="ＭＳ Ｐゴシック"/>
          <w:kern w:val="0"/>
          <w:sz w:val="22"/>
        </w:rPr>
        <w:t>支援</w:t>
      </w:r>
      <w:r w:rsidR="002D2E45" w:rsidRPr="00406D31">
        <w:rPr>
          <w:rFonts w:ascii="ＭＳ 明朝" w:eastAsia="ＭＳ 明朝" w:hAnsi="ＭＳ 明朝" w:cs="ＭＳ Ｐゴシック" w:hint="eastAsia"/>
          <w:kern w:val="0"/>
          <w:sz w:val="22"/>
        </w:rPr>
        <w:t>をいただいた</w:t>
      </w:r>
      <w:r w:rsidR="002D2E45" w:rsidRPr="00406D31">
        <w:rPr>
          <w:rFonts w:ascii="ＭＳ 明朝" w:eastAsia="ＭＳ 明朝" w:hAnsi="ＭＳ 明朝" w:cs="ＭＳ Ｐゴシック"/>
          <w:kern w:val="0"/>
          <w:sz w:val="22"/>
        </w:rPr>
        <w:t>。世界盲ろう者連盟（World Federation of the Deafblind、WFDB）とセンス・インターナショナルの調査にあたっては</w:t>
      </w:r>
      <w:r w:rsidR="002D2E45" w:rsidRPr="00406D31">
        <w:rPr>
          <w:rFonts w:ascii="ＭＳ 明朝" w:eastAsia="ＭＳ 明朝" w:hAnsi="ＭＳ 明朝" w:cs="ＭＳ Ｐゴシック" w:hint="eastAsia"/>
          <w:kern w:val="0"/>
          <w:sz w:val="22"/>
        </w:rPr>
        <w:t>、世界盲ろう者連盟</w:t>
      </w:r>
      <w:r w:rsidR="002D2E45" w:rsidRPr="00406D31">
        <w:rPr>
          <w:rFonts w:ascii="ＭＳ 明朝" w:eastAsia="ＭＳ 明朝" w:hAnsi="ＭＳ 明朝" w:cs="ＭＳ Ｐゴシック"/>
          <w:kern w:val="0"/>
          <w:sz w:val="22"/>
        </w:rPr>
        <w:t>事務局長（当時）である福田暁子</w:t>
      </w:r>
      <w:r w:rsidR="002D2E45" w:rsidRPr="00406D31">
        <w:rPr>
          <w:rFonts w:ascii="ＭＳ 明朝" w:eastAsia="ＭＳ 明朝" w:hAnsi="ＭＳ 明朝" w:cs="ＭＳ Ｐゴシック" w:hint="eastAsia"/>
          <w:kern w:val="0"/>
          <w:sz w:val="22"/>
        </w:rPr>
        <w:t>氏</w:t>
      </w:r>
      <w:r w:rsidR="002D2E45" w:rsidRPr="00406D31">
        <w:rPr>
          <w:rFonts w:ascii="ＭＳ 明朝" w:eastAsia="ＭＳ 明朝" w:hAnsi="ＭＳ 明朝" w:cs="ＭＳ Ｐゴシック"/>
          <w:kern w:val="0"/>
          <w:sz w:val="22"/>
        </w:rPr>
        <w:t>（日本）</w:t>
      </w:r>
      <w:r w:rsidR="002D2E45" w:rsidRPr="00406D31">
        <w:rPr>
          <w:rFonts w:ascii="ＭＳ 明朝" w:eastAsia="ＭＳ 明朝" w:hAnsi="ＭＳ 明朝" w:cs="ＭＳ Ｐゴシック" w:hint="eastAsia"/>
          <w:kern w:val="0"/>
          <w:sz w:val="22"/>
        </w:rPr>
        <w:t>にご</w:t>
      </w:r>
      <w:r w:rsidR="002D2E45" w:rsidRPr="00406D31">
        <w:rPr>
          <w:rFonts w:ascii="ＭＳ 明朝" w:eastAsia="ＭＳ 明朝" w:hAnsi="ＭＳ 明朝" w:cs="ＭＳ Ｐゴシック"/>
          <w:kern w:val="0"/>
          <w:sz w:val="22"/>
        </w:rPr>
        <w:t>協力</w:t>
      </w:r>
      <w:r w:rsidR="002D2E45" w:rsidRPr="00406D31">
        <w:rPr>
          <w:rFonts w:ascii="ＭＳ 明朝" w:eastAsia="ＭＳ 明朝" w:hAnsi="ＭＳ 明朝" w:cs="ＭＳ Ｐゴシック" w:hint="eastAsia"/>
          <w:kern w:val="0"/>
          <w:sz w:val="22"/>
        </w:rPr>
        <w:t>いただいた</w:t>
      </w:r>
      <w:r w:rsidR="002D2E45" w:rsidRPr="00406D31">
        <w:rPr>
          <w:rFonts w:ascii="ＭＳ 明朝" w:eastAsia="ＭＳ 明朝" w:hAnsi="ＭＳ 明朝" w:cs="ＭＳ Ｐゴシック"/>
          <w:kern w:val="0"/>
          <w:sz w:val="22"/>
        </w:rPr>
        <w:t>。</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hint="eastAsia"/>
          <w:kern w:val="0"/>
          <w:sz w:val="22"/>
        </w:rPr>
        <w:t>また、世界盲ろう者連盟役員会メンバー、2017年9月のジュネーブにおける技術会議に出席した国連機関職員、2018年ヘレン・ケラー世界会議の発表者と出席者をはじめ、本報告書にご協力いただいたすべての方に御礼申し上げたい。</w:t>
      </w:r>
    </w:p>
    <w:p w:rsidR="002D2E45" w:rsidRPr="00406D31" w:rsidRDefault="00702538" w:rsidP="00406D31">
      <w:pPr>
        <w:widowControl/>
        <w:spacing w:line="360" w:lineRule="exact"/>
        <w:rPr>
          <w:rFonts w:ascii="ＭＳ 明朝" w:eastAsia="ＭＳ 明朝" w:hAnsi="ＭＳ 明朝" w:cs="Calibri"/>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本報告書は、国際障害同盟、ノルウェー盲ろう者協会（</w:t>
      </w:r>
      <w:r w:rsidR="002D2E45" w:rsidRPr="00406D31">
        <w:rPr>
          <w:rFonts w:ascii="ＭＳ 明朝" w:eastAsia="ＭＳ 明朝" w:hAnsi="ＭＳ 明朝" w:cs="Calibri"/>
          <w:kern w:val="0"/>
          <w:sz w:val="22"/>
        </w:rPr>
        <w:t>Norwegian Association of the Deafblind</w:t>
      </w:r>
      <w:r w:rsidR="002D2E45" w:rsidRPr="00406D31">
        <w:rPr>
          <w:rFonts w:ascii="ＭＳ 明朝" w:eastAsia="ＭＳ 明朝" w:hAnsi="ＭＳ 明朝" w:cs="ＭＳ Ｐゴシック"/>
          <w:kern w:val="0"/>
          <w:sz w:val="22"/>
        </w:rPr>
        <w:t>）の組織的・技術的支援および英国国際開発省（</w:t>
      </w:r>
      <w:r w:rsidR="002D2E45" w:rsidRPr="00406D31">
        <w:rPr>
          <w:rFonts w:ascii="ＭＳ 明朝" w:eastAsia="ＭＳ 明朝" w:hAnsi="ＭＳ 明朝" w:cs="Calibri"/>
          <w:kern w:val="0"/>
          <w:sz w:val="22"/>
        </w:rPr>
        <w:t>UK Department for International Development、DFID）、ノルウェー外務省（Norwegian Ministry of Foreign Affairs、NMFA）の経済協力なしには完成し得なかった。厚く御礼申し</w:t>
      </w:r>
      <w:r w:rsidR="002D2E45" w:rsidRPr="00406D31">
        <w:rPr>
          <w:rFonts w:ascii="ＭＳ 明朝" w:eastAsia="ＭＳ 明朝" w:hAnsi="ＭＳ 明朝" w:cs="Calibri" w:hint="eastAsia"/>
          <w:kern w:val="0"/>
          <w:sz w:val="22"/>
        </w:rPr>
        <w:t>上げ</w:t>
      </w:r>
      <w:r w:rsidR="002D2E45" w:rsidRPr="00406D31">
        <w:rPr>
          <w:rFonts w:ascii="ＭＳ 明朝" w:eastAsia="ＭＳ 明朝" w:hAnsi="ＭＳ 明朝" w:cs="Calibri"/>
          <w:kern w:val="0"/>
          <w:sz w:val="22"/>
        </w:rPr>
        <w:t>たい</w:t>
      </w:r>
      <w:r w:rsidR="002D2E45" w:rsidRPr="00406D31">
        <w:rPr>
          <w:rFonts w:ascii="ＭＳ 明朝" w:eastAsia="ＭＳ 明朝" w:hAnsi="ＭＳ 明朝" w:cs="Calibri" w:hint="eastAsia"/>
          <w:kern w:val="0"/>
          <w:sz w:val="22"/>
        </w:rPr>
        <w:t>。</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Calibri" w:hint="eastAsia"/>
          <w:kern w:val="0"/>
          <w:sz w:val="22"/>
        </w:rPr>
        <w:t xml:space="preserve">　</w:t>
      </w:r>
      <w:r w:rsidR="002D2E45" w:rsidRPr="00406D31">
        <w:rPr>
          <w:rFonts w:ascii="ＭＳ 明朝" w:eastAsia="ＭＳ 明朝" w:hAnsi="ＭＳ 明朝" w:cs="Calibri" w:hint="eastAsia"/>
          <w:kern w:val="0"/>
          <w:sz w:val="22"/>
        </w:rPr>
        <w:t>本</w:t>
      </w:r>
      <w:r w:rsidR="002D2E45" w:rsidRPr="00406D31">
        <w:rPr>
          <w:rFonts w:ascii="ＭＳ 明朝" w:eastAsia="ＭＳ 明朝" w:hAnsi="ＭＳ 明朝" w:cs="ＭＳ Ｐゴシック"/>
          <w:kern w:val="0"/>
          <w:sz w:val="22"/>
        </w:rPr>
        <w:t>報告書の背景文書に記載された情報や見解は文書の著者に由来するものであり、国際障害同盟、ノルウェー盲ろう者協会、</w:t>
      </w:r>
      <w:r w:rsidR="002D2E45" w:rsidRPr="00406D31">
        <w:rPr>
          <w:rFonts w:ascii="ＭＳ 明朝" w:eastAsia="ＭＳ 明朝" w:hAnsi="ＭＳ 明朝" w:cs="Calibri"/>
          <w:kern w:val="0"/>
          <w:sz w:val="22"/>
        </w:rPr>
        <w:t>ロンドン大学衛生熱帯医学大学院（</w:t>
      </w:r>
      <w:r w:rsidR="002D2E45" w:rsidRPr="00406D31">
        <w:rPr>
          <w:rFonts w:ascii="ＭＳ 明朝" w:eastAsia="ＭＳ 明朝" w:hAnsi="ＭＳ 明朝" w:cs="Calibri"/>
          <w:iCs/>
          <w:kern w:val="0"/>
          <w:sz w:val="22"/>
        </w:rPr>
        <w:t>London School of Hygiene and Tropical Medicine</w:t>
      </w:r>
      <w:r w:rsidR="002D2E45" w:rsidRPr="00406D31">
        <w:rPr>
          <w:rFonts w:ascii="ＭＳ 明朝" w:eastAsia="ＭＳ 明朝" w:hAnsi="ＭＳ 明朝" w:cs="Calibri"/>
          <w:kern w:val="0"/>
          <w:sz w:val="22"/>
        </w:rPr>
        <w:t>）</w:t>
      </w:r>
      <w:r w:rsidR="002D2E45" w:rsidRPr="00406D31">
        <w:rPr>
          <w:rFonts w:ascii="ＭＳ 明朝" w:eastAsia="ＭＳ 明朝" w:hAnsi="ＭＳ 明朝" w:cs="Calibri" w:hint="eastAsia"/>
          <w:kern w:val="0"/>
          <w:sz w:val="22"/>
        </w:rPr>
        <w:t>の</w:t>
      </w:r>
      <w:r w:rsidR="002D2E45" w:rsidRPr="00406D31">
        <w:rPr>
          <w:rFonts w:ascii="ＭＳ 明朝" w:eastAsia="ＭＳ 明朝" w:hAnsi="ＭＳ 明朝" w:cs="Calibri"/>
          <w:kern w:val="0"/>
          <w:sz w:val="22"/>
        </w:rPr>
        <w:t>国際障害データセンター、</w:t>
      </w:r>
      <w:r w:rsidR="002D2E45" w:rsidRPr="00406D31">
        <w:rPr>
          <w:rFonts w:ascii="ＭＳ 明朝" w:eastAsia="ＭＳ 明朝" w:hAnsi="ＭＳ 明朝" w:cs="ＭＳ Ｐゴシック"/>
          <w:kern w:val="0"/>
          <w:sz w:val="22"/>
        </w:rPr>
        <w:t>英国国際開発省、ノルウェー外務省の公式見解を必ずしも反映したものではない。</w:t>
      </w:r>
    </w:p>
    <w:p w:rsidR="002D2E45" w:rsidRPr="00406D31" w:rsidRDefault="002D2E45" w:rsidP="00406D31">
      <w:pPr>
        <w:widowControl/>
        <w:spacing w:line="360" w:lineRule="exact"/>
        <w:rPr>
          <w:rFonts w:ascii="Century" w:eastAsia="ＭＳ 明朝" w:hAnsi="Century" w:cs="ＭＳ Ｐゴシック"/>
          <w:kern w:val="0"/>
          <w:sz w:val="22"/>
        </w:rPr>
      </w:pPr>
    </w:p>
    <w:p w:rsidR="00A870A4" w:rsidRPr="00406D31" w:rsidRDefault="00A870A4" w:rsidP="00406D31">
      <w:pPr>
        <w:widowControl/>
        <w:spacing w:line="360" w:lineRule="exact"/>
        <w:rPr>
          <w:rFonts w:ascii="Century" w:eastAsia="ＭＳ 明朝" w:hAnsi="Century" w:cs="ＭＳ Ｐゴシック"/>
          <w:kern w:val="0"/>
          <w:sz w:val="22"/>
        </w:rPr>
      </w:pPr>
    </w:p>
    <w:p w:rsidR="00034242" w:rsidRDefault="00034242" w:rsidP="00406D31">
      <w:pPr>
        <w:widowControl/>
        <w:spacing w:line="360" w:lineRule="exact"/>
        <w:rPr>
          <w:rFonts w:ascii="Century" w:eastAsia="ＭＳ 明朝" w:hAnsi="Century" w:cs="ＭＳ Ｐゴシック"/>
          <w:kern w:val="0"/>
          <w:sz w:val="22"/>
        </w:rPr>
      </w:pPr>
    </w:p>
    <w:p w:rsidR="00FE4C85" w:rsidRDefault="00FE4C85" w:rsidP="00406D31">
      <w:pPr>
        <w:widowControl/>
        <w:spacing w:line="360" w:lineRule="exact"/>
        <w:rPr>
          <w:rFonts w:ascii="Century" w:eastAsia="ＭＳ 明朝" w:hAnsi="Century" w:cs="ＭＳ Ｐゴシック"/>
          <w:kern w:val="0"/>
          <w:sz w:val="22"/>
        </w:rPr>
      </w:pPr>
    </w:p>
    <w:p w:rsidR="006F7C51" w:rsidRDefault="006F7C51" w:rsidP="00406D31">
      <w:pPr>
        <w:widowControl/>
        <w:spacing w:line="360" w:lineRule="exact"/>
        <w:rPr>
          <w:rFonts w:ascii="Century" w:eastAsia="ＭＳ 明朝" w:hAnsi="Century" w:cs="ＭＳ Ｐゴシック"/>
          <w:kern w:val="0"/>
          <w:sz w:val="22"/>
        </w:rPr>
      </w:pPr>
      <w:r>
        <w:rPr>
          <w:rFonts w:ascii="Century" w:eastAsia="ＭＳ 明朝" w:hAnsi="Century" w:cs="ＭＳ Ｐゴシック"/>
          <w:kern w:val="0"/>
          <w:sz w:val="22"/>
        </w:rPr>
        <w:br w:type="page"/>
      </w:r>
    </w:p>
    <w:p w:rsidR="00A706E8" w:rsidRPr="00406D31" w:rsidRDefault="00A870A4"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lastRenderedPageBreak/>
        <w:t>「</w:t>
      </w:r>
      <w:r w:rsidR="002D2E45" w:rsidRPr="00406D31">
        <w:rPr>
          <w:rFonts w:ascii="ＭＳ 明朝" w:eastAsia="ＭＳ 明朝" w:hAnsi="ＭＳ 明朝" w:cs="ＭＳ Ｐゴシック"/>
          <w:b/>
          <w:kern w:val="0"/>
          <w:sz w:val="22"/>
        </w:rPr>
        <w:t>盲ろう者と不平等</w:t>
      </w: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 xml:space="preserve">　−障害者権利条約と持続可能な開発目標の実践から排除されないために−</w:t>
      </w:r>
      <w:r w:rsidR="00A870A4" w:rsidRPr="00406D31">
        <w:rPr>
          <w:rFonts w:ascii="ＭＳ 明朝" w:eastAsia="ＭＳ 明朝" w:hAnsi="ＭＳ 明朝" w:cs="ＭＳ Ｐゴシック" w:hint="eastAsia"/>
          <w:b/>
          <w:kern w:val="0"/>
          <w:sz w:val="22"/>
        </w:rPr>
        <w:t>」</w:t>
      </w:r>
    </w:p>
    <w:p w:rsidR="00412C13" w:rsidRPr="00406D31" w:rsidRDefault="00412C13" w:rsidP="00406D31">
      <w:pPr>
        <w:widowControl/>
        <w:spacing w:line="360" w:lineRule="exact"/>
        <w:rPr>
          <w:rFonts w:ascii="ＭＳ 明朝" w:eastAsia="ＭＳ 明朝" w:hAnsi="ＭＳ 明朝" w:cs="ＭＳ Ｐゴシック"/>
          <w:kern w:val="0"/>
          <w:sz w:val="22"/>
        </w:rPr>
      </w:pP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盲ろう者は世界人口の0.2〜2%を占める。それぞれの盲ろう者</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状況は異なっているが、全体として社会から認識されておらず、貧困、非就労、</w:t>
      </w:r>
      <w:r w:rsidR="002D2E45" w:rsidRPr="00406D31">
        <w:rPr>
          <w:rFonts w:ascii="ＭＳ 明朝" w:eastAsia="ＭＳ 明朝" w:hAnsi="ＭＳ 明朝" w:cs="ＭＳ Ｐゴシック" w:hint="eastAsia"/>
          <w:kern w:val="0"/>
          <w:sz w:val="22"/>
        </w:rPr>
        <w:t>低い教育成果という問題を抱えるリスク</w:t>
      </w:r>
      <w:r w:rsidR="002D2E45" w:rsidRPr="00406D31">
        <w:rPr>
          <w:rFonts w:ascii="ＭＳ 明朝" w:eastAsia="ＭＳ 明朝" w:hAnsi="ＭＳ 明朝" w:cs="ＭＳ Ｐゴシック"/>
          <w:kern w:val="0"/>
          <w:sz w:val="22"/>
        </w:rPr>
        <w:t>が高い。盲ろうという障害はよく知られておらず、誤解されやすいため、適切な支援を受けるのが非常に困難だ。その結果盲ろう者は、開発プログラムからも障害者向けのプログラムからも抜け落ちてしまうことが多い。</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盲ろう者の状況に関する初の</w:t>
      </w:r>
      <w:r w:rsidR="002D2E45" w:rsidRPr="00406D31">
        <w:rPr>
          <w:rFonts w:ascii="ＭＳ 明朝" w:eastAsia="ＭＳ 明朝" w:hAnsi="ＭＳ 明朝" w:cs="ＭＳ Ｐゴシック" w:hint="eastAsia"/>
          <w:kern w:val="0"/>
          <w:sz w:val="22"/>
        </w:rPr>
        <w:t>国際報告書</w:t>
      </w:r>
      <w:r w:rsidR="002D2E45" w:rsidRPr="00406D31">
        <w:rPr>
          <w:rFonts w:ascii="ＭＳ 明朝" w:eastAsia="ＭＳ 明朝" w:hAnsi="ＭＳ 明朝" w:cs="ＭＳ Ｐゴシック"/>
          <w:kern w:val="0"/>
          <w:sz w:val="22"/>
        </w:rPr>
        <w:t>である本報告書は、障害者の権利と開発に関わる国際的なステークホルダーとの対話の糸口となることを目指している。本報告書の作成にあたり、世界盲ろう者連盟（World Federation of the Deaf</w:t>
      </w:r>
      <w:r w:rsidR="00A870A4" w:rsidRPr="00406D31">
        <w:rPr>
          <w:rFonts w:ascii="ＭＳ 明朝" w:eastAsia="ＭＳ 明朝" w:hAnsi="ＭＳ 明朝" w:cs="ＭＳ Ｐゴシック"/>
          <w:kern w:val="0"/>
          <w:sz w:val="22"/>
        </w:rPr>
        <w:t>b</w:t>
      </w:r>
      <w:r w:rsidR="002D2E45" w:rsidRPr="00406D31">
        <w:rPr>
          <w:rFonts w:ascii="ＭＳ 明朝" w:eastAsia="ＭＳ 明朝" w:hAnsi="ＭＳ 明朝" w:cs="ＭＳ Ｐゴシック"/>
          <w:kern w:val="0"/>
          <w:sz w:val="22"/>
        </w:rPr>
        <w:t>lind、以下WFDB）は複数の調査を行なった。盲ろう者を対象とした過去最大の地域住民調査（低所得国</w:t>
      </w:r>
      <w:r w:rsidR="002D2E45" w:rsidRPr="00406D31">
        <w:rPr>
          <w:rFonts w:ascii="ＭＳ 明朝" w:eastAsia="ＭＳ 明朝" w:hAnsi="ＭＳ 明朝" w:cs="ＭＳ Ｐゴシック" w:hint="eastAsia"/>
          <w:kern w:val="0"/>
          <w:sz w:val="22"/>
        </w:rPr>
        <w:t>、中所得国、</w:t>
      </w:r>
      <w:r w:rsidR="002D2E45" w:rsidRPr="00406D31">
        <w:rPr>
          <w:rFonts w:ascii="ＭＳ 明朝" w:eastAsia="ＭＳ 明朝" w:hAnsi="ＭＳ 明朝" w:cs="ＭＳ Ｐゴシック"/>
          <w:kern w:val="0"/>
          <w:sz w:val="22"/>
        </w:rPr>
        <w:t>高所得国</w:t>
      </w:r>
      <w:r w:rsidR="002D2E45" w:rsidRPr="00406D31">
        <w:rPr>
          <w:rFonts w:ascii="ＭＳ 明朝" w:eastAsia="ＭＳ 明朝" w:hAnsi="ＭＳ 明朝" w:cs="ＭＳ Ｐゴシック" w:hint="eastAsia"/>
          <w:kern w:val="0"/>
          <w:sz w:val="22"/>
        </w:rPr>
        <w:t>の合計</w:t>
      </w:r>
      <w:r w:rsidR="002D2E45" w:rsidRPr="00406D31">
        <w:rPr>
          <w:rFonts w:ascii="ＭＳ 明朝" w:eastAsia="ＭＳ 明朝" w:hAnsi="ＭＳ 明朝" w:cs="ＭＳ Ｐゴシック"/>
          <w:kern w:val="0"/>
          <w:sz w:val="22"/>
        </w:rPr>
        <w:t>22か国における集団ベース分析の解析）、文献調査、WFDBとセンス・インターナショナルの会員および協力</w:t>
      </w:r>
      <w:r w:rsidR="002D2E45" w:rsidRPr="00406D31">
        <w:rPr>
          <w:rFonts w:ascii="ＭＳ 明朝" w:eastAsia="ＭＳ 明朝" w:hAnsi="ＭＳ 明朝" w:cs="ＭＳ Ｐゴシック" w:hint="eastAsia"/>
          <w:kern w:val="0"/>
          <w:sz w:val="22"/>
        </w:rPr>
        <w:t>団体を</w:t>
      </w:r>
      <w:r w:rsidR="002D2E45" w:rsidRPr="00406D31">
        <w:rPr>
          <w:rFonts w:ascii="ＭＳ 明朝" w:eastAsia="ＭＳ 明朝" w:hAnsi="ＭＳ 明朝" w:cs="ＭＳ Ｐゴシック"/>
          <w:kern w:val="0"/>
          <w:sz w:val="22"/>
        </w:rPr>
        <w:t>対象とした2件の調査である。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また、調査結果の確認と推奨事項の記述にあたっては、2018年のヘレン・ケラー世界</w:t>
      </w:r>
      <w:r w:rsidR="007019B1" w:rsidRPr="00406D31">
        <w:rPr>
          <w:rFonts w:ascii="ＭＳ 明朝" w:eastAsia="ＭＳ 明朝" w:hAnsi="ＭＳ 明朝" w:cs="ＭＳ Ｐゴシック" w:hint="eastAsia"/>
          <w:kern w:val="0"/>
          <w:sz w:val="22"/>
        </w:rPr>
        <w:t>会議</w:t>
      </w:r>
      <w:r w:rsidRPr="00406D31">
        <w:rPr>
          <w:rFonts w:ascii="ＭＳ 明朝" w:eastAsia="ＭＳ 明朝" w:hAnsi="ＭＳ 明朝" w:cs="ＭＳ Ｐゴシック"/>
          <w:kern w:val="0"/>
          <w:sz w:val="22"/>
        </w:rPr>
        <w:t>に世界各国から参加した男女の盲ろう者の協力を得た。</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Pr="00406D31" w:rsidRDefault="00034242" w:rsidP="00406D31">
      <w:pPr>
        <w:widowControl/>
        <w:spacing w:line="360" w:lineRule="exact"/>
        <w:rPr>
          <w:rFonts w:ascii="ＭＳ 明朝" w:eastAsia="ＭＳ 明朝" w:hAnsi="ＭＳ 明朝" w:cs="ＭＳ Ｐゴシック"/>
          <w:kern w:val="0"/>
          <w:sz w:val="22"/>
        </w:rPr>
      </w:pPr>
    </w:p>
    <w:p w:rsidR="00034242" w:rsidRDefault="00034242" w:rsidP="00406D31">
      <w:pPr>
        <w:widowControl/>
        <w:spacing w:line="360" w:lineRule="exact"/>
        <w:rPr>
          <w:rFonts w:ascii="ＭＳ 明朝" w:eastAsia="ＭＳ 明朝" w:hAnsi="ＭＳ 明朝" w:cs="ＭＳ Ｐゴシック"/>
          <w:kern w:val="0"/>
          <w:sz w:val="22"/>
        </w:rPr>
      </w:pPr>
    </w:p>
    <w:p w:rsidR="00FE4C85" w:rsidRPr="00406D31" w:rsidRDefault="00FE4C8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lastRenderedPageBreak/>
        <w:t>目次</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イントロダクション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盲ろう者の多様性</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障害者権利条約における国際的義務の概要</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インクルージョンの前提条件</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盲ろう者と不平等　</w:t>
      </w:r>
    </w:p>
    <w:p w:rsidR="002D2E45" w:rsidRPr="00406D31" w:rsidRDefault="007021B8" w:rsidP="00406D31">
      <w:pPr>
        <w:widowControl/>
        <w:spacing w:line="360" w:lineRule="exact"/>
        <w:ind w:firstLineChars="100" w:firstLine="220"/>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方法</w:t>
      </w:r>
      <w:r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 xml:space="preserve">　</w:t>
      </w:r>
    </w:p>
    <w:p w:rsidR="002D2E45" w:rsidRPr="00406D31" w:rsidRDefault="007021B8" w:rsidP="00406D31">
      <w:pPr>
        <w:widowControl/>
        <w:spacing w:line="360" w:lineRule="exact"/>
        <w:ind w:firstLineChars="100" w:firstLine="220"/>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盲ろう者を見落とさないための課題</w:t>
      </w:r>
      <w:r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盲ろう者と貧困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データから分かる事実</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当事者の声</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盲ろう者と就労</w:t>
      </w:r>
      <w:r w:rsidRPr="00406D31">
        <w:rPr>
          <w:rFonts w:ascii="ＭＳ 明朝" w:eastAsia="ＭＳ 明朝" w:hAnsi="ＭＳ 明朝" w:cs="ＭＳ Ｐゴシック" w:hint="eastAsia"/>
          <w:kern w:val="0"/>
          <w:sz w:val="22"/>
        </w:rPr>
        <w:t xml:space="preserve">　</w:t>
      </w:r>
    </w:p>
    <w:p w:rsidR="007021B8"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007021B8" w:rsidRPr="00406D31">
        <w:rPr>
          <w:rFonts w:ascii="ＭＳ 明朝" w:eastAsia="ＭＳ 明朝" w:hAnsi="ＭＳ 明朝" w:cs="ＭＳ Ｐゴシック"/>
          <w:kern w:val="0"/>
          <w:sz w:val="22"/>
        </w:rPr>
        <w:t>データから分かる事実</w:t>
      </w:r>
      <w:r w:rsidR="007021B8" w:rsidRPr="00406D31">
        <w:rPr>
          <w:rFonts w:ascii="ＭＳ 明朝" w:eastAsia="ＭＳ 明朝" w:hAnsi="ＭＳ 明朝" w:cs="ＭＳ Ｐゴシック" w:hint="eastAsia"/>
          <w:kern w:val="0"/>
          <w:sz w:val="22"/>
        </w:rPr>
        <w:t>＞</w:t>
      </w:r>
      <w:r w:rsidR="007021B8" w:rsidRPr="00406D31">
        <w:rPr>
          <w:rFonts w:ascii="ＭＳ 明朝" w:eastAsia="ＭＳ 明朝" w:hAnsi="ＭＳ 明朝" w:cs="ＭＳ Ｐゴシック"/>
          <w:kern w:val="0"/>
          <w:sz w:val="22"/>
        </w:rPr>
        <w:t xml:space="preserve">　</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当事者の声</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盲ろう者と教育　</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Pr="00406D31">
        <w:rPr>
          <w:rFonts w:ascii="ＭＳ 明朝" w:eastAsia="ＭＳ 明朝" w:hAnsi="ＭＳ 明朝" w:cs="ＭＳ Ｐゴシック"/>
          <w:kern w:val="0"/>
          <w:sz w:val="22"/>
        </w:rPr>
        <w:t>データから分かる事実</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当事者の声</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盲ろう者と</w:t>
      </w:r>
      <w:r w:rsidRPr="00406D31">
        <w:rPr>
          <w:rFonts w:ascii="ＭＳ 明朝" w:eastAsia="ＭＳ 明朝" w:hAnsi="ＭＳ 明朝" w:cs="ＭＳ Ｐゴシック" w:hint="eastAsia"/>
          <w:kern w:val="0"/>
          <w:sz w:val="22"/>
        </w:rPr>
        <w:t>保健医療</w:t>
      </w:r>
      <w:r w:rsidRPr="00406D31">
        <w:rPr>
          <w:rFonts w:ascii="ＭＳ 明朝" w:eastAsia="ＭＳ 明朝" w:hAnsi="ＭＳ 明朝" w:cs="ＭＳ Ｐゴシック"/>
          <w:kern w:val="0"/>
          <w:sz w:val="22"/>
        </w:rPr>
        <w:t xml:space="preserve">　</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Pr="00406D31">
        <w:rPr>
          <w:rFonts w:ascii="ＭＳ 明朝" w:eastAsia="ＭＳ 明朝" w:hAnsi="ＭＳ 明朝" w:cs="ＭＳ Ｐゴシック"/>
          <w:kern w:val="0"/>
          <w:sz w:val="22"/>
        </w:rPr>
        <w:t>データから分かる事実</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当事者の声</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盲ろう者と政治・公的活動への参加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当事者の声</w:t>
      </w:r>
      <w:r w:rsidR="007021B8"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7021B8"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盲ろう者と社会的生活</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Pr="00406D31">
        <w:rPr>
          <w:rFonts w:ascii="ＭＳ 明朝" w:eastAsia="ＭＳ 明朝" w:hAnsi="ＭＳ 明朝" w:cs="ＭＳ Ｐゴシック"/>
          <w:kern w:val="0"/>
          <w:sz w:val="22"/>
        </w:rPr>
        <w:t>データから分かる事実</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7021B8" w:rsidRPr="00406D31" w:rsidRDefault="007021B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　</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当事者の声</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記事：盲ろうの女性</w:t>
      </w:r>
      <w:r w:rsidRPr="00406D31">
        <w:rPr>
          <w:rFonts w:ascii="ＭＳ 明朝" w:eastAsia="ＭＳ 明朝" w:hAnsi="ＭＳ 明朝" w:cs="ＭＳ Ｐゴシック" w:hint="eastAsia"/>
          <w:kern w:val="0"/>
          <w:sz w:val="22"/>
        </w:rPr>
        <w:t>として</w:t>
      </w:r>
      <w:r w:rsidRPr="00406D31">
        <w:rPr>
          <w:rFonts w:ascii="ＭＳ 明朝" w:eastAsia="ＭＳ 明朝" w:hAnsi="ＭＳ 明朝" w:cs="ＭＳ Ｐゴシック"/>
          <w:kern w:val="0"/>
          <w:sz w:val="22"/>
        </w:rPr>
        <w:t>、母</w:t>
      </w:r>
      <w:r w:rsidRPr="00406D31">
        <w:rPr>
          <w:rFonts w:ascii="ＭＳ 明朝" w:eastAsia="ＭＳ 明朝" w:hAnsi="ＭＳ 明朝" w:cs="ＭＳ Ｐゴシック" w:hint="eastAsia"/>
          <w:kern w:val="0"/>
          <w:sz w:val="22"/>
        </w:rPr>
        <w:t>として</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結論と推奨事項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引用文献</w:t>
      </w:r>
      <w:r w:rsidRPr="00406D31">
        <w:rPr>
          <w:rFonts w:ascii="ＭＳ 明朝" w:eastAsia="ＭＳ 明朝" w:hAnsi="ＭＳ 明朝" w:cs="ＭＳ Ｐゴシック"/>
          <w:kern w:val="0"/>
          <w:sz w:val="22"/>
        </w:rPr>
        <w:t xml:space="preserve">　</w:t>
      </w:r>
    </w:p>
    <w:p w:rsidR="002D2E45" w:rsidRPr="001150D9" w:rsidRDefault="002D2E45" w:rsidP="00406D31">
      <w:pPr>
        <w:widowControl/>
        <w:adjustRightInd w:val="0"/>
        <w:snapToGrid w:val="0"/>
        <w:spacing w:line="360" w:lineRule="exact"/>
        <w:jc w:val="left"/>
        <w:rPr>
          <w:rFonts w:ascii="ＭＳ 明朝" w:eastAsia="ＭＳ 明朝" w:hAnsi="ＭＳ 明朝" w:cs="ＭＳ Ｐゴシック"/>
          <w:kern w:val="0"/>
          <w:sz w:val="22"/>
        </w:rPr>
      </w:pPr>
      <w:r w:rsidRPr="001150D9">
        <w:rPr>
          <w:rFonts w:ascii="ＭＳ 明朝" w:eastAsia="ＭＳ 明朝" w:hAnsi="ＭＳ 明朝" w:cs="ＭＳ Ｐゴシック" w:hint="eastAsia"/>
          <w:kern w:val="0"/>
          <w:sz w:val="22"/>
        </w:rPr>
        <w:t>参考資料</w:t>
      </w:r>
      <w:r w:rsidR="00B07612" w:rsidRPr="001150D9">
        <w:rPr>
          <w:rFonts w:ascii="ＭＳ 明朝" w:eastAsia="ＭＳ 明朝" w:hAnsi="ＭＳ 明朝" w:cs="ＭＳ Ｐゴシック" w:hint="eastAsia"/>
          <w:kern w:val="0"/>
          <w:sz w:val="22"/>
        </w:rPr>
        <w:t>i</w:t>
      </w:r>
      <w:r w:rsidR="00B07612" w:rsidRPr="001150D9">
        <w:rPr>
          <w:rFonts w:ascii="ＭＳ 明朝" w:eastAsia="ＭＳ 明朝" w:hAnsi="ＭＳ 明朝" w:cs="ＭＳ Ｐゴシック"/>
          <w:kern w:val="0"/>
          <w:sz w:val="22"/>
        </w:rPr>
        <w:t xml:space="preserve"> </w:t>
      </w:r>
      <w:r w:rsidRPr="001150D9">
        <w:rPr>
          <w:rFonts w:ascii="ＭＳ 明朝" w:eastAsia="ＭＳ 明朝" w:hAnsi="ＭＳ 明朝" w:cs="ＭＳ Ｐゴシック"/>
          <w:kern w:val="0"/>
          <w:sz w:val="22"/>
        </w:rPr>
        <w:t>：</w:t>
      </w:r>
      <w:r w:rsidRPr="001150D9">
        <w:rPr>
          <w:rFonts w:ascii="ＭＳ 明朝" w:eastAsia="ＭＳ 明朝" w:hAnsi="ＭＳ 明朝" w:cs="ＭＳ Ｐゴシック" w:hint="eastAsia"/>
          <w:kern w:val="0"/>
          <w:sz w:val="22"/>
        </w:rPr>
        <w:t>データ利用に関する方法論上の注釈</w:t>
      </w:r>
      <w:r w:rsidRPr="001150D9">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1150D9">
        <w:rPr>
          <w:rFonts w:ascii="ＭＳ 明朝" w:eastAsia="ＭＳ 明朝" w:hAnsi="ＭＳ 明朝" w:cs="ＭＳ Ｐゴシック" w:hint="eastAsia"/>
          <w:kern w:val="0"/>
          <w:sz w:val="22"/>
        </w:rPr>
        <w:t>参考資料</w:t>
      </w:r>
      <w:r w:rsidR="00B07612" w:rsidRPr="001150D9">
        <w:rPr>
          <w:rFonts w:ascii="ＭＳ 明朝" w:eastAsia="ＭＳ 明朝" w:hAnsi="ＭＳ 明朝" w:cs="ＭＳ Ｐゴシック" w:hint="eastAsia"/>
          <w:kern w:val="0"/>
          <w:sz w:val="22"/>
        </w:rPr>
        <w:t>i</w:t>
      </w:r>
      <w:r w:rsidR="00B07612">
        <w:rPr>
          <w:rFonts w:ascii="ＭＳ 明朝" w:eastAsia="ＭＳ 明朝" w:hAnsi="ＭＳ 明朝" w:cs="ＭＳ Ｐゴシック"/>
          <w:kern w:val="0"/>
          <w:sz w:val="22"/>
        </w:rPr>
        <w:t>i</w:t>
      </w:r>
      <w:r w:rsidRPr="00406D31">
        <w:rPr>
          <w:rFonts w:ascii="ＭＳ 明朝" w:eastAsia="ＭＳ 明朝" w:hAnsi="ＭＳ 明朝" w:cs="ＭＳ Ｐゴシック"/>
          <w:kern w:val="0"/>
          <w:sz w:val="22"/>
        </w:rPr>
        <w:t>：</w:t>
      </w:r>
      <w:r w:rsidRPr="00406D31">
        <w:rPr>
          <w:rFonts w:ascii="ＭＳ 明朝" w:eastAsia="ＭＳ 明朝" w:hAnsi="ＭＳ 明朝" w:cs="ＭＳ Ｐゴシック" w:hint="eastAsia"/>
          <w:kern w:val="0"/>
          <w:sz w:val="22"/>
        </w:rPr>
        <w:t>参照データ一覧</w:t>
      </w:r>
      <w:r w:rsidRPr="00406D31">
        <w:rPr>
          <w:rFonts w:ascii="ＭＳ 明朝" w:eastAsia="ＭＳ 明朝" w:hAnsi="ＭＳ 明朝" w:cs="ＭＳ Ｐゴシック"/>
          <w:kern w:val="0"/>
          <w:sz w:val="22"/>
        </w:rPr>
        <w:t xml:space="preserve">　</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kern w:val="0"/>
          <w:sz w:val="22"/>
        </w:rPr>
      </w:pPr>
    </w:p>
    <w:p w:rsidR="00A870A4" w:rsidRPr="00406D31" w:rsidRDefault="00A870A4" w:rsidP="00406D31">
      <w:pPr>
        <w:widowControl/>
        <w:spacing w:line="360" w:lineRule="exact"/>
        <w:rPr>
          <w:rFonts w:ascii="ＭＳ 明朝" w:eastAsia="ＭＳ 明朝" w:hAnsi="ＭＳ 明朝" w:cs="ＭＳ Ｐゴシック"/>
          <w:kern w:val="0"/>
          <w:sz w:val="22"/>
        </w:rPr>
      </w:pPr>
    </w:p>
    <w:p w:rsidR="00A870A4" w:rsidRDefault="00A870A4" w:rsidP="00406D31">
      <w:pPr>
        <w:widowControl/>
        <w:spacing w:line="360" w:lineRule="exact"/>
        <w:rPr>
          <w:rFonts w:ascii="ＭＳ 明朝" w:eastAsia="ＭＳ 明朝" w:hAnsi="ＭＳ 明朝" w:cs="ＭＳ Ｐゴシック"/>
          <w:kern w:val="0"/>
          <w:sz w:val="22"/>
        </w:rPr>
      </w:pPr>
    </w:p>
    <w:p w:rsidR="00FE4C85" w:rsidRPr="00406D31" w:rsidRDefault="00FE4C85" w:rsidP="00406D31">
      <w:pPr>
        <w:widowControl/>
        <w:spacing w:line="360" w:lineRule="exact"/>
        <w:rPr>
          <w:rFonts w:ascii="ＭＳ 明朝" w:eastAsia="ＭＳ 明朝" w:hAnsi="ＭＳ 明朝" w:cs="ＭＳ Ｐゴシック"/>
          <w:kern w:val="0"/>
          <w:sz w:val="22"/>
        </w:rPr>
      </w:pPr>
    </w:p>
    <w:p w:rsidR="00A870A4" w:rsidRPr="00406D31" w:rsidRDefault="00A870A4" w:rsidP="00406D31">
      <w:pPr>
        <w:widowControl/>
        <w:spacing w:line="360" w:lineRule="exact"/>
        <w:rPr>
          <w:rFonts w:ascii="ＭＳ 明朝" w:eastAsia="ＭＳ 明朝" w:hAnsi="ＭＳ 明朝" w:cs="ＭＳ Ｐゴシック"/>
          <w:kern w:val="0"/>
          <w:sz w:val="22"/>
        </w:rPr>
      </w:pPr>
    </w:p>
    <w:p w:rsidR="00A870A4" w:rsidRPr="00406D31" w:rsidRDefault="00A870A4" w:rsidP="00406D31">
      <w:pPr>
        <w:widowControl/>
        <w:spacing w:line="360" w:lineRule="exact"/>
        <w:rPr>
          <w:rFonts w:ascii="ＭＳ 明朝" w:eastAsia="ＭＳ 明朝" w:hAnsi="ＭＳ 明朝" w:cs="ＭＳ Ｐゴシック"/>
          <w:kern w:val="0"/>
          <w:sz w:val="22"/>
        </w:rPr>
      </w:pPr>
    </w:p>
    <w:p w:rsidR="002D2E45" w:rsidRPr="00FE4C85" w:rsidRDefault="002D2E45" w:rsidP="00406D31">
      <w:pPr>
        <w:widowControl/>
        <w:spacing w:line="360" w:lineRule="exact"/>
        <w:jc w:val="center"/>
        <w:rPr>
          <w:rFonts w:ascii="ＭＳ 明朝" w:eastAsia="ＭＳ 明朝" w:hAnsi="ＭＳ 明朝" w:cs="ＭＳ Ｐゴシック"/>
          <w:b/>
          <w:kern w:val="0"/>
          <w:sz w:val="24"/>
          <w:szCs w:val="24"/>
        </w:rPr>
      </w:pPr>
      <w:r w:rsidRPr="00FE4C85">
        <w:rPr>
          <w:rFonts w:ascii="ＭＳ 明朝" w:eastAsia="ＭＳ 明朝" w:hAnsi="ＭＳ 明朝" w:cs="ＭＳ Ｐゴシック"/>
          <w:b/>
          <w:kern w:val="0"/>
          <w:sz w:val="24"/>
          <w:szCs w:val="24"/>
        </w:rPr>
        <w:lastRenderedPageBreak/>
        <w:t>イントロダクション</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障害者権利条約（</w:t>
      </w:r>
      <w:r w:rsidR="002D2E45" w:rsidRPr="00406D31">
        <w:rPr>
          <w:rFonts w:ascii="ＭＳ 明朝" w:eastAsia="ＭＳ 明朝" w:hAnsi="ＭＳ 明朝" w:cs="Arial"/>
          <w:kern w:val="0"/>
          <w:sz w:val="22"/>
          <w:lang w:val="en"/>
        </w:rPr>
        <w:t>Convention on the Rights of Persons with Disabilities</w:t>
      </w:r>
      <w:r w:rsidR="002D2E45" w:rsidRPr="00406D31">
        <w:rPr>
          <w:rFonts w:ascii="ＭＳ 明朝" w:eastAsia="ＭＳ 明朝" w:hAnsi="ＭＳ 明朝" w:cs="ＭＳ Ｐゴシック"/>
          <w:kern w:val="0"/>
          <w:sz w:val="22"/>
        </w:rPr>
        <w:t>、以下権利条約）は社会にさまざまな変化をもたらした。その結果、</w:t>
      </w:r>
      <w:r w:rsidR="002D2E45" w:rsidRPr="00406D31">
        <w:rPr>
          <w:rFonts w:ascii="ＭＳ 明朝" w:eastAsia="ＭＳ 明朝" w:hAnsi="ＭＳ 明朝" w:cs="ＭＳ Ｐゴシック"/>
          <w:b/>
          <w:kern w:val="0"/>
          <w:sz w:val="22"/>
        </w:rPr>
        <w:t>アジェンダ2030および持続可能な開発目標（Sustainable Development Goals、以下SDGs）の採択時には、</w:t>
      </w:r>
      <w:r w:rsidR="002D2E45" w:rsidRPr="00406D31">
        <w:rPr>
          <w:rFonts w:ascii="ＭＳ 明朝" w:eastAsia="ＭＳ 明朝" w:hAnsi="ＭＳ 明朝" w:cs="ＭＳ Ｐゴシック" w:hint="eastAsia"/>
          <w:b/>
          <w:kern w:val="0"/>
          <w:sz w:val="22"/>
        </w:rPr>
        <w:t>インクルージョンの実現と</w:t>
      </w:r>
      <w:r w:rsidR="002D2E45" w:rsidRPr="00406D31">
        <w:rPr>
          <w:rFonts w:ascii="ＭＳ 明朝" w:eastAsia="ＭＳ 明朝" w:hAnsi="ＭＳ 明朝" w:cs="ＭＳ Ｐゴシック"/>
          <w:b/>
          <w:kern w:val="0"/>
          <w:sz w:val="22"/>
        </w:rPr>
        <w:t>「誰も取り残さない（leaving no one behind）」という指針が強調されることとなった。</w:t>
      </w:r>
      <w:r w:rsidR="002D2E45" w:rsidRPr="00406D31">
        <w:rPr>
          <w:rFonts w:ascii="ＭＳ 明朝" w:eastAsia="ＭＳ 明朝" w:hAnsi="ＭＳ 明朝" w:cs="ＭＳ Ｐゴシック"/>
          <w:kern w:val="0"/>
          <w:sz w:val="22"/>
        </w:rPr>
        <w:t>インクルージョンの思想をもとに変化を起こそうという機運は世界中で高まっている。ミレニアム開発目標においては障害者が見落とされ、排除</w:t>
      </w:r>
      <w:r w:rsidR="002D2E45" w:rsidRPr="00406D31">
        <w:rPr>
          <w:rFonts w:ascii="ＭＳ 明朝" w:eastAsia="ＭＳ 明朝" w:hAnsi="ＭＳ 明朝" w:cs="ＭＳ Ｐゴシック" w:hint="eastAsia"/>
          <w:kern w:val="0"/>
          <w:sz w:val="22"/>
        </w:rPr>
        <w:t>され</w:t>
      </w:r>
      <w:r w:rsidR="002D2E45" w:rsidRPr="00406D31">
        <w:rPr>
          <w:rFonts w:ascii="ＭＳ 明朝" w:eastAsia="ＭＳ 明朝" w:hAnsi="ＭＳ 明朝" w:cs="ＭＳ Ｐゴシック"/>
          <w:kern w:val="0"/>
          <w:sz w:val="22"/>
        </w:rPr>
        <w:t>がちであったが、その状況は大きく変化した。一方で認識する必要があるのは、</w:t>
      </w:r>
      <w:r w:rsidR="002D2E45" w:rsidRPr="00406D31">
        <w:rPr>
          <w:rFonts w:ascii="ＭＳ 明朝" w:eastAsia="ＭＳ 明朝" w:hAnsi="ＭＳ 明朝" w:cs="ＭＳ Ｐゴシック"/>
          <w:b/>
          <w:kern w:val="0"/>
          <w:sz w:val="22"/>
        </w:rPr>
        <w:t>障害者とは単一のグループではないということ、また障害者の中にも盲ろう者のように取り残され、多くの場面で見落とされてしまうグループがあるということだ。</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b/>
          <w:kern w:val="0"/>
          <w:sz w:val="22"/>
        </w:rPr>
        <w:t xml:space="preserve">　</w:t>
      </w:r>
      <w:r w:rsidR="002D2E45" w:rsidRPr="00406D31">
        <w:rPr>
          <w:rFonts w:ascii="ＭＳ 明朝" w:eastAsia="ＭＳ 明朝" w:hAnsi="ＭＳ 明朝" w:cs="ＭＳ Ｐゴシック"/>
          <w:b/>
          <w:kern w:val="0"/>
          <w:sz w:val="22"/>
        </w:rPr>
        <w:t>盲ろう者は世界人口の0.2〜2%を占めており、他の障害者以上に貧困、非就労、</w:t>
      </w:r>
      <w:r w:rsidR="002D2E45" w:rsidRPr="00406D31">
        <w:rPr>
          <w:rFonts w:ascii="ＭＳ 明朝" w:eastAsia="ＭＳ 明朝" w:hAnsi="ＭＳ 明朝" w:cs="ＭＳ Ｐゴシック" w:hint="eastAsia"/>
          <w:b/>
          <w:kern w:val="0"/>
          <w:sz w:val="22"/>
        </w:rPr>
        <w:t>低い教育成果という問題を抱えやすい</w:t>
      </w:r>
      <w:r w:rsidR="002D2E45" w:rsidRPr="00406D31">
        <w:rPr>
          <w:rFonts w:ascii="ＭＳ 明朝" w:eastAsia="ＭＳ 明朝" w:hAnsi="ＭＳ 明朝" w:cs="ＭＳ Ｐゴシック"/>
          <w:b/>
          <w:kern w:val="0"/>
          <w:sz w:val="22"/>
        </w:rPr>
        <w:t>。</w:t>
      </w:r>
      <w:r w:rsidR="002D2E45" w:rsidRPr="00406D31">
        <w:rPr>
          <w:rFonts w:ascii="ＭＳ 明朝" w:eastAsia="ＭＳ 明朝" w:hAnsi="ＭＳ 明朝" w:cs="ＭＳ Ｐゴシック"/>
          <w:kern w:val="0"/>
          <w:sz w:val="22"/>
        </w:rPr>
        <w:t>支援サービスや情報を</w:t>
      </w:r>
      <w:r w:rsidR="002D2E45" w:rsidRPr="00406D31">
        <w:rPr>
          <w:rFonts w:ascii="ＭＳ 明朝" w:eastAsia="ＭＳ 明朝" w:hAnsi="ＭＳ 明朝" w:cs="ＭＳ Ｐゴシック" w:hint="eastAsia"/>
          <w:kern w:val="0"/>
          <w:sz w:val="22"/>
        </w:rPr>
        <w:t>利用できない</w:t>
      </w:r>
      <w:r w:rsidR="002D2E45" w:rsidRPr="00406D31">
        <w:rPr>
          <w:rFonts w:ascii="ＭＳ 明朝" w:eastAsia="ＭＳ 明朝" w:hAnsi="ＭＳ 明朝" w:cs="ＭＳ Ｐゴシック"/>
          <w:kern w:val="0"/>
          <w:sz w:val="22"/>
        </w:rPr>
        <w:t>など、多くの困難に直面し、</w:t>
      </w:r>
      <w:r w:rsidR="002D2E45" w:rsidRPr="00406D31">
        <w:rPr>
          <w:rFonts w:ascii="ＭＳ 明朝" w:eastAsia="ＭＳ 明朝" w:hAnsi="ＭＳ 明朝" w:cs="ＭＳ Ｐゴシック" w:hint="eastAsia"/>
          <w:kern w:val="0"/>
          <w:sz w:val="22"/>
        </w:rPr>
        <w:t>自分たち</w:t>
      </w:r>
      <w:r w:rsidR="002D2E45" w:rsidRPr="00406D31">
        <w:rPr>
          <w:rFonts w:ascii="ＭＳ 明朝" w:eastAsia="ＭＳ 明朝" w:hAnsi="ＭＳ 明朝" w:cs="ＭＳ Ｐゴシック"/>
          <w:kern w:val="0"/>
          <w:sz w:val="22"/>
        </w:rPr>
        <w:t>が抱える問題を発信することも非常に難しい。</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b/>
          <w:kern w:val="0"/>
          <w:sz w:val="22"/>
        </w:rPr>
        <w:t xml:space="preserve">　</w:t>
      </w:r>
      <w:r w:rsidR="002D2E45" w:rsidRPr="00406D31">
        <w:rPr>
          <w:rFonts w:ascii="ＭＳ 明朝" w:eastAsia="ＭＳ 明朝" w:hAnsi="ＭＳ 明朝" w:cs="ＭＳ Ｐゴシック"/>
          <w:b/>
          <w:kern w:val="0"/>
          <w:sz w:val="22"/>
        </w:rPr>
        <w:t>盲ろう</w:t>
      </w:r>
      <w:r w:rsidR="002D2E45" w:rsidRPr="00406D31">
        <w:rPr>
          <w:rFonts w:ascii="ＭＳ 明朝" w:eastAsia="ＭＳ 明朝" w:hAnsi="ＭＳ 明朝" w:cs="ＭＳ Ｐゴシック" w:hint="eastAsia"/>
          <w:b/>
          <w:kern w:val="0"/>
          <w:sz w:val="22"/>
        </w:rPr>
        <w:t>という障害は、</w:t>
      </w:r>
      <w:r w:rsidR="002D2E45" w:rsidRPr="00406D31">
        <w:rPr>
          <w:rFonts w:ascii="ＭＳ 明朝" w:eastAsia="ＭＳ 明朝" w:hAnsi="ＭＳ 明朝" w:cs="ＭＳ Ｐゴシック"/>
          <w:b/>
          <w:kern w:val="0"/>
          <w:sz w:val="22"/>
        </w:rPr>
        <w:t>多くの国で個別の障害と見なされていない。そのため政府が障害者の統計を取っても、盲ろう者という個別のグループ</w:t>
      </w:r>
      <w:r w:rsidR="002D2E45" w:rsidRPr="00406D31">
        <w:rPr>
          <w:rFonts w:ascii="ＭＳ 明朝" w:eastAsia="ＭＳ 明朝" w:hAnsi="ＭＳ 明朝" w:cs="ＭＳ Ｐゴシック" w:hint="eastAsia"/>
          <w:b/>
          <w:kern w:val="0"/>
          <w:sz w:val="22"/>
        </w:rPr>
        <w:t>は</w:t>
      </w:r>
      <w:r w:rsidR="002D2E45" w:rsidRPr="00406D31">
        <w:rPr>
          <w:rFonts w:ascii="ＭＳ 明朝" w:eastAsia="ＭＳ 明朝" w:hAnsi="ＭＳ 明朝" w:cs="ＭＳ Ｐゴシック"/>
          <w:b/>
          <w:kern w:val="0"/>
          <w:sz w:val="22"/>
        </w:rPr>
        <w:t>統計に現れ</w:t>
      </w:r>
      <w:r w:rsidR="002D2E45" w:rsidRPr="00406D31">
        <w:rPr>
          <w:rFonts w:ascii="ＭＳ 明朝" w:eastAsia="ＭＳ 明朝" w:hAnsi="ＭＳ 明朝" w:cs="ＭＳ Ｐゴシック" w:hint="eastAsia"/>
          <w:b/>
          <w:kern w:val="0"/>
          <w:sz w:val="22"/>
        </w:rPr>
        <w:t>てこなかった</w:t>
      </w:r>
      <w:r w:rsidR="002D2E45" w:rsidRPr="00406D31">
        <w:rPr>
          <w:rFonts w:ascii="ＭＳ 明朝" w:eastAsia="ＭＳ 明朝" w:hAnsi="ＭＳ 明朝" w:cs="ＭＳ Ｐゴシック"/>
          <w:b/>
          <w:kern w:val="0"/>
          <w:sz w:val="22"/>
        </w:rPr>
        <w:t>。</w:t>
      </w:r>
      <w:r w:rsidR="002D2E45" w:rsidRPr="00406D31">
        <w:rPr>
          <w:rFonts w:ascii="ＭＳ 明朝" w:eastAsia="ＭＳ 明朝" w:hAnsi="ＭＳ 明朝" w:cs="ＭＳ Ｐゴシック"/>
          <w:kern w:val="0"/>
          <w:sz w:val="22"/>
        </w:rPr>
        <w:t>こうした各国の状況は国際的な統計にも反映される。たとえば2011年には史上初となる「障害に関する世界報告書</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World Report on Disability</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」が発表されたが、この中で盲ろう者に関する記述は7件しか見られない[1]</w:t>
      </w:r>
      <w:r w:rsidR="002D2E45" w:rsidRPr="00406D31">
        <w:rPr>
          <w:rFonts w:ascii="ＭＳ 明朝" w:eastAsia="ＭＳ 明朝" w:hAnsi="ＭＳ 明朝" w:cs="ＭＳ Ｐゴシック" w:hint="eastAsia"/>
          <w:kern w:val="0"/>
          <w:sz w:val="22"/>
        </w:rPr>
        <w:t>。</w:t>
      </w:r>
    </w:p>
    <w:p w:rsidR="003453C9" w:rsidRPr="00406D31" w:rsidRDefault="003453C9" w:rsidP="00406D31">
      <w:pPr>
        <w:widowControl/>
        <w:spacing w:line="360" w:lineRule="exact"/>
        <w:rPr>
          <w:rFonts w:ascii="ＭＳ 明朝" w:eastAsia="ＭＳ 明朝" w:hAnsi="ＭＳ 明朝" w:cs="ＭＳ Ｐゴシック"/>
          <w:kern w:val="0"/>
          <w:sz w:val="22"/>
        </w:rPr>
      </w:pP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WFDB、センス・インターナショナル（Sense International）、国際障害者同盟（International Disability Alliance、以下IDA）がこの10年間で得た知見によれば、盲ろう者の持つ問題は大部分が無視されてきたと言ってよい。</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開発段階において</w:t>
      </w:r>
      <w:r w:rsidRPr="00406D31">
        <w:rPr>
          <w:rFonts w:ascii="ＭＳ 明朝" w:eastAsia="ＭＳ 明朝" w:hAnsi="ＭＳ 明朝" w:cs="ＭＳ Ｐゴシック" w:hint="eastAsia"/>
          <w:kern w:val="0"/>
          <w:sz w:val="22"/>
        </w:rPr>
        <w:t>は</w:t>
      </w:r>
      <w:r w:rsidRPr="00406D31">
        <w:rPr>
          <w:rFonts w:ascii="ＭＳ 明朝" w:eastAsia="ＭＳ 明朝" w:hAnsi="ＭＳ 明朝" w:cs="ＭＳ Ｐゴシック"/>
          <w:kern w:val="0"/>
          <w:sz w:val="22"/>
        </w:rPr>
        <w:t>、健常者と障害者の間で生活の改善状況に</w:t>
      </w:r>
      <w:r w:rsidRPr="00406D31">
        <w:rPr>
          <w:rFonts w:ascii="ＭＳ 明朝" w:eastAsia="ＭＳ 明朝" w:hAnsi="ＭＳ 明朝" w:cs="ＭＳ Ｐゴシック" w:hint="eastAsia"/>
          <w:kern w:val="0"/>
          <w:sz w:val="22"/>
        </w:rPr>
        <w:t>格差</w:t>
      </w:r>
      <w:r w:rsidR="00384D86" w:rsidRPr="00406D31">
        <w:rPr>
          <w:rFonts w:ascii="ＭＳ 明朝" w:eastAsia="ＭＳ 明朝" w:hAnsi="ＭＳ 明朝" w:cs="ＭＳ Ｐゴシック" w:hint="eastAsia"/>
          <w:kern w:val="0"/>
          <w:sz w:val="22"/>
        </w:rPr>
        <w:t>[2]</w:t>
      </w:r>
      <w:r w:rsidRPr="00406D31">
        <w:rPr>
          <w:rFonts w:ascii="ＭＳ 明朝" w:eastAsia="ＭＳ 明朝" w:hAnsi="ＭＳ 明朝" w:cs="ＭＳ Ｐゴシック"/>
          <w:kern w:val="0"/>
          <w:sz w:val="22"/>
        </w:rPr>
        <w:t>が生まれることが分かっている。また、</w:t>
      </w:r>
      <w:r w:rsidRPr="00406D31">
        <w:rPr>
          <w:rFonts w:ascii="ＭＳ 明朝" w:eastAsia="ＭＳ 明朝" w:hAnsi="ＭＳ 明朝" w:cs="ＭＳ Ｐゴシック"/>
          <w:b/>
          <w:kern w:val="0"/>
          <w:sz w:val="22"/>
        </w:rPr>
        <w:t>権利条約と</w:t>
      </w:r>
      <w:r w:rsidRPr="00406D31">
        <w:rPr>
          <w:rFonts w:ascii="ＭＳ 明朝" w:eastAsia="ＭＳ 明朝" w:hAnsi="ＭＳ 明朝" w:cs="ＭＳ Ｐゴシック" w:hint="eastAsia"/>
          <w:b/>
          <w:kern w:val="0"/>
          <w:sz w:val="22"/>
        </w:rPr>
        <w:t>誰も排除されない</w:t>
      </w:r>
      <w:r w:rsidRPr="00406D31">
        <w:rPr>
          <w:rFonts w:ascii="ＭＳ 明朝" w:eastAsia="ＭＳ 明朝" w:hAnsi="ＭＳ 明朝" w:cs="ＭＳ Ｐゴシック"/>
          <w:b/>
          <w:kern w:val="0"/>
          <w:sz w:val="22"/>
        </w:rPr>
        <w:t>SGDsを実行する取り組みにおいて、社会から取り残されたグループの中で</w:t>
      </w:r>
      <w:r w:rsidRPr="00406D31">
        <w:rPr>
          <w:rFonts w:ascii="ＭＳ 明朝" w:eastAsia="ＭＳ 明朝" w:hAnsi="ＭＳ 明朝" w:cs="ＭＳ Ｐゴシック" w:hint="eastAsia"/>
          <w:b/>
          <w:kern w:val="0"/>
          <w:sz w:val="22"/>
        </w:rPr>
        <w:t>も</w:t>
      </w:r>
      <w:r w:rsidRPr="00406D31">
        <w:rPr>
          <w:rFonts w:ascii="ＭＳ 明朝" w:eastAsia="ＭＳ 明朝" w:hAnsi="ＭＳ 明朝" w:cs="ＭＳ Ｐゴシック"/>
          <w:b/>
          <w:kern w:val="0"/>
          <w:sz w:val="22"/>
        </w:rPr>
        <w:t>盲ろう者は特に</w:t>
      </w:r>
      <w:r w:rsidRPr="00406D31">
        <w:rPr>
          <w:rFonts w:ascii="ＭＳ 明朝" w:eastAsia="ＭＳ 明朝" w:hAnsi="ＭＳ 明朝" w:cs="ＭＳ Ｐゴシック" w:hint="eastAsia"/>
          <w:b/>
          <w:kern w:val="0"/>
          <w:sz w:val="22"/>
        </w:rPr>
        <w:t>見落とされる</w:t>
      </w:r>
      <w:r w:rsidRPr="00406D31">
        <w:rPr>
          <w:rFonts w:ascii="ＭＳ 明朝" w:eastAsia="ＭＳ 明朝" w:hAnsi="ＭＳ 明朝" w:cs="ＭＳ Ｐゴシック"/>
          <w:b/>
          <w:kern w:val="0"/>
          <w:sz w:val="22"/>
        </w:rPr>
        <w:t>危険性が高い。</w:t>
      </w: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盲ろう者の存在が目に留まりにくいということは、障害者の権利と開発に関わるステークホルダーから理解を得られない原因でもあるが、またその結果でもある</w:t>
      </w:r>
      <w:r w:rsidRPr="00406D31">
        <w:rPr>
          <w:rFonts w:ascii="ＭＳ 明朝" w:eastAsia="ＭＳ 明朝" w:hAnsi="ＭＳ 明朝" w:cs="ＭＳ Ｐゴシック"/>
          <w:kern w:val="0"/>
          <w:sz w:val="22"/>
        </w:rPr>
        <w:t>と、WFDBとセンス・インターナショナルは考えている。</w:t>
      </w:r>
      <w:r w:rsidRPr="00406D31">
        <w:rPr>
          <w:rFonts w:ascii="ＭＳ 明朝" w:eastAsia="ＭＳ 明朝" w:hAnsi="ＭＳ 明朝" w:cs="ＭＳ Ｐゴシック"/>
          <w:b/>
          <w:kern w:val="0"/>
          <w:sz w:val="22"/>
        </w:rPr>
        <w:t>盲ろう者が持つ問題の程度や多様性だけでなく、インクルージョンに必要な盲ろう者</w:t>
      </w:r>
      <w:r w:rsidRPr="00406D31">
        <w:rPr>
          <w:rFonts w:ascii="ＭＳ 明朝" w:eastAsia="ＭＳ 明朝" w:hAnsi="ＭＳ 明朝" w:cs="ＭＳ Ｐゴシック" w:hint="eastAsia"/>
          <w:b/>
          <w:kern w:val="0"/>
          <w:sz w:val="22"/>
        </w:rPr>
        <w:t>特有</w:t>
      </w:r>
      <w:r w:rsidRPr="00406D31">
        <w:rPr>
          <w:rFonts w:ascii="ＭＳ 明朝" w:eastAsia="ＭＳ 明朝" w:hAnsi="ＭＳ 明朝" w:cs="ＭＳ Ｐゴシック"/>
          <w:b/>
          <w:kern w:val="0"/>
          <w:sz w:val="22"/>
        </w:rPr>
        <w:t>のニーズについても、理解は得られていない。</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b/>
          <w:kern w:val="0"/>
          <w:sz w:val="22"/>
        </w:rPr>
        <w:t xml:space="preserve">　</w:t>
      </w:r>
      <w:r w:rsidR="002D2E45" w:rsidRPr="00406D31">
        <w:rPr>
          <w:rFonts w:ascii="ＭＳ 明朝" w:eastAsia="ＭＳ 明朝" w:hAnsi="ＭＳ 明朝" w:cs="ＭＳ Ｐゴシック"/>
          <w:b/>
          <w:kern w:val="0"/>
          <w:sz w:val="22"/>
        </w:rPr>
        <w:t>本報告書の作成のために行った文献調査の結果、盲ろう者に関する良質で比較可能なデータが不足していることが分かった。</w:t>
      </w:r>
      <w:r w:rsidR="002D2E45" w:rsidRPr="00406D31">
        <w:rPr>
          <w:rFonts w:ascii="ＭＳ 明朝" w:eastAsia="ＭＳ 明朝" w:hAnsi="ＭＳ 明朝" w:cs="ＭＳ Ｐゴシック" w:hint="eastAsia"/>
          <w:kern w:val="0"/>
          <w:sz w:val="22"/>
        </w:rPr>
        <w:t>記録された研究</w:t>
      </w:r>
      <w:r w:rsidR="002D2E45" w:rsidRPr="00406D31">
        <w:rPr>
          <w:rFonts w:ascii="ＭＳ 明朝" w:eastAsia="ＭＳ 明朝" w:hAnsi="ＭＳ 明朝" w:cs="ＭＳ Ｐゴシック"/>
          <w:kern w:val="0"/>
          <w:sz w:val="22"/>
        </w:rPr>
        <w:t>の多くは小規模で</w:t>
      </w:r>
      <w:r w:rsidR="002D2E45" w:rsidRPr="00406D31">
        <w:rPr>
          <w:rFonts w:ascii="ＭＳ 明朝" w:eastAsia="ＭＳ 明朝" w:hAnsi="ＭＳ 明朝" w:cs="ＭＳ Ｐゴシック" w:hint="eastAsia"/>
          <w:kern w:val="0"/>
          <w:sz w:val="22"/>
        </w:rPr>
        <w:t>あり</w:t>
      </w:r>
      <w:r w:rsidR="002D2E45" w:rsidRPr="00406D31">
        <w:rPr>
          <w:rFonts w:ascii="ＭＳ 明朝" w:eastAsia="ＭＳ 明朝" w:hAnsi="ＭＳ 明朝" w:cs="ＭＳ Ｐゴシック"/>
          <w:kern w:val="0"/>
          <w:sz w:val="22"/>
        </w:rPr>
        <w:t>、盲ろう者団体のメンバーや介護施設に住む人、リハビリテーションセンターに通っている人など、研究対象が限定されていた。また研究対象のほとんどが、後天的に障害を持</w:t>
      </w:r>
      <w:r w:rsidR="002D2E45" w:rsidRPr="00406D31">
        <w:rPr>
          <w:rFonts w:ascii="ＭＳ 明朝" w:eastAsia="ＭＳ 明朝" w:hAnsi="ＭＳ 明朝" w:cs="ＭＳ Ｐゴシック" w:hint="eastAsia"/>
          <w:kern w:val="0"/>
          <w:sz w:val="22"/>
        </w:rPr>
        <w:t>っ</w:t>
      </w:r>
      <w:r w:rsidR="002D2E45" w:rsidRPr="00406D31">
        <w:rPr>
          <w:rFonts w:ascii="ＭＳ 明朝" w:eastAsia="ＭＳ 明朝" w:hAnsi="ＭＳ 明朝" w:cs="ＭＳ Ｐゴシック"/>
          <w:kern w:val="0"/>
          <w:sz w:val="22"/>
        </w:rPr>
        <w:t>た成人の盲ろう者であった。さらに研究は主に欧米諸国のものであり、低・中所得国からの報告はほとんど見られなかった。</w:t>
      </w:r>
    </w:p>
    <w:p w:rsidR="002D2E45" w:rsidRPr="00F65C47" w:rsidRDefault="00702538" w:rsidP="00F65C47">
      <w:pPr>
        <w:spacing w:line="360" w:lineRule="exact"/>
        <w:rPr>
          <w:rFonts w:ascii="ＭＳ 明朝" w:eastAsia="ＭＳ 明朝" w:hAnsi="ＭＳ 明朝" w:cs="ＭＳ Ｐゴシック"/>
          <w:spacing w:val="-2"/>
          <w:kern w:val="0"/>
          <w:sz w:val="22"/>
        </w:rPr>
      </w:pPr>
      <w:r w:rsidRPr="00406D31">
        <w:rPr>
          <w:rFonts w:ascii="ＭＳ 明朝" w:eastAsia="ＭＳ 明朝" w:hAnsi="ＭＳ 明朝" w:cs="ＭＳ Ｐゴシック" w:hint="eastAsia"/>
          <w:kern w:val="0"/>
          <w:sz w:val="22"/>
        </w:rPr>
        <w:t xml:space="preserve">　</w:t>
      </w:r>
      <w:r w:rsidR="002D2E45" w:rsidRPr="00F65C47">
        <w:rPr>
          <w:rFonts w:ascii="ＭＳ 明朝" w:eastAsia="ＭＳ 明朝" w:hAnsi="ＭＳ 明朝" w:cs="ＭＳ Ｐゴシック"/>
          <w:spacing w:val="-2"/>
          <w:kern w:val="0"/>
          <w:sz w:val="22"/>
        </w:rPr>
        <w:t>こうした状況を鑑み、本報告書は具体的事例に基づいて社会への啓発を促し、権利条約とSDGsの国際的モニタリングの一翼を担う目的で作成された。本報告書はSDGsの2020年の達成基準に影響を与えるとみられ、2022</w:t>
      </w:r>
      <w:r w:rsidR="002D2E45" w:rsidRPr="00F65C47">
        <w:rPr>
          <w:rFonts w:ascii="ＭＳ 明朝" w:eastAsia="ＭＳ 明朝" w:hAnsi="ＭＳ 明朝" w:cs="ＭＳ Ｐゴシック" w:hint="eastAsia"/>
          <w:spacing w:val="-2"/>
          <w:kern w:val="0"/>
          <w:sz w:val="22"/>
        </w:rPr>
        <w:t>年、</w:t>
      </w:r>
      <w:r w:rsidR="002D2E45" w:rsidRPr="00F65C47">
        <w:rPr>
          <w:rFonts w:ascii="ＭＳ 明朝" w:eastAsia="ＭＳ 明朝" w:hAnsi="ＭＳ 明朝" w:cs="ＭＳ Ｐゴシック"/>
          <w:spacing w:val="-2"/>
          <w:kern w:val="0"/>
          <w:sz w:val="22"/>
        </w:rPr>
        <w:t>2026</w:t>
      </w:r>
      <w:r w:rsidR="002D2E45" w:rsidRPr="00F65C47">
        <w:rPr>
          <w:rFonts w:ascii="ＭＳ 明朝" w:eastAsia="ＭＳ 明朝" w:hAnsi="ＭＳ 明朝" w:cs="ＭＳ Ｐゴシック" w:hint="eastAsia"/>
          <w:spacing w:val="-2"/>
          <w:kern w:val="0"/>
          <w:sz w:val="22"/>
        </w:rPr>
        <w:t>年、</w:t>
      </w:r>
      <w:r w:rsidR="002D2E45" w:rsidRPr="00F65C47">
        <w:rPr>
          <w:rFonts w:ascii="ＭＳ 明朝" w:eastAsia="ＭＳ 明朝" w:hAnsi="ＭＳ 明朝" w:cs="ＭＳ Ｐゴシック"/>
          <w:spacing w:val="-2"/>
          <w:kern w:val="0"/>
          <w:sz w:val="22"/>
        </w:rPr>
        <w:t>2030</w:t>
      </w:r>
      <w:r w:rsidR="002D2E45" w:rsidRPr="00F65C47">
        <w:rPr>
          <w:rFonts w:ascii="ＭＳ 明朝" w:eastAsia="ＭＳ 明朝" w:hAnsi="ＭＳ 明朝" w:cs="ＭＳ Ｐゴシック" w:hint="eastAsia"/>
          <w:spacing w:val="-2"/>
          <w:kern w:val="0"/>
          <w:sz w:val="22"/>
        </w:rPr>
        <w:t>年には追加報告書の発</w:t>
      </w:r>
      <w:r w:rsidR="002D2E45" w:rsidRPr="00F65C47">
        <w:rPr>
          <w:rFonts w:ascii="ＭＳ 明朝" w:eastAsia="ＭＳ 明朝" w:hAnsi="ＭＳ 明朝" w:cs="ＭＳ Ｐゴシック"/>
          <w:spacing w:val="-2"/>
          <w:kern w:val="0"/>
          <w:sz w:val="22"/>
        </w:rPr>
        <w:t>表が予定されている。</w:t>
      </w:r>
    </w:p>
    <w:p w:rsidR="002D2E45" w:rsidRPr="00406D31" w:rsidRDefault="0070253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lastRenderedPageBreak/>
        <w:t xml:space="preserve">　</w:t>
      </w:r>
      <w:r w:rsidR="002D2E45" w:rsidRPr="00406D31">
        <w:rPr>
          <w:rFonts w:ascii="ＭＳ 明朝" w:eastAsia="ＭＳ 明朝" w:hAnsi="ＭＳ 明朝" w:cs="ＭＳ Ｐゴシック"/>
          <w:kern w:val="0"/>
          <w:sz w:val="22"/>
        </w:rPr>
        <w:t>本報告書は、</w:t>
      </w:r>
      <w:r w:rsidR="002D2E45" w:rsidRPr="00406D31">
        <w:rPr>
          <w:rFonts w:ascii="ＭＳ 明朝" w:eastAsia="ＭＳ 明朝" w:hAnsi="ＭＳ 明朝" w:cs="ＭＳ Ｐゴシック"/>
          <w:b/>
          <w:kern w:val="0"/>
          <w:sz w:val="22"/>
        </w:rPr>
        <w:t>盲ろう者を対象とした過去最大の地域住民調査</w:t>
      </w:r>
      <w:r w:rsidR="002D2E45" w:rsidRPr="00406D31">
        <w:rPr>
          <w:rFonts w:ascii="ＭＳ 明朝" w:eastAsia="ＭＳ 明朝" w:hAnsi="ＭＳ 明朝" w:cs="ＭＳ Ｐゴシック"/>
          <w:kern w:val="0"/>
          <w:sz w:val="22"/>
        </w:rPr>
        <w:t>（低所得</w:t>
      </w:r>
      <w:r w:rsidR="002D2E45" w:rsidRPr="00406D31">
        <w:rPr>
          <w:rFonts w:ascii="ＭＳ 明朝" w:eastAsia="ＭＳ 明朝" w:hAnsi="ＭＳ 明朝" w:cs="ＭＳ Ｐゴシック" w:hint="eastAsia"/>
          <w:kern w:val="0"/>
          <w:sz w:val="22"/>
        </w:rPr>
        <w:t>国、中所得国、</w:t>
      </w:r>
      <w:r w:rsidR="002D2E45" w:rsidRPr="00406D31">
        <w:rPr>
          <w:rFonts w:ascii="ＭＳ 明朝" w:eastAsia="ＭＳ 明朝" w:hAnsi="ＭＳ 明朝" w:cs="ＭＳ Ｐゴシック"/>
          <w:kern w:val="0"/>
          <w:sz w:val="22"/>
        </w:rPr>
        <w:t>高所得国の</w:t>
      </w:r>
      <w:r w:rsidR="002D2E45" w:rsidRPr="00406D31">
        <w:rPr>
          <w:rFonts w:ascii="ＭＳ 明朝" w:eastAsia="ＭＳ 明朝" w:hAnsi="ＭＳ 明朝" w:cs="ＭＳ Ｐゴシック" w:hint="eastAsia"/>
          <w:kern w:val="0"/>
          <w:sz w:val="22"/>
        </w:rPr>
        <w:t>合計</w:t>
      </w:r>
      <w:r w:rsidR="002D2E45" w:rsidRPr="00406D31">
        <w:rPr>
          <w:rFonts w:ascii="ＭＳ 明朝" w:eastAsia="ＭＳ 明朝" w:hAnsi="ＭＳ 明朝" w:cs="ＭＳ Ｐゴシック"/>
          <w:kern w:val="0"/>
          <w:sz w:val="22"/>
        </w:rPr>
        <w:t>22か国における集団ベース分析の解析）、文献調査、WFDBとセンス・インターナショナルの会員および協力</w:t>
      </w:r>
      <w:r w:rsidR="002D2E45" w:rsidRPr="00406D31">
        <w:rPr>
          <w:rFonts w:ascii="ＭＳ 明朝" w:eastAsia="ＭＳ 明朝" w:hAnsi="ＭＳ 明朝" w:cs="ＭＳ Ｐゴシック" w:hint="eastAsia"/>
          <w:kern w:val="0"/>
          <w:sz w:val="22"/>
        </w:rPr>
        <w:t>団体</w:t>
      </w:r>
      <w:r w:rsidR="002D2E45" w:rsidRPr="00406D31">
        <w:rPr>
          <w:rFonts w:ascii="ＭＳ 明朝" w:eastAsia="ＭＳ 明朝" w:hAnsi="ＭＳ 明朝" w:cs="ＭＳ Ｐゴシック"/>
          <w:kern w:val="0"/>
          <w:sz w:val="22"/>
        </w:rPr>
        <w:t>を対象とした2件の調査</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事例研究からなり、盲ろう者の多様性、盲ろう者の実体験、盲ろう者が直面する課題と不平等を報告するものである。さらにWFDB会員の国や開発局、市民団体に対する具体的な提言を試みている。</w:t>
      </w:r>
    </w:p>
    <w:p w:rsidR="002D2E45" w:rsidRPr="00406D31" w:rsidRDefault="00702538"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t xml:space="preserve">　</w:t>
      </w:r>
      <w:r w:rsidR="002D2E45" w:rsidRPr="00406D31">
        <w:rPr>
          <w:rFonts w:ascii="ＭＳ 明朝" w:eastAsia="ＭＳ 明朝" w:hAnsi="ＭＳ 明朝" w:cs="ＭＳ Ｐゴシック"/>
          <w:b/>
          <w:kern w:val="0"/>
          <w:sz w:val="22"/>
        </w:rPr>
        <w:t>本報告書の調査結果は2018年ヘレン・ケラー世界会議にて報告された。世界各国の</w:t>
      </w:r>
      <w:r w:rsidR="002D2E45" w:rsidRPr="00406D31">
        <w:rPr>
          <w:rFonts w:ascii="ＭＳ 明朝" w:eastAsia="ＭＳ 明朝" w:hAnsi="ＭＳ 明朝" w:cs="ＭＳ Ｐゴシック" w:hint="eastAsia"/>
          <w:b/>
          <w:kern w:val="0"/>
          <w:sz w:val="22"/>
        </w:rPr>
        <w:t>男女の</w:t>
      </w:r>
      <w:r w:rsidR="002D2E45" w:rsidRPr="00406D31">
        <w:rPr>
          <w:rFonts w:ascii="ＭＳ 明朝" w:eastAsia="ＭＳ 明朝" w:hAnsi="ＭＳ 明朝" w:cs="ＭＳ Ｐゴシック"/>
          <w:b/>
          <w:kern w:val="0"/>
          <w:sz w:val="22"/>
        </w:rPr>
        <w:t>盲ろう者が自らの経験を語り、本報告書の提言について詳細を述べた。</w:t>
      </w:r>
    </w:p>
    <w:p w:rsidR="00A870A4" w:rsidRPr="00406D31" w:rsidRDefault="00A870A4" w:rsidP="00406D31">
      <w:pPr>
        <w:widowControl/>
        <w:spacing w:line="360" w:lineRule="exact"/>
        <w:rPr>
          <w:rFonts w:ascii="ＭＳ 明朝" w:eastAsia="ＭＳ 明朝" w:hAnsi="ＭＳ 明朝" w:cs="ＭＳ Ｐゴシック"/>
          <w:kern w:val="0"/>
          <w:sz w:val="22"/>
        </w:rPr>
      </w:pPr>
    </w:p>
    <w:p w:rsidR="00A870A4" w:rsidRPr="00406D31" w:rsidRDefault="00A870A4" w:rsidP="00406D31">
      <w:pPr>
        <w:widowControl/>
        <w:spacing w:line="360" w:lineRule="exact"/>
        <w:rPr>
          <w:rFonts w:ascii="ＭＳ 明朝" w:eastAsia="ＭＳ 明朝" w:hAnsi="ＭＳ 明朝" w:cs="ＭＳ Ｐゴシック"/>
          <w:kern w:val="0"/>
          <w:sz w:val="22"/>
        </w:rPr>
      </w:pPr>
    </w:p>
    <w:p w:rsidR="002D2E45" w:rsidRPr="00406D31" w:rsidRDefault="0082040D"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t>＜</w:t>
      </w:r>
      <w:r w:rsidR="002D2E45" w:rsidRPr="00406D31">
        <w:rPr>
          <w:rFonts w:ascii="ＭＳ 明朝" w:eastAsia="ＭＳ 明朝" w:hAnsi="ＭＳ 明朝" w:cs="ＭＳ Ｐゴシック"/>
          <w:b/>
          <w:kern w:val="0"/>
          <w:sz w:val="22"/>
        </w:rPr>
        <w:t>盲ろう者の多様性</w:t>
      </w:r>
      <w:r w:rsidRPr="00406D31">
        <w:rPr>
          <w:rFonts w:ascii="ＭＳ 明朝" w:eastAsia="ＭＳ 明朝" w:hAnsi="ＭＳ 明朝" w:cs="ＭＳ Ｐゴシック" w:hint="eastAsia"/>
          <w:b/>
          <w:kern w:val="0"/>
          <w:sz w:val="22"/>
        </w:rPr>
        <w:t>＞</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社会から認識され</w:t>
      </w:r>
      <w:r w:rsidR="002D2E45" w:rsidRPr="00406D31">
        <w:rPr>
          <w:rFonts w:ascii="ＭＳ 明朝" w:eastAsia="ＭＳ 明朝" w:hAnsi="ＭＳ 明朝" w:cs="ＭＳ Ｐゴシック" w:hint="eastAsia"/>
          <w:kern w:val="0"/>
          <w:sz w:val="22"/>
        </w:rPr>
        <w:t>にくく</w:t>
      </w:r>
      <w:r w:rsidR="002D2E45" w:rsidRPr="00406D31">
        <w:rPr>
          <w:rFonts w:ascii="ＭＳ 明朝" w:eastAsia="ＭＳ 明朝" w:hAnsi="ＭＳ 明朝" w:cs="ＭＳ Ｐゴシック"/>
          <w:kern w:val="0"/>
          <w:sz w:val="22"/>
        </w:rPr>
        <w:t>誤解</w:t>
      </w:r>
      <w:r w:rsidR="002D2E45" w:rsidRPr="00406D31">
        <w:rPr>
          <w:rFonts w:ascii="ＭＳ 明朝" w:eastAsia="ＭＳ 明朝" w:hAnsi="ＭＳ 明朝" w:cs="ＭＳ Ｐゴシック" w:hint="eastAsia"/>
          <w:kern w:val="0"/>
          <w:sz w:val="22"/>
        </w:rPr>
        <w:t>を</w:t>
      </w:r>
      <w:r w:rsidR="002D2E45" w:rsidRPr="00406D31">
        <w:rPr>
          <w:rFonts w:ascii="ＭＳ 明朝" w:eastAsia="ＭＳ 明朝" w:hAnsi="ＭＳ 明朝" w:cs="ＭＳ Ｐゴシック"/>
          <w:kern w:val="0"/>
          <w:sz w:val="22"/>
        </w:rPr>
        <w:t>受けやすい盲ろう者は、多くの困難に直面することになる。盲ろう者の中には視力と聴力が</w:t>
      </w:r>
      <w:r w:rsidR="002D2E45" w:rsidRPr="00406D31">
        <w:rPr>
          <w:rFonts w:ascii="ＭＳ 明朝" w:eastAsia="ＭＳ 明朝" w:hAnsi="ＭＳ 明朝" w:cs="ＭＳ Ｐゴシック" w:hint="eastAsia"/>
          <w:kern w:val="0"/>
          <w:sz w:val="22"/>
        </w:rPr>
        <w:t>全く</w:t>
      </w:r>
      <w:r w:rsidR="002D2E45" w:rsidRPr="00406D31">
        <w:rPr>
          <w:rFonts w:ascii="ＭＳ 明朝" w:eastAsia="ＭＳ 明朝" w:hAnsi="ＭＳ 明朝" w:cs="ＭＳ Ｐゴシック"/>
          <w:kern w:val="0"/>
          <w:sz w:val="22"/>
        </w:rPr>
        <w:t>ない人もいるが、視力と聴力の</w:t>
      </w:r>
      <w:r w:rsidR="002D2E45" w:rsidRPr="00406D31">
        <w:rPr>
          <w:rFonts w:ascii="ＭＳ 明朝" w:eastAsia="ＭＳ 明朝" w:hAnsi="ＭＳ 明朝" w:cs="ＭＳ Ｐゴシック" w:hint="eastAsia"/>
          <w:kern w:val="0"/>
          <w:sz w:val="22"/>
        </w:rPr>
        <w:t>どちらか</w:t>
      </w:r>
      <w:r w:rsidR="002D2E45" w:rsidRPr="00406D31">
        <w:rPr>
          <w:rFonts w:ascii="ＭＳ 明朝" w:eastAsia="ＭＳ 明朝" w:hAnsi="ＭＳ 明朝" w:cs="ＭＳ Ｐゴシック"/>
          <w:kern w:val="0"/>
          <w:sz w:val="22"/>
        </w:rPr>
        <w:t>もしくは両方が多少残っており、それを活用している人も多い。</w:t>
      </w:r>
    </w:p>
    <w:p w:rsidR="002D2E45" w:rsidRPr="00F65C47" w:rsidRDefault="00D10315" w:rsidP="00406D31">
      <w:pPr>
        <w:widowControl/>
        <w:spacing w:line="360" w:lineRule="exact"/>
        <w:rPr>
          <w:rFonts w:ascii="ＭＳ 明朝" w:eastAsia="ＭＳ 明朝" w:hAnsi="ＭＳ 明朝" w:cs="ＭＳ Ｐゴシック"/>
          <w:b/>
          <w:spacing w:val="-2"/>
          <w:kern w:val="0"/>
          <w:sz w:val="22"/>
        </w:rPr>
      </w:pPr>
      <w:r w:rsidRPr="00406D31">
        <w:rPr>
          <w:rFonts w:ascii="ＭＳ 明朝" w:eastAsia="ＭＳ 明朝" w:hAnsi="ＭＳ 明朝" w:cs="ＭＳ Ｐゴシック" w:hint="eastAsia"/>
          <w:kern w:val="0"/>
          <w:sz w:val="22"/>
        </w:rPr>
        <w:t xml:space="preserve">　</w:t>
      </w:r>
      <w:r w:rsidR="002D2E45" w:rsidRPr="00F65C47">
        <w:rPr>
          <w:rFonts w:ascii="ＭＳ 明朝" w:eastAsia="ＭＳ 明朝" w:hAnsi="ＭＳ 明朝" w:cs="ＭＳ Ｐゴシック"/>
          <w:spacing w:val="-2"/>
          <w:kern w:val="0"/>
          <w:sz w:val="22"/>
        </w:rPr>
        <w:t>北欧での定義[3]に従い、WFDBでは盲ろうを</w:t>
      </w:r>
      <w:r w:rsidR="002D2E45" w:rsidRPr="00F65C47">
        <w:rPr>
          <w:rFonts w:ascii="ＭＳ 明朝" w:eastAsia="ＭＳ 明朝" w:hAnsi="ＭＳ 明朝" w:cs="ＭＳ Ｐゴシック"/>
          <w:b/>
          <w:spacing w:val="-2"/>
          <w:kern w:val="0"/>
          <w:sz w:val="22"/>
        </w:rPr>
        <w:t>「</w:t>
      </w:r>
      <w:r w:rsidR="002D2E45" w:rsidRPr="00F65C47">
        <w:rPr>
          <w:rFonts w:ascii="ＭＳ 明朝" w:eastAsia="ＭＳ 明朝" w:hAnsi="ＭＳ 明朝" w:cs="ＭＳ Ｐゴシック" w:hint="eastAsia"/>
          <w:b/>
          <w:spacing w:val="-2"/>
          <w:kern w:val="0"/>
          <w:sz w:val="22"/>
        </w:rPr>
        <w:t>視覚</w:t>
      </w:r>
      <w:r w:rsidR="002D2E45" w:rsidRPr="00F65C47">
        <w:rPr>
          <w:rFonts w:ascii="ＭＳ 明朝" w:eastAsia="ＭＳ 明朝" w:hAnsi="ＭＳ 明朝" w:cs="ＭＳ Ｐゴシック"/>
          <w:b/>
          <w:spacing w:val="-2"/>
          <w:kern w:val="0"/>
          <w:sz w:val="22"/>
        </w:rPr>
        <w:t>と</w:t>
      </w:r>
      <w:r w:rsidR="002D2E45" w:rsidRPr="00F65C47">
        <w:rPr>
          <w:rFonts w:ascii="ＭＳ 明朝" w:eastAsia="ＭＳ 明朝" w:hAnsi="ＭＳ 明朝" w:cs="ＭＳ Ｐゴシック" w:hint="eastAsia"/>
          <w:b/>
          <w:spacing w:val="-2"/>
          <w:kern w:val="0"/>
          <w:sz w:val="22"/>
        </w:rPr>
        <w:t>聴覚</w:t>
      </w:r>
      <w:r w:rsidR="002D2E45" w:rsidRPr="00F65C47">
        <w:rPr>
          <w:rFonts w:ascii="ＭＳ 明朝" w:eastAsia="ＭＳ 明朝" w:hAnsi="ＭＳ 明朝" w:cs="ＭＳ Ｐゴシック"/>
          <w:b/>
          <w:spacing w:val="-2"/>
          <w:kern w:val="0"/>
          <w:sz w:val="22"/>
        </w:rPr>
        <w:t>の両方に重度障害があり、一方の感覚を他の感覚で補うことが困難であることから生じる個別の障害」と定義している。社会生活、コミュニケーション、情報</w:t>
      </w:r>
      <w:r w:rsidR="002D2E45" w:rsidRPr="00F65C47">
        <w:rPr>
          <w:rFonts w:ascii="ＭＳ 明朝" w:eastAsia="ＭＳ 明朝" w:hAnsi="ＭＳ 明朝" w:cs="ＭＳ Ｐゴシック" w:hint="eastAsia"/>
          <w:b/>
          <w:spacing w:val="-2"/>
          <w:kern w:val="0"/>
          <w:sz w:val="22"/>
        </w:rPr>
        <w:t>利用</w:t>
      </w:r>
      <w:r w:rsidR="002D2E45" w:rsidRPr="00F65C47">
        <w:rPr>
          <w:rFonts w:ascii="ＭＳ 明朝" w:eastAsia="ＭＳ 明朝" w:hAnsi="ＭＳ 明朝" w:cs="ＭＳ Ｐゴシック"/>
          <w:b/>
          <w:spacing w:val="-2"/>
          <w:kern w:val="0"/>
          <w:sz w:val="22"/>
        </w:rPr>
        <w:t>、歩行と移動など、さまざまな生活場面において</w:t>
      </w:r>
      <w:r w:rsidR="002D2E45" w:rsidRPr="00F65C47">
        <w:rPr>
          <w:rFonts w:ascii="ＭＳ 明朝" w:eastAsia="ＭＳ 明朝" w:hAnsi="ＭＳ 明朝" w:cs="ＭＳ Ｐゴシック" w:hint="eastAsia"/>
          <w:b/>
          <w:spacing w:val="-2"/>
          <w:kern w:val="0"/>
          <w:sz w:val="22"/>
        </w:rPr>
        <w:t>困難</w:t>
      </w:r>
      <w:r w:rsidR="002D2E45" w:rsidRPr="00F65C47">
        <w:rPr>
          <w:rFonts w:ascii="ＭＳ 明朝" w:eastAsia="ＭＳ 明朝" w:hAnsi="ＭＳ 明朝" w:cs="ＭＳ Ｐゴシック"/>
          <w:b/>
          <w:spacing w:val="-2"/>
          <w:kern w:val="0"/>
          <w:sz w:val="22"/>
        </w:rPr>
        <w:t>に直面することになる。盲ろう者のインクルージョンと社会参加を実現するには、何よりもまずアクセシビリティ</w:t>
      </w:r>
      <w:r w:rsidR="002D2E45" w:rsidRPr="00F65C47">
        <w:rPr>
          <w:rFonts w:ascii="ＭＳ 明朝" w:eastAsia="ＭＳ 明朝" w:hAnsi="ＭＳ 明朝" w:cs="ＭＳ Ｐゴシック" w:hint="eastAsia"/>
          <w:b/>
          <w:spacing w:val="-2"/>
          <w:kern w:val="0"/>
          <w:sz w:val="22"/>
        </w:rPr>
        <w:t>の実現</w:t>
      </w:r>
      <w:r w:rsidR="002D2E45" w:rsidRPr="00F65C47">
        <w:rPr>
          <w:rFonts w:ascii="ＭＳ 明朝" w:eastAsia="ＭＳ 明朝" w:hAnsi="ＭＳ 明朝" w:cs="ＭＳ Ｐゴシック"/>
          <w:b/>
          <w:spacing w:val="-2"/>
          <w:kern w:val="0"/>
          <w:sz w:val="22"/>
        </w:rPr>
        <w:t>、通訳・介助員派遣など</w:t>
      </w:r>
      <w:r w:rsidR="002D2E45" w:rsidRPr="00F65C47">
        <w:rPr>
          <w:rFonts w:ascii="ＭＳ 明朝" w:eastAsia="ＭＳ 明朝" w:hAnsi="ＭＳ 明朝" w:cs="ＭＳ Ｐゴシック" w:hint="eastAsia"/>
          <w:b/>
          <w:spacing w:val="-2"/>
          <w:kern w:val="0"/>
          <w:sz w:val="22"/>
        </w:rPr>
        <w:t>、</w:t>
      </w:r>
      <w:r w:rsidR="002D2E45" w:rsidRPr="00F65C47">
        <w:rPr>
          <w:rFonts w:ascii="ＭＳ 明朝" w:eastAsia="ＭＳ 明朝" w:hAnsi="ＭＳ 明朝" w:cs="ＭＳ Ｐゴシック"/>
          <w:b/>
          <w:spacing w:val="-2"/>
          <w:kern w:val="0"/>
          <w:sz w:val="22"/>
        </w:rPr>
        <w:t>盲ろう</w:t>
      </w:r>
      <w:r w:rsidR="002D2E45" w:rsidRPr="00F65C47">
        <w:rPr>
          <w:rFonts w:ascii="ＭＳ 明朝" w:eastAsia="ＭＳ 明朝" w:hAnsi="ＭＳ 明朝" w:cs="ＭＳ Ｐゴシック" w:hint="eastAsia"/>
          <w:b/>
          <w:spacing w:val="-2"/>
          <w:kern w:val="0"/>
          <w:sz w:val="22"/>
        </w:rPr>
        <w:t>者に特化した</w:t>
      </w:r>
      <w:r w:rsidR="002D2E45" w:rsidRPr="00F65C47">
        <w:rPr>
          <w:rFonts w:ascii="ＭＳ 明朝" w:eastAsia="ＭＳ 明朝" w:hAnsi="ＭＳ 明朝" w:cs="ＭＳ Ｐゴシック"/>
          <w:b/>
          <w:spacing w:val="-2"/>
          <w:kern w:val="0"/>
          <w:sz w:val="22"/>
        </w:rPr>
        <w:t>支援サービスが不可欠である。</w:t>
      </w:r>
    </w:p>
    <w:p w:rsidR="002D2E45" w:rsidRPr="00F65C47" w:rsidRDefault="00D10315" w:rsidP="00406D31">
      <w:pPr>
        <w:widowControl/>
        <w:spacing w:line="360" w:lineRule="exact"/>
        <w:rPr>
          <w:rFonts w:ascii="ＭＳ 明朝" w:eastAsia="ＭＳ 明朝" w:hAnsi="ＭＳ 明朝" w:cs="ＭＳ Ｐゴシック"/>
          <w:spacing w:val="-2"/>
          <w:kern w:val="0"/>
          <w:sz w:val="22"/>
        </w:rPr>
      </w:pPr>
      <w:r w:rsidRPr="00406D31">
        <w:rPr>
          <w:rFonts w:ascii="ＭＳ 明朝" w:eastAsia="ＭＳ 明朝" w:hAnsi="ＭＳ 明朝" w:cs="ＭＳ Ｐゴシック" w:hint="eastAsia"/>
          <w:kern w:val="0"/>
          <w:sz w:val="22"/>
        </w:rPr>
        <w:t xml:space="preserve">　</w:t>
      </w:r>
      <w:r w:rsidR="002D2E45" w:rsidRPr="00F65C47">
        <w:rPr>
          <w:rFonts w:ascii="ＭＳ 明朝" w:eastAsia="ＭＳ 明朝" w:hAnsi="ＭＳ 明朝" w:cs="ＭＳ Ｐゴシック" w:hint="eastAsia"/>
          <w:spacing w:val="-2"/>
          <w:kern w:val="0"/>
          <w:sz w:val="22"/>
        </w:rPr>
        <w:t>それぞれの盲</w:t>
      </w:r>
      <w:r w:rsidR="002D2E45" w:rsidRPr="00F65C47">
        <w:rPr>
          <w:rFonts w:ascii="ＭＳ 明朝" w:eastAsia="ＭＳ 明朝" w:hAnsi="ＭＳ 明朝" w:cs="ＭＳ Ｐゴシック"/>
          <w:spacing w:val="-2"/>
          <w:kern w:val="0"/>
          <w:sz w:val="22"/>
        </w:rPr>
        <w:t>ろう者の状況の違いには、視覚と聴覚に障害を持</w:t>
      </w:r>
      <w:r w:rsidR="002D2E45" w:rsidRPr="00F65C47">
        <w:rPr>
          <w:rFonts w:ascii="ＭＳ 明朝" w:eastAsia="ＭＳ 明朝" w:hAnsi="ＭＳ 明朝" w:cs="ＭＳ Ｐゴシック" w:hint="eastAsia"/>
          <w:spacing w:val="-2"/>
          <w:kern w:val="0"/>
          <w:sz w:val="22"/>
        </w:rPr>
        <w:t>っ</w:t>
      </w:r>
      <w:r w:rsidR="002D2E45" w:rsidRPr="00F65C47">
        <w:rPr>
          <w:rFonts w:ascii="ＭＳ 明朝" w:eastAsia="ＭＳ 明朝" w:hAnsi="ＭＳ 明朝" w:cs="ＭＳ Ｐゴシック"/>
          <w:spacing w:val="-2"/>
          <w:kern w:val="0"/>
          <w:sz w:val="22"/>
        </w:rPr>
        <w:t>た年齢が</w:t>
      </w:r>
      <w:r w:rsidR="002D2E45" w:rsidRPr="00F65C47">
        <w:rPr>
          <w:rFonts w:ascii="ＭＳ 明朝" w:eastAsia="ＭＳ 明朝" w:hAnsi="ＭＳ 明朝" w:cs="ＭＳ Ｐゴシック" w:hint="eastAsia"/>
          <w:spacing w:val="-2"/>
          <w:kern w:val="0"/>
          <w:sz w:val="22"/>
        </w:rPr>
        <w:t>深く関係しており、</w:t>
      </w:r>
      <w:r w:rsidR="002D2E45" w:rsidRPr="00F65C47">
        <w:rPr>
          <w:rFonts w:ascii="ＭＳ 明朝" w:eastAsia="ＭＳ 明朝" w:hAnsi="ＭＳ 明朝" w:cs="ＭＳ Ｐゴシック"/>
          <w:spacing w:val="-2"/>
          <w:kern w:val="0"/>
          <w:sz w:val="22"/>
        </w:rPr>
        <w:t>特にコミュニケーション発達と言語</w:t>
      </w:r>
      <w:r w:rsidR="002D2E45" w:rsidRPr="00F65C47">
        <w:rPr>
          <w:rFonts w:ascii="ＭＳ 明朝" w:eastAsia="ＭＳ 明朝" w:hAnsi="ＭＳ 明朝" w:cs="ＭＳ Ｐゴシック" w:hint="eastAsia"/>
          <w:spacing w:val="-2"/>
          <w:kern w:val="0"/>
          <w:sz w:val="22"/>
        </w:rPr>
        <w:t>習得</w:t>
      </w:r>
      <w:r w:rsidR="002D2E45" w:rsidRPr="00F65C47">
        <w:rPr>
          <w:rFonts w:ascii="ＭＳ 明朝" w:eastAsia="ＭＳ 明朝" w:hAnsi="ＭＳ 明朝" w:cs="ＭＳ Ｐゴシック"/>
          <w:spacing w:val="-2"/>
          <w:kern w:val="0"/>
          <w:sz w:val="22"/>
        </w:rPr>
        <w:t>への影響は大きい。そのため、以下の区別は重要である。</w:t>
      </w:r>
    </w:p>
    <w:p w:rsidR="002D2E45" w:rsidRPr="00F65C47" w:rsidRDefault="002D2E45" w:rsidP="00406D31">
      <w:pPr>
        <w:widowControl/>
        <w:spacing w:line="360" w:lineRule="exact"/>
        <w:rPr>
          <w:rFonts w:ascii="ＭＳ 明朝" w:eastAsia="ＭＳ 明朝" w:hAnsi="ＭＳ 明朝" w:cs="ＭＳ Ｐゴシック"/>
          <w:spacing w:val="-2"/>
          <w:kern w:val="0"/>
          <w:sz w:val="22"/>
        </w:rPr>
      </w:pPr>
      <w:r w:rsidRPr="00406D31">
        <w:rPr>
          <w:rFonts w:ascii="ＭＳ 明朝" w:eastAsia="ＭＳ 明朝" w:hAnsi="ＭＳ 明朝" w:cs="ＭＳ Ｐゴシック"/>
          <w:kern w:val="0"/>
          <w:sz w:val="22"/>
        </w:rPr>
        <w:t>・</w:t>
      </w:r>
      <w:r w:rsidRPr="00F65C47">
        <w:rPr>
          <w:rFonts w:ascii="ＭＳ 明朝" w:eastAsia="ＭＳ 明朝" w:hAnsi="ＭＳ 明朝" w:cs="ＭＳ Ｐゴシック"/>
          <w:b/>
          <w:spacing w:val="-2"/>
          <w:kern w:val="0"/>
          <w:sz w:val="22"/>
        </w:rPr>
        <w:t>言語習得以前に盲ろう</w:t>
      </w:r>
      <w:r w:rsidRPr="00F65C47">
        <w:rPr>
          <w:rFonts w:ascii="ＭＳ 明朝" w:eastAsia="ＭＳ 明朝" w:hAnsi="ＭＳ 明朝" w:cs="ＭＳ Ｐゴシック" w:hint="eastAsia"/>
          <w:b/>
          <w:spacing w:val="-2"/>
          <w:kern w:val="0"/>
          <w:sz w:val="22"/>
        </w:rPr>
        <w:t>になった盲ろう者</w:t>
      </w:r>
      <w:r w:rsidR="00416BD3" w:rsidRPr="00F65C47">
        <w:rPr>
          <w:rFonts w:ascii="ＭＳ 明朝" w:eastAsia="ＭＳ 明朝" w:hAnsi="ＭＳ 明朝" w:cs="ＭＳ Ｐゴシック" w:hint="eastAsia"/>
          <w:b/>
          <w:spacing w:val="-2"/>
          <w:kern w:val="0"/>
          <w:sz w:val="22"/>
        </w:rPr>
        <w:t>：</w:t>
      </w:r>
      <w:r w:rsidRPr="00F65C47">
        <w:rPr>
          <w:rFonts w:ascii="ＭＳ 明朝" w:eastAsia="ＭＳ 明朝" w:hAnsi="ＭＳ 明朝" w:cs="ＭＳ Ｐゴシック"/>
          <w:spacing w:val="-2"/>
          <w:kern w:val="0"/>
          <w:sz w:val="22"/>
        </w:rPr>
        <w:t>生まれつき、あるいは言語（口話または手話）を習得する前に視覚・聴覚障害を持つ原因としては、</w:t>
      </w:r>
      <w:r w:rsidRPr="00F65C47">
        <w:rPr>
          <w:rFonts w:ascii="ＭＳ 明朝" w:eastAsia="ＭＳ 明朝" w:hAnsi="ＭＳ 明朝" w:cs="ＭＳ Ｐゴシック" w:hint="eastAsia"/>
          <w:spacing w:val="-2"/>
          <w:kern w:val="0"/>
          <w:sz w:val="22"/>
        </w:rPr>
        <w:t>母親の</w:t>
      </w:r>
      <w:r w:rsidRPr="00F65C47">
        <w:rPr>
          <w:rFonts w:ascii="ＭＳ 明朝" w:eastAsia="ＭＳ 明朝" w:hAnsi="ＭＳ 明朝" w:cs="ＭＳ Ｐゴシック"/>
          <w:spacing w:val="-2"/>
          <w:kern w:val="0"/>
          <w:sz w:val="22"/>
        </w:rPr>
        <w:t>妊娠中の感染症、未熟児での誕生、出産時の外傷、遺伝的原因（ダウン症、アッシャー症候群、CHARGE症候群</w:t>
      </w:r>
      <w:r w:rsidRPr="00F65C47">
        <w:rPr>
          <w:rFonts w:ascii="ＭＳ 明朝" w:eastAsia="ＭＳ 明朝" w:hAnsi="ＭＳ 明朝" w:cs="ＭＳ Ｐゴシック" w:hint="eastAsia"/>
          <w:spacing w:val="-2"/>
          <w:kern w:val="0"/>
          <w:sz w:val="22"/>
        </w:rPr>
        <w:t>など</w:t>
      </w:r>
      <w:r w:rsidRPr="00F65C47">
        <w:rPr>
          <w:rFonts w:ascii="ＭＳ 明朝" w:eastAsia="ＭＳ 明朝" w:hAnsi="ＭＳ 明朝" w:cs="ＭＳ Ｐゴシック"/>
          <w:spacing w:val="-2"/>
          <w:kern w:val="0"/>
          <w:sz w:val="22"/>
        </w:rPr>
        <w:t>）などが考えられる。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w:t>
      </w:r>
      <w:r w:rsidRPr="00406D31">
        <w:rPr>
          <w:rFonts w:ascii="ＭＳ 明朝" w:eastAsia="ＭＳ 明朝" w:hAnsi="ＭＳ 明朝" w:cs="ＭＳ Ｐゴシック"/>
          <w:b/>
          <w:kern w:val="0"/>
          <w:sz w:val="22"/>
        </w:rPr>
        <w:t>言語習得以後に盲ろう</w:t>
      </w:r>
      <w:r w:rsidRPr="00406D31">
        <w:rPr>
          <w:rFonts w:ascii="ＭＳ 明朝" w:eastAsia="ＭＳ 明朝" w:hAnsi="ＭＳ 明朝" w:cs="ＭＳ Ｐゴシック" w:hint="eastAsia"/>
          <w:b/>
          <w:kern w:val="0"/>
          <w:sz w:val="22"/>
        </w:rPr>
        <w:t>になった盲ろう者</w:t>
      </w:r>
      <w:r w:rsidR="00416BD3" w:rsidRPr="00406D31">
        <w:rPr>
          <w:rFonts w:ascii="ＭＳ 明朝" w:eastAsia="ＭＳ 明朝" w:hAnsi="ＭＳ 明朝" w:cs="ＭＳ Ｐゴシック" w:hint="eastAsia"/>
          <w:b/>
          <w:kern w:val="0"/>
          <w:sz w:val="22"/>
        </w:rPr>
        <w:t>：</w:t>
      </w:r>
      <w:r w:rsidRPr="00406D31">
        <w:rPr>
          <w:rFonts w:ascii="ＭＳ 明朝" w:eastAsia="ＭＳ 明朝" w:hAnsi="ＭＳ 明朝" w:cs="ＭＳ Ｐゴシック"/>
          <w:kern w:val="0"/>
          <w:sz w:val="22"/>
        </w:rPr>
        <w:t>言語を習得した後に視覚・聴覚障害を持つ原因としては、病気、事故、失明・失聴を伴う加齢による病気（白内障、緑内障、黄斑変性症による失明、老人性難聴</w:t>
      </w:r>
      <w:r w:rsidRPr="00406D31">
        <w:rPr>
          <w:rFonts w:ascii="ＭＳ 明朝" w:eastAsia="ＭＳ 明朝" w:hAnsi="ＭＳ 明朝" w:cs="ＭＳ Ｐゴシック" w:hint="eastAsia"/>
          <w:kern w:val="0"/>
          <w:sz w:val="22"/>
        </w:rPr>
        <w:t>など</w:t>
      </w:r>
      <w:r w:rsidRPr="00406D31">
        <w:rPr>
          <w:rFonts w:ascii="ＭＳ 明朝" w:eastAsia="ＭＳ 明朝" w:hAnsi="ＭＳ 明朝" w:cs="ＭＳ Ｐゴシック"/>
          <w:kern w:val="0"/>
          <w:sz w:val="22"/>
        </w:rPr>
        <w:t>）などがある[4</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5]。アッシャー症候群は遺伝性の疾患だが、視覚・聴覚障害は言語発達の後、幼児期の後期や青年期</w:t>
      </w:r>
      <w:r w:rsidRPr="00406D31">
        <w:rPr>
          <w:rFonts w:ascii="ＭＳ 明朝" w:eastAsia="ＭＳ 明朝" w:hAnsi="ＭＳ 明朝" w:cs="ＭＳ Ｐゴシック" w:hint="eastAsia"/>
          <w:kern w:val="0"/>
          <w:sz w:val="22"/>
        </w:rPr>
        <w:t>に現れる</w:t>
      </w:r>
      <w:r w:rsidRPr="00406D31">
        <w:rPr>
          <w:rFonts w:ascii="ＭＳ 明朝" w:eastAsia="ＭＳ 明朝" w:hAnsi="ＭＳ 明朝" w:cs="ＭＳ Ｐゴシック"/>
          <w:kern w:val="0"/>
          <w:sz w:val="22"/>
        </w:rPr>
        <w:t>ことが多い</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6]。</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盲ろう者は高齢者に多い。しかし盲ろう児や若齢の盲ろう者には、学習や就労への影響といった高齢者にはない課題がある。</w:t>
      </w:r>
    </w:p>
    <w:p w:rsidR="002D2E45" w:rsidRPr="00406D31" w:rsidRDefault="00D10315" w:rsidP="00406D31">
      <w:pPr>
        <w:widowControl/>
        <w:spacing w:line="360" w:lineRule="exact"/>
        <w:rPr>
          <w:rFonts w:ascii="Century" w:eastAsia="ＭＳ 明朝" w:hAnsi="Century" w:cs="ＭＳ Ｐゴシック"/>
          <w:kern w:val="0"/>
          <w:sz w:val="22"/>
        </w:rPr>
      </w:pPr>
      <w:r w:rsidRPr="00406D31">
        <w:rPr>
          <w:rFonts w:ascii="Century" w:eastAsia="ＭＳ 明朝" w:hAnsi="Century" w:cs="ＭＳ Ｐゴシック"/>
          <w:noProof/>
          <w:kern w:val="0"/>
          <w:sz w:val="22"/>
        </w:rPr>
        <mc:AlternateContent>
          <mc:Choice Requires="wps">
            <w:drawing>
              <wp:anchor distT="0" distB="0" distL="114300" distR="114300" simplePos="0" relativeHeight="251708928" behindDoc="0" locked="0" layoutInCell="1" allowOverlap="1" wp14:anchorId="750235E1" wp14:editId="70DA006E">
                <wp:simplePos x="0" y="0"/>
                <wp:positionH relativeFrom="column">
                  <wp:posOffset>-100330</wp:posOffset>
                </wp:positionH>
                <wp:positionV relativeFrom="paragraph">
                  <wp:posOffset>153035</wp:posOffset>
                </wp:positionV>
                <wp:extent cx="6143625" cy="2009775"/>
                <wp:effectExtent l="0" t="0" r="28575" b="28575"/>
                <wp:wrapNone/>
                <wp:docPr id="42" name="正方形/長方形 42"/>
                <wp:cNvGraphicFramePr/>
                <a:graphic xmlns:a="http://schemas.openxmlformats.org/drawingml/2006/main">
                  <a:graphicData uri="http://schemas.microsoft.com/office/word/2010/wordprocessingShape">
                    <wps:wsp>
                      <wps:cNvSpPr/>
                      <wps:spPr>
                        <a:xfrm>
                          <a:off x="0" y="0"/>
                          <a:ext cx="6143625" cy="2009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133B22" id="正方形/長方形 42" o:spid="_x0000_s1026" style="position:absolute;left:0;text-align:left;margin-left:-7.9pt;margin-top:12.05pt;width:483.75pt;height:158.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" filled="f" strokecolor="black [3213]" strokeweight="1pt"/>
            </w:pict>
          </mc:Fallback>
        </mc:AlternateContent>
      </w:r>
    </w:p>
    <w:p w:rsidR="002D2E45" w:rsidRPr="00406D31" w:rsidRDefault="002D2E45" w:rsidP="00406D31">
      <w:pPr>
        <w:widowControl/>
        <w:spacing w:line="360" w:lineRule="exact"/>
        <w:rPr>
          <w:rFonts w:ascii="ＭＳ Ｐゴシック" w:eastAsia="ＭＳ Ｐゴシック" w:hAnsi="ＭＳ Ｐゴシック" w:cs="ＭＳ Ｐゴシック"/>
          <w:b/>
          <w:kern w:val="0"/>
          <w:sz w:val="22"/>
        </w:rPr>
      </w:pPr>
      <w:r w:rsidRPr="00406D31">
        <w:rPr>
          <w:rFonts w:ascii="ＭＳ Ｐゴシック" w:eastAsia="ＭＳ Ｐゴシック" w:hAnsi="ＭＳ Ｐゴシック" w:cs="ＭＳ Ｐゴシック"/>
          <w:b/>
          <w:kern w:val="0"/>
          <w:sz w:val="22"/>
        </w:rPr>
        <w:t>さまざまな障壁と多様な支援の必要性</w:t>
      </w:r>
    </w:p>
    <w:p w:rsidR="002D2E45" w:rsidRPr="00406D31" w:rsidRDefault="00D10315" w:rsidP="00406D31">
      <w:pPr>
        <w:widowControl/>
        <w:spacing w:line="360" w:lineRule="exact"/>
        <w:rPr>
          <w:rFonts w:ascii="ＭＳ Ｐゴシック" w:eastAsia="ＭＳ Ｐゴシック" w:hAnsi="ＭＳ Ｐゴシック" w:cs="ＭＳ Ｐゴシック"/>
          <w:kern w:val="0"/>
          <w:sz w:val="22"/>
        </w:rPr>
      </w:pPr>
      <w:r w:rsidRPr="00406D31">
        <w:rPr>
          <w:rFonts w:ascii="ＭＳ Ｐゴシック" w:eastAsia="ＭＳ Ｐゴシック" w:hAnsi="ＭＳ Ｐゴシック" w:cs="ＭＳ Ｐゴシック" w:hint="eastAsia"/>
          <w:kern w:val="0"/>
          <w:sz w:val="22"/>
        </w:rPr>
        <w:t xml:space="preserve">　</w:t>
      </w:r>
      <w:r w:rsidR="002D2E45" w:rsidRPr="00406D31">
        <w:rPr>
          <w:rFonts w:ascii="ＭＳ Ｐゴシック" w:eastAsia="ＭＳ Ｐゴシック" w:hAnsi="ＭＳ Ｐゴシック" w:cs="ＭＳ Ｐゴシック" w:hint="eastAsia"/>
          <w:kern w:val="0"/>
          <w:sz w:val="22"/>
        </w:rPr>
        <w:t>「</w:t>
      </w:r>
      <w:r w:rsidR="002D2E45" w:rsidRPr="00406D31">
        <w:rPr>
          <w:rFonts w:ascii="ＭＳ Ｐゴシック" w:eastAsia="ＭＳ Ｐゴシック" w:hAnsi="ＭＳ Ｐゴシック" w:cs="ＭＳ Ｐゴシック"/>
          <w:kern w:val="0"/>
          <w:sz w:val="22"/>
        </w:rPr>
        <w:t>私の場合、光の加減がちょうどよく騒音が少ないという最適な状況であれば、何でもうまく対処できます。ですが</w:t>
      </w:r>
      <w:r w:rsidR="002D2E45" w:rsidRPr="00406D31">
        <w:rPr>
          <w:rFonts w:ascii="ＭＳ Ｐゴシック" w:eastAsia="ＭＳ Ｐゴシック" w:hAnsi="ＭＳ Ｐゴシック" w:cs="ＭＳ Ｐゴシック" w:hint="eastAsia"/>
          <w:kern w:val="0"/>
          <w:sz w:val="22"/>
        </w:rPr>
        <w:t>、たとえば</w:t>
      </w:r>
      <w:r w:rsidR="002D2E45" w:rsidRPr="00406D31">
        <w:rPr>
          <w:rFonts w:ascii="ＭＳ Ｐゴシック" w:eastAsia="ＭＳ Ｐゴシック" w:hAnsi="ＭＳ Ｐゴシック" w:cs="ＭＳ Ｐゴシック"/>
          <w:kern w:val="0"/>
          <w:sz w:val="22"/>
        </w:rPr>
        <w:t>都心に出かける</w:t>
      </w:r>
      <w:r w:rsidR="002D2E45" w:rsidRPr="00406D31">
        <w:rPr>
          <w:rFonts w:ascii="ＭＳ Ｐゴシック" w:eastAsia="ＭＳ Ｐゴシック" w:hAnsi="ＭＳ Ｐゴシック" w:cs="ＭＳ Ｐゴシック" w:hint="eastAsia"/>
          <w:kern w:val="0"/>
          <w:sz w:val="22"/>
        </w:rPr>
        <w:t>とき</w:t>
      </w:r>
      <w:r w:rsidR="002D2E45" w:rsidRPr="00406D31">
        <w:rPr>
          <w:rFonts w:ascii="ＭＳ Ｐゴシック" w:eastAsia="ＭＳ Ｐゴシック" w:hAnsi="ＭＳ Ｐゴシック" w:cs="ＭＳ Ｐゴシック"/>
          <w:kern w:val="0"/>
          <w:sz w:val="22"/>
        </w:rPr>
        <w:t>は、日差しが強いと何も見えなくなりますし、だいたいの場合騒音が多いので話しかけられても聞き取れず、とてもやっかい</w:t>
      </w:r>
      <w:r w:rsidR="002D2E45" w:rsidRPr="00406D31">
        <w:rPr>
          <w:rFonts w:ascii="ＭＳ Ｐゴシック" w:eastAsia="ＭＳ Ｐゴシック" w:hAnsi="ＭＳ Ｐゴシック" w:cs="ＭＳ Ｐゴシック" w:hint="eastAsia"/>
          <w:kern w:val="0"/>
          <w:sz w:val="22"/>
        </w:rPr>
        <w:t>です</w:t>
      </w:r>
      <w:r w:rsidR="002D2E45" w:rsidRPr="00406D31">
        <w:rPr>
          <w:rFonts w:ascii="ＭＳ Ｐゴシック" w:eastAsia="ＭＳ Ｐゴシック" w:hAnsi="ＭＳ Ｐゴシック" w:cs="ＭＳ Ｐゴシック"/>
          <w:kern w:val="0"/>
          <w:sz w:val="22"/>
        </w:rPr>
        <w:t>。ですがよく見えて聞こえる</w:t>
      </w:r>
      <w:r w:rsidR="002D2E45" w:rsidRPr="00406D31">
        <w:rPr>
          <w:rFonts w:ascii="ＭＳ Ｐゴシック" w:eastAsia="ＭＳ Ｐゴシック" w:hAnsi="ＭＳ Ｐゴシック" w:cs="ＭＳ Ｐゴシック" w:hint="eastAsia"/>
          <w:kern w:val="0"/>
          <w:sz w:val="22"/>
        </w:rPr>
        <w:t>とき</w:t>
      </w:r>
      <w:r w:rsidR="002D2E45" w:rsidRPr="00406D31">
        <w:rPr>
          <w:rFonts w:ascii="ＭＳ Ｐゴシック" w:eastAsia="ＭＳ Ｐゴシック" w:hAnsi="ＭＳ Ｐゴシック" w:cs="ＭＳ Ｐゴシック"/>
          <w:kern w:val="0"/>
          <w:sz w:val="22"/>
        </w:rPr>
        <w:t>もあるため、そんな</w:t>
      </w:r>
      <w:r w:rsidR="002D2E45" w:rsidRPr="00406D31">
        <w:rPr>
          <w:rFonts w:ascii="ＭＳ Ｐゴシック" w:eastAsia="ＭＳ Ｐゴシック" w:hAnsi="ＭＳ Ｐゴシック" w:cs="ＭＳ Ｐゴシック" w:hint="eastAsia"/>
          <w:kern w:val="0"/>
          <w:sz w:val="22"/>
        </w:rPr>
        <w:t>とき</w:t>
      </w:r>
      <w:r w:rsidR="002D2E45" w:rsidRPr="00406D31">
        <w:rPr>
          <w:rFonts w:ascii="ＭＳ Ｐゴシック" w:eastAsia="ＭＳ Ｐゴシック" w:hAnsi="ＭＳ Ｐゴシック" w:cs="ＭＳ Ｐゴシック"/>
          <w:kern w:val="0"/>
          <w:sz w:val="22"/>
        </w:rPr>
        <w:t>は</w:t>
      </w:r>
      <w:r w:rsidR="002D2E45" w:rsidRPr="00406D31">
        <w:rPr>
          <w:rFonts w:ascii="ＭＳ Ｐゴシック" w:eastAsia="ＭＳ Ｐゴシック" w:hAnsi="ＭＳ Ｐゴシック" w:cs="ＭＳ Ｐゴシック" w:hint="eastAsia"/>
          <w:kern w:val="0"/>
          <w:sz w:val="22"/>
        </w:rPr>
        <w:t>、</w:t>
      </w:r>
      <w:r w:rsidR="002D2E45" w:rsidRPr="00406D31">
        <w:rPr>
          <w:rFonts w:ascii="ＭＳ Ｐゴシック" w:eastAsia="ＭＳ Ｐゴシック" w:hAnsi="ＭＳ Ｐゴシック" w:cs="ＭＳ Ｐゴシック"/>
          <w:kern w:val="0"/>
          <w:sz w:val="22"/>
        </w:rPr>
        <w:t>私は盲ろう者とは言えないかもしれません。けれども自分を「盲ろう者」として考えた方が、私にとってはずっと都合がいいのです。</w:t>
      </w:r>
      <w:r w:rsidR="002D2E45" w:rsidRPr="00406D31">
        <w:rPr>
          <w:rFonts w:ascii="ＭＳ Ｐゴシック" w:eastAsia="ＭＳ Ｐゴシック" w:hAnsi="ＭＳ Ｐゴシック" w:cs="ＭＳ Ｐゴシック" w:hint="eastAsia"/>
          <w:kern w:val="0"/>
          <w:sz w:val="22"/>
        </w:rPr>
        <w:t>」</w:t>
      </w:r>
    </w:p>
    <w:p w:rsidR="002D2E45" w:rsidRPr="00406D31" w:rsidRDefault="00D10315" w:rsidP="00406D31">
      <w:pPr>
        <w:widowControl/>
        <w:spacing w:line="360" w:lineRule="exact"/>
        <w:rPr>
          <w:rFonts w:ascii="Century" w:eastAsia="ＭＳ 明朝" w:hAnsi="Century" w:cs="ＭＳ Ｐゴシック"/>
          <w:kern w:val="0"/>
          <w:sz w:val="22"/>
        </w:rPr>
      </w:pPr>
      <w:r w:rsidRPr="00406D31">
        <w:rPr>
          <w:rFonts w:ascii="ＭＳ Ｐゴシック" w:eastAsia="ＭＳ Ｐゴシック" w:hAnsi="ＭＳ Ｐゴシック" w:cs="ＭＳ Ｐゴシック" w:hint="eastAsia"/>
          <w:kern w:val="0"/>
          <w:sz w:val="22"/>
        </w:rPr>
        <w:t xml:space="preserve">　</w:t>
      </w:r>
      <w:r w:rsidR="002D2E45" w:rsidRPr="00406D31">
        <w:rPr>
          <w:rFonts w:ascii="ＭＳ Ｐゴシック" w:eastAsia="ＭＳ Ｐゴシック" w:hAnsi="ＭＳ Ｐゴシック" w:cs="ＭＳ Ｐゴシック"/>
          <w:kern w:val="0"/>
          <w:sz w:val="22"/>
        </w:rPr>
        <w:t>クリスター・ニルソン</w:t>
      </w:r>
      <w:r w:rsidR="002D2E45" w:rsidRPr="00406D31">
        <w:rPr>
          <w:rFonts w:ascii="Century" w:eastAsia="ＭＳ 明朝" w:hAnsi="Century" w:cs="ＭＳ Ｐゴシック" w:hint="eastAsia"/>
          <w:kern w:val="0"/>
          <w:sz w:val="22"/>
        </w:rPr>
        <w:t>（</w:t>
      </w:r>
      <w:r w:rsidR="002D2E45" w:rsidRPr="00406D31">
        <w:rPr>
          <w:rFonts w:ascii="Century" w:eastAsia="ＭＳ 明朝" w:hAnsi="Century" w:cs="ＭＳ Ｐゴシック" w:hint="eastAsia"/>
          <w:kern w:val="0"/>
          <w:sz w:val="22"/>
        </w:rPr>
        <w:t>C</w:t>
      </w:r>
      <w:r w:rsidR="007B2CA5" w:rsidRPr="00406D31">
        <w:rPr>
          <w:rFonts w:ascii="Century" w:eastAsia="ＭＳ 明朝" w:hAnsi="Century" w:cs="ＭＳ Ｐゴシック"/>
          <w:kern w:val="0"/>
          <w:sz w:val="22"/>
        </w:rPr>
        <w:t>l</w:t>
      </w:r>
      <w:r w:rsidR="002D2E45" w:rsidRPr="00406D31">
        <w:rPr>
          <w:rFonts w:ascii="Century" w:eastAsia="ＭＳ 明朝" w:hAnsi="Century" w:cs="ＭＳ Ｐゴシック"/>
          <w:kern w:val="0"/>
          <w:sz w:val="22"/>
        </w:rPr>
        <w:t>ister Nil</w:t>
      </w:r>
      <w:r w:rsidR="00A870A4" w:rsidRPr="00406D31">
        <w:rPr>
          <w:rFonts w:ascii="Century" w:eastAsia="ＭＳ 明朝" w:hAnsi="Century" w:cs="ＭＳ Ｐゴシック"/>
          <w:kern w:val="0"/>
          <w:sz w:val="22"/>
        </w:rPr>
        <w:t>s</w:t>
      </w:r>
      <w:r w:rsidR="002D2E45" w:rsidRPr="00406D31">
        <w:rPr>
          <w:rFonts w:ascii="Century" w:eastAsia="ＭＳ 明朝" w:hAnsi="Century" w:cs="ＭＳ Ｐゴシック"/>
          <w:kern w:val="0"/>
          <w:sz w:val="22"/>
        </w:rPr>
        <w:t>son</w:t>
      </w:r>
      <w:r w:rsidR="002D2E45" w:rsidRPr="00406D31">
        <w:rPr>
          <w:rFonts w:ascii="Century" w:eastAsia="ＭＳ 明朝" w:hAnsi="Century" w:cs="ＭＳ Ｐゴシック" w:hint="eastAsia"/>
          <w:kern w:val="0"/>
          <w:sz w:val="22"/>
        </w:rPr>
        <w:t>、</w:t>
      </w:r>
      <w:r w:rsidR="002D2E45" w:rsidRPr="00406D31">
        <w:rPr>
          <w:rFonts w:ascii="ＭＳ Ｐゴシック" w:eastAsia="ＭＳ Ｐゴシック" w:hAnsi="ＭＳ Ｐゴシック" w:cs="ＭＳ Ｐゴシック" w:hint="eastAsia"/>
          <w:kern w:val="0"/>
          <w:sz w:val="22"/>
        </w:rPr>
        <w:t>スウェーデン</w:t>
      </w:r>
      <w:r w:rsidR="002D2E45" w:rsidRPr="00406D31">
        <w:rPr>
          <w:rFonts w:ascii="Century" w:eastAsia="ＭＳ 明朝" w:hAnsi="Century" w:cs="ＭＳ Ｐゴシック" w:hint="eastAsia"/>
          <w:kern w:val="0"/>
          <w:sz w:val="22"/>
        </w:rPr>
        <w:t>）</w:t>
      </w:r>
    </w:p>
    <w:p w:rsidR="002D2E45" w:rsidRPr="00406D31" w:rsidRDefault="002D2E45" w:rsidP="00406D31">
      <w:pPr>
        <w:widowControl/>
        <w:spacing w:line="360" w:lineRule="exact"/>
        <w:rPr>
          <w:rFonts w:ascii="Century" w:eastAsia="ＭＳ 明朝" w:hAnsi="Century" w:cs="ＭＳ Ｐゴシック"/>
          <w:kern w:val="0"/>
          <w:sz w:val="22"/>
        </w:rPr>
      </w:pPr>
    </w:p>
    <w:p w:rsidR="00416BD3" w:rsidRPr="00406D31" w:rsidRDefault="00D1031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lastRenderedPageBreak/>
        <w:t xml:space="preserve">　</w:t>
      </w:r>
    </w:p>
    <w:p w:rsidR="002D2E45" w:rsidRPr="00406D31" w:rsidRDefault="00416BD3"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b/>
          <w:kern w:val="0"/>
          <w:sz w:val="22"/>
        </w:rPr>
        <w:t xml:space="preserve">　</w:t>
      </w:r>
      <w:r w:rsidR="002D2E45" w:rsidRPr="00406D31">
        <w:rPr>
          <w:rFonts w:ascii="ＭＳ 明朝" w:eastAsia="ＭＳ 明朝" w:hAnsi="ＭＳ 明朝" w:cs="ＭＳ Ｐゴシック"/>
          <w:b/>
          <w:kern w:val="0"/>
          <w:sz w:val="22"/>
        </w:rPr>
        <w:t>社会や人との関わり方や社会での経験は、盲ろう者によって異なっている。受けられる支援や生活環境における</w:t>
      </w:r>
      <w:r w:rsidR="002D2E45" w:rsidRPr="00406D31">
        <w:rPr>
          <w:rFonts w:ascii="ＭＳ 明朝" w:eastAsia="ＭＳ 明朝" w:hAnsi="ＭＳ 明朝" w:cs="ＭＳ Ｐゴシック" w:hint="eastAsia"/>
          <w:b/>
          <w:kern w:val="0"/>
          <w:sz w:val="22"/>
        </w:rPr>
        <w:t>困難</w:t>
      </w:r>
      <w:r w:rsidR="002D2E45" w:rsidRPr="00406D31">
        <w:rPr>
          <w:rFonts w:ascii="ＭＳ 明朝" w:eastAsia="ＭＳ 明朝" w:hAnsi="ＭＳ 明朝" w:cs="ＭＳ Ｐゴシック"/>
          <w:b/>
          <w:kern w:val="0"/>
          <w:sz w:val="22"/>
        </w:rPr>
        <w:t>の程度、視覚・聴覚障害の程度、障害を持</w:t>
      </w:r>
      <w:r w:rsidR="002D2E45" w:rsidRPr="00406D31">
        <w:rPr>
          <w:rFonts w:ascii="ＭＳ 明朝" w:eastAsia="ＭＳ 明朝" w:hAnsi="ＭＳ 明朝" w:cs="ＭＳ Ｐゴシック" w:hint="eastAsia"/>
          <w:b/>
          <w:kern w:val="0"/>
          <w:sz w:val="22"/>
        </w:rPr>
        <w:t>っ</w:t>
      </w:r>
      <w:r w:rsidR="002D2E45" w:rsidRPr="00406D31">
        <w:rPr>
          <w:rFonts w:ascii="ＭＳ 明朝" w:eastAsia="ＭＳ 明朝" w:hAnsi="ＭＳ 明朝" w:cs="ＭＳ Ｐゴシック"/>
          <w:b/>
          <w:kern w:val="0"/>
          <w:sz w:val="22"/>
        </w:rPr>
        <w:t>た</w:t>
      </w:r>
      <w:r w:rsidR="002D2E45" w:rsidRPr="00406D31">
        <w:rPr>
          <w:rFonts w:ascii="ＭＳ 明朝" w:eastAsia="ＭＳ 明朝" w:hAnsi="ＭＳ 明朝" w:cs="ＭＳ Ｐゴシック" w:hint="eastAsia"/>
          <w:b/>
          <w:kern w:val="0"/>
          <w:sz w:val="22"/>
        </w:rPr>
        <w:t>年齢</w:t>
      </w:r>
      <w:r w:rsidR="002D2E45" w:rsidRPr="00406D31">
        <w:rPr>
          <w:rFonts w:ascii="ＭＳ 明朝" w:eastAsia="ＭＳ 明朝" w:hAnsi="ＭＳ 明朝" w:cs="ＭＳ Ｐゴシック"/>
          <w:b/>
          <w:kern w:val="0"/>
          <w:sz w:val="22"/>
        </w:rPr>
        <w:t>などの違いにより、盲ろう者はそれぞれ異なる形で社会参加への制約を受けている。</w:t>
      </w:r>
      <w:r w:rsidR="002D2E45" w:rsidRPr="00406D31">
        <w:rPr>
          <w:rFonts w:ascii="ＭＳ 明朝" w:eastAsia="ＭＳ 明朝" w:hAnsi="ＭＳ 明朝" w:cs="ＭＳ Ｐゴシック"/>
          <w:kern w:val="0"/>
          <w:sz w:val="22"/>
        </w:rPr>
        <w:t>盲ろう者とはさまざまな障害経験を持</w:t>
      </w:r>
      <w:r w:rsidR="002D2E45" w:rsidRPr="00406D31">
        <w:rPr>
          <w:rFonts w:ascii="ＭＳ 明朝" w:eastAsia="ＭＳ 明朝" w:hAnsi="ＭＳ 明朝" w:cs="ＭＳ Ｐゴシック" w:hint="eastAsia"/>
          <w:kern w:val="0"/>
          <w:sz w:val="22"/>
        </w:rPr>
        <w:t>っ</w:t>
      </w:r>
      <w:r w:rsidR="002D2E45" w:rsidRPr="00406D31">
        <w:rPr>
          <w:rFonts w:ascii="ＭＳ 明朝" w:eastAsia="ＭＳ 明朝" w:hAnsi="ＭＳ 明朝" w:cs="ＭＳ Ｐゴシック"/>
          <w:kern w:val="0"/>
          <w:sz w:val="22"/>
        </w:rPr>
        <w:t>た多様性のあるグループであり、必要な支援やインクルージョンのための方策はそれぞれ</w:t>
      </w:r>
      <w:r w:rsidR="002D2E45" w:rsidRPr="00406D31">
        <w:rPr>
          <w:rFonts w:ascii="ＭＳ 明朝" w:eastAsia="ＭＳ 明朝" w:hAnsi="ＭＳ 明朝" w:cs="ＭＳ Ｐゴシック" w:hint="eastAsia"/>
          <w:kern w:val="0"/>
          <w:sz w:val="22"/>
        </w:rPr>
        <w:t>に</w:t>
      </w:r>
      <w:r w:rsidR="002D2E45" w:rsidRPr="00406D31">
        <w:rPr>
          <w:rFonts w:ascii="ＭＳ 明朝" w:eastAsia="ＭＳ 明朝" w:hAnsi="ＭＳ 明朝" w:cs="ＭＳ Ｐゴシック"/>
          <w:kern w:val="0"/>
          <w:sz w:val="22"/>
        </w:rPr>
        <w:t>異なっている。</w:t>
      </w:r>
    </w:p>
    <w:p w:rsidR="002D2E45" w:rsidRPr="00406D31" w:rsidRDefault="00D1031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t xml:space="preserve">　</w:t>
      </w:r>
      <w:r w:rsidR="002D2E45" w:rsidRPr="00406D31">
        <w:rPr>
          <w:rFonts w:ascii="ＭＳ 明朝" w:eastAsia="ＭＳ 明朝" w:hAnsi="ＭＳ 明朝" w:cs="ＭＳ Ｐゴシック"/>
          <w:b/>
          <w:kern w:val="0"/>
          <w:sz w:val="22"/>
        </w:rPr>
        <w:t>以上のことから、盲ろう者にとっては視覚障害者向け、聴覚障害者向けのサービスを併用するのではなく、それぞれが自分のニーズを満たすサービスを利用できることが不可欠である。</w:t>
      </w:r>
    </w:p>
    <w:p w:rsidR="002D2E45" w:rsidRPr="00406D31" w:rsidRDefault="00D1031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盲ろう者がほかの人と同じように自由に情報を</w:t>
      </w:r>
      <w:r w:rsidR="002D2E45" w:rsidRPr="00406D31">
        <w:rPr>
          <w:rFonts w:ascii="ＭＳ 明朝" w:eastAsia="ＭＳ 明朝" w:hAnsi="ＭＳ 明朝" w:cs="ＭＳ Ｐゴシック" w:hint="eastAsia"/>
          <w:kern w:val="0"/>
          <w:sz w:val="22"/>
        </w:rPr>
        <w:t>利用</w:t>
      </w:r>
      <w:r w:rsidR="002D2E45" w:rsidRPr="00406D31">
        <w:rPr>
          <w:rFonts w:ascii="ＭＳ 明朝" w:eastAsia="ＭＳ 明朝" w:hAnsi="ＭＳ 明朝" w:cs="ＭＳ Ｐゴシック"/>
          <w:kern w:val="0"/>
          <w:sz w:val="22"/>
        </w:rPr>
        <w:t>し、移動やコミュニケーションを行うためには支援が必要だが、必要な支援の方法や程度は人によって異なる。</w:t>
      </w:r>
      <w:r w:rsidR="002D2E45" w:rsidRPr="00406D31">
        <w:rPr>
          <w:rFonts w:ascii="ＭＳ 明朝" w:eastAsia="ＭＳ 明朝" w:hAnsi="ＭＳ 明朝" w:cs="ＭＳ Ｐゴシック"/>
          <w:b/>
          <w:kern w:val="0"/>
          <w:sz w:val="22"/>
        </w:rPr>
        <w:t>盲ろう者の中には、盲ろう以外の障害を重複して持つ人もおり、その場合にはさらに違った支援が必要となる。</w:t>
      </w:r>
    </w:p>
    <w:p w:rsidR="007B2CA5" w:rsidRPr="00406D31" w:rsidRDefault="007B2CA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多くの盲ろう者が必要とする支援：</w:t>
      </w: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・コミュニケーション</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盲ろう者のコミュニケーション支援は</w:t>
      </w:r>
      <w:r w:rsidR="002D2E45" w:rsidRPr="00406D31">
        <w:rPr>
          <w:rFonts w:ascii="ＭＳ 明朝" w:eastAsia="ＭＳ 明朝" w:hAnsi="ＭＳ 明朝" w:cs="ＭＳ Ｐゴシック" w:hint="eastAsia"/>
          <w:kern w:val="0"/>
          <w:sz w:val="22"/>
        </w:rPr>
        <w:t>さまざま</w:t>
      </w:r>
      <w:r w:rsidR="002D2E45" w:rsidRPr="00406D31">
        <w:rPr>
          <w:rFonts w:ascii="ＭＳ 明朝" w:eastAsia="ＭＳ 明朝" w:hAnsi="ＭＳ 明朝" w:cs="ＭＳ Ｐゴシック"/>
          <w:kern w:val="0"/>
          <w:sz w:val="22"/>
        </w:rPr>
        <w:t>な方法で行われており、標準的なやり方というものはない。言語習得の前後どちらに盲ろうになったか、視覚・聴覚どちらの障害を先に持</w:t>
      </w:r>
      <w:r w:rsidR="002D2E45" w:rsidRPr="00406D31">
        <w:rPr>
          <w:rFonts w:ascii="ＭＳ 明朝" w:eastAsia="ＭＳ 明朝" w:hAnsi="ＭＳ 明朝" w:cs="ＭＳ Ｐゴシック" w:hint="eastAsia"/>
          <w:kern w:val="0"/>
          <w:sz w:val="22"/>
        </w:rPr>
        <w:t>っ</w:t>
      </w:r>
      <w:r w:rsidR="002D2E45" w:rsidRPr="00406D31">
        <w:rPr>
          <w:rFonts w:ascii="ＭＳ 明朝" w:eastAsia="ＭＳ 明朝" w:hAnsi="ＭＳ 明朝" w:cs="ＭＳ Ｐゴシック"/>
          <w:kern w:val="0"/>
          <w:sz w:val="22"/>
        </w:rPr>
        <w:t>たか、視力・聴力が少しでも残っているかどうかといった状況によって、盲ろう者のコミュニケーション方法が異なる場合が多い[7]。</w:t>
      </w:r>
      <w:r w:rsidR="002D2E45" w:rsidRPr="00406D31">
        <w:rPr>
          <w:rFonts w:ascii="ＭＳ 明朝" w:eastAsia="ＭＳ 明朝" w:hAnsi="ＭＳ 明朝" w:cs="ＭＳ Ｐゴシック" w:hint="eastAsia"/>
          <w:kern w:val="0"/>
          <w:sz w:val="22"/>
        </w:rPr>
        <w:t>も</w:t>
      </w:r>
      <w:r w:rsidR="002D2E45" w:rsidRPr="00406D31">
        <w:rPr>
          <w:rFonts w:ascii="ＭＳ 明朝" w:eastAsia="ＭＳ 明朝" w:hAnsi="ＭＳ 明朝" w:cs="ＭＳ Ｐゴシック"/>
          <w:kern w:val="0"/>
          <w:sz w:val="22"/>
        </w:rPr>
        <w:t>ともと重度の聴覚障害を持ち、後から視覚障害を持</w:t>
      </w:r>
      <w:r w:rsidR="002D2E45" w:rsidRPr="00406D31">
        <w:rPr>
          <w:rFonts w:ascii="ＭＳ 明朝" w:eastAsia="ＭＳ 明朝" w:hAnsi="ＭＳ 明朝" w:cs="ＭＳ Ｐゴシック" w:hint="eastAsia"/>
          <w:kern w:val="0"/>
          <w:sz w:val="22"/>
        </w:rPr>
        <w:t>っ</w:t>
      </w:r>
      <w:r w:rsidR="002D2E45" w:rsidRPr="00406D31">
        <w:rPr>
          <w:rFonts w:ascii="ＭＳ 明朝" w:eastAsia="ＭＳ 明朝" w:hAnsi="ＭＳ 明朝" w:cs="ＭＳ Ｐゴシック"/>
          <w:kern w:val="0"/>
          <w:sz w:val="22"/>
        </w:rPr>
        <w:t>た人の場合は、従来の手話を少し工夫することでコミュニケーションを取れることもある。反対にもともと重度の視覚障害を持ち、後から聴覚障害を持</w:t>
      </w:r>
      <w:r w:rsidR="002D2E45" w:rsidRPr="00406D31">
        <w:rPr>
          <w:rFonts w:ascii="ＭＳ 明朝" w:eastAsia="ＭＳ 明朝" w:hAnsi="ＭＳ 明朝" w:cs="ＭＳ Ｐゴシック" w:hint="eastAsia"/>
          <w:kern w:val="0"/>
          <w:sz w:val="22"/>
        </w:rPr>
        <w:t>っ</w:t>
      </w:r>
      <w:r w:rsidR="002D2E45" w:rsidRPr="00406D31">
        <w:rPr>
          <w:rFonts w:ascii="ＭＳ 明朝" w:eastAsia="ＭＳ 明朝" w:hAnsi="ＭＳ 明朝" w:cs="ＭＳ Ｐゴシック"/>
          <w:kern w:val="0"/>
          <w:sz w:val="22"/>
        </w:rPr>
        <w:t>た場合は点字を使用してきた人が多いが、聴力によっては明瞭な発音で話すことでコミュニケーションを取れることもある。言語習得以前に盲ろうになった人は、まず言語を習得するため、これらとは違ったやり方を用いることになる。</w:t>
      </w:r>
    </w:p>
    <w:p w:rsidR="00416BD3" w:rsidRPr="00406D31" w:rsidRDefault="00416BD3" w:rsidP="00406D31">
      <w:pPr>
        <w:widowControl/>
        <w:spacing w:line="360" w:lineRule="exact"/>
        <w:rPr>
          <w:rFonts w:ascii="ＭＳ 明朝" w:eastAsia="ＭＳ 明朝" w:hAnsi="ＭＳ 明朝" w:cs="ＭＳ Ｐゴシック"/>
          <w:kern w:val="0"/>
          <w:sz w:val="22"/>
        </w:rPr>
      </w:pP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以下に述べるように、さまざまなコミュニケーション方法がある[8]。</w:t>
      </w:r>
    </w:p>
    <w:p w:rsidR="002D2E45" w:rsidRPr="00406D31" w:rsidRDefault="002D2E45" w:rsidP="00406D31">
      <w:pPr>
        <w:widowControl/>
        <w:numPr>
          <w:ilvl w:val="0"/>
          <w:numId w:val="6"/>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触手話（盲ろう者が手話を触って読み取る方法）、指文字</w:t>
      </w:r>
    </w:p>
    <w:p w:rsidR="002D2E45" w:rsidRPr="00406D31" w:rsidRDefault="002D2E45" w:rsidP="00406D31">
      <w:pPr>
        <w:widowControl/>
        <w:numPr>
          <w:ilvl w:val="0"/>
          <w:numId w:val="6"/>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弱視手話</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盲ろう者が見えるように近い距離で行う接近手話と、</w:t>
      </w:r>
      <w:r w:rsidRPr="00406D31">
        <w:rPr>
          <w:rFonts w:ascii="ＭＳ 明朝" w:eastAsia="ＭＳ 明朝" w:hAnsi="ＭＳ 明朝" w:cs="ＭＳ Ｐゴシック" w:hint="eastAsia"/>
          <w:kern w:val="0"/>
          <w:sz w:val="22"/>
        </w:rPr>
        <w:t>複数の盲ろう者に対して用いる「ビジュアル・フレーム通訳（</w:t>
      </w:r>
      <w:r w:rsidRPr="00406D31">
        <w:rPr>
          <w:rFonts w:ascii="ＭＳ 明朝" w:eastAsia="ＭＳ 明朝" w:hAnsi="ＭＳ 明朝" w:cs="ＭＳ Ｐゴシック"/>
          <w:kern w:val="0"/>
          <w:sz w:val="22"/>
        </w:rPr>
        <w:t>visual frame interpreting</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がある。</w:t>
      </w:r>
    </w:p>
    <w:p w:rsidR="002D2E45" w:rsidRPr="00406D31" w:rsidRDefault="002D2E45" w:rsidP="00406D31">
      <w:pPr>
        <w:widowControl/>
        <w:numPr>
          <w:ilvl w:val="0"/>
          <w:numId w:val="6"/>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音声通訳</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はっきりとした発音で話すこと。盲ろう者が補聴器を用いる場合もある</w:t>
      </w:r>
      <w:r w:rsidRPr="00406D31">
        <w:rPr>
          <w:rFonts w:ascii="ＭＳ 明朝" w:eastAsia="ＭＳ 明朝" w:hAnsi="ＭＳ 明朝" w:cs="ＭＳ Ｐゴシック" w:hint="eastAsia"/>
          <w:kern w:val="0"/>
          <w:sz w:val="22"/>
        </w:rPr>
        <w:t>。</w:t>
      </w:r>
    </w:p>
    <w:p w:rsidR="002D2E45" w:rsidRPr="00406D31" w:rsidRDefault="002D2E45" w:rsidP="00406D31">
      <w:pPr>
        <w:widowControl/>
        <w:numPr>
          <w:ilvl w:val="0"/>
          <w:numId w:val="6"/>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文</w:t>
      </w:r>
      <w:r w:rsidRPr="00406D31">
        <w:rPr>
          <w:rFonts w:ascii="ＭＳ 明朝" w:eastAsia="ＭＳ 明朝" w:hAnsi="ＭＳ 明朝" w:cs="ＭＳ Ｐゴシック"/>
          <w:kern w:val="0"/>
          <w:sz w:val="22"/>
        </w:rPr>
        <w:t>字通訳</w:t>
      </w:r>
      <w:r w:rsidRPr="00406D31">
        <w:rPr>
          <w:rFonts w:ascii="ＭＳ 明朝" w:eastAsia="ＭＳ 明朝" w:hAnsi="ＭＳ 明朝" w:cs="ＭＳ Ｐゴシック" w:hint="eastAsia"/>
          <w:kern w:val="0"/>
          <w:sz w:val="22"/>
        </w:rPr>
        <w:t>：</w:t>
      </w:r>
      <w:r w:rsidRPr="00406D31">
        <w:rPr>
          <w:rFonts w:ascii="ＭＳ 明朝" w:eastAsia="ＭＳ 明朝" w:hAnsi="ＭＳ 明朝" w:cs="ＭＳ Ｐゴシック"/>
          <w:kern w:val="0"/>
          <w:sz w:val="22"/>
        </w:rPr>
        <w:t>音声を文字にすること。盲ろう者が分かりやすいよう</w:t>
      </w:r>
      <w:r w:rsidRPr="00406D31">
        <w:rPr>
          <w:rFonts w:ascii="ＭＳ 明朝" w:eastAsia="ＭＳ 明朝" w:hAnsi="ＭＳ 明朝" w:cs="ＭＳ Ｐゴシック" w:hint="eastAsia"/>
          <w:kern w:val="0"/>
          <w:sz w:val="22"/>
        </w:rPr>
        <w:t>に</w:t>
      </w:r>
      <w:r w:rsidRPr="00406D31">
        <w:rPr>
          <w:rFonts w:ascii="ＭＳ 明朝" w:eastAsia="ＭＳ 明朝" w:hAnsi="ＭＳ 明朝" w:cs="ＭＳ Ｐゴシック"/>
          <w:kern w:val="0"/>
          <w:sz w:val="22"/>
        </w:rPr>
        <w:t>工夫する必要があ</w:t>
      </w:r>
      <w:r w:rsidRPr="00406D31">
        <w:rPr>
          <w:rFonts w:ascii="ＭＳ 明朝" w:eastAsia="ＭＳ 明朝" w:hAnsi="ＭＳ 明朝" w:cs="ＭＳ Ｐゴシック" w:hint="eastAsia"/>
          <w:kern w:val="0"/>
          <w:sz w:val="22"/>
        </w:rPr>
        <w:t>り、</w:t>
      </w:r>
      <w:r w:rsidRPr="00406D31">
        <w:rPr>
          <w:rFonts w:ascii="ＭＳ 明朝" w:eastAsia="ＭＳ 明朝" w:hAnsi="ＭＳ 明朝" w:cs="ＭＳ Ｐゴシック"/>
          <w:kern w:val="0"/>
          <w:sz w:val="22"/>
        </w:rPr>
        <w:t>コンピューター、スクリーン、点字ディスプレイなどの機器を用いる場合もある</w:t>
      </w:r>
      <w:r w:rsidRPr="00406D31">
        <w:rPr>
          <w:rFonts w:ascii="ＭＳ 明朝" w:eastAsia="ＭＳ 明朝" w:hAnsi="ＭＳ 明朝" w:cs="ＭＳ Ｐゴシック" w:hint="eastAsia"/>
          <w:kern w:val="0"/>
          <w:sz w:val="22"/>
        </w:rPr>
        <w:t>。</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によって単一の方法を使う人もいれば、複数の方法を組み合わせて使う人もいる。また同じ盲ろう者でも、状況によって複数の方法を使い分けることもある。さらに、使用するコミュニケーション方法が次第に変わっていく場合もある。これは特に障害が次第に重くなっていく場合に当てはまる[9]。</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コミュニケーションのための支援技術を利用する盲ろう者もいる。点字ディスプレイ、補聴器、ループシステム、眼鏡、拡大鏡といった支援機器や用具が利用されている。しかしこうし</w:t>
      </w:r>
      <w:r w:rsidR="002D2E45" w:rsidRPr="00406D31">
        <w:rPr>
          <w:rFonts w:ascii="ＭＳ 明朝" w:eastAsia="ＭＳ 明朝" w:hAnsi="ＭＳ 明朝" w:cs="ＭＳ Ｐゴシック"/>
          <w:kern w:val="0"/>
          <w:sz w:val="22"/>
        </w:rPr>
        <w:lastRenderedPageBreak/>
        <w:t>た機器や用具は、すべての盲ろう者があらゆる状況で利用できるわけではなく、通訳・介助員による支援などが必要な場合もあること</w:t>
      </w:r>
      <w:r w:rsidR="002D2E45" w:rsidRPr="00406D31">
        <w:rPr>
          <w:rFonts w:ascii="ＭＳ 明朝" w:eastAsia="ＭＳ 明朝" w:hAnsi="ＭＳ 明朝" w:cs="ＭＳ Ｐゴシック" w:hint="eastAsia"/>
          <w:kern w:val="0"/>
          <w:sz w:val="22"/>
        </w:rPr>
        <w:t>を</w:t>
      </w:r>
      <w:r w:rsidR="002D2E45" w:rsidRPr="00406D31">
        <w:rPr>
          <w:rFonts w:ascii="ＭＳ 明朝" w:eastAsia="ＭＳ 明朝" w:hAnsi="ＭＳ 明朝" w:cs="ＭＳ Ｐゴシック"/>
          <w:kern w:val="0"/>
          <w:sz w:val="22"/>
        </w:rPr>
        <w:t>認識する必要がある。</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・移動</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自由に移動ができることは、インクルージョンと平等な社会参加を実現する上で不可欠だ。歩行と移動の際に、資格を持つ介助者の助けが必要な盲ろう者もいる。盲ろう者とコミュニケーションが取れなければ、手引きしたり周囲の状況を説明したりすることができないため、移動介助も通訳・介助サービスの一環であると考えられている。</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・状況説明</w:t>
      </w:r>
    </w:p>
    <w:p w:rsidR="002D2E45" w:rsidRPr="00406D31"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盲ろう者が周囲の状況を</w:t>
      </w:r>
      <w:r w:rsidR="002D2E45" w:rsidRPr="00406D31">
        <w:rPr>
          <w:rFonts w:ascii="ＭＳ 明朝" w:eastAsia="ＭＳ 明朝" w:hAnsi="ＭＳ 明朝" w:cs="ＭＳ Ｐゴシック" w:hint="eastAsia"/>
          <w:kern w:val="0"/>
          <w:sz w:val="22"/>
        </w:rPr>
        <w:t>十分に</w:t>
      </w:r>
      <w:r w:rsidR="002D2E45" w:rsidRPr="00406D31">
        <w:rPr>
          <w:rFonts w:ascii="ＭＳ 明朝" w:eastAsia="ＭＳ 明朝" w:hAnsi="ＭＳ 明朝" w:cs="ＭＳ Ｐゴシック"/>
          <w:kern w:val="0"/>
          <w:sz w:val="22"/>
        </w:rPr>
        <w:t>理解し、社会と関わりを持つためには、周囲の環境について説明を受ける必要があることもある。壁や窓などの物理的な環境だけでなく、周囲のできごとや人の様子、本やポスター、冊子や電子</w:t>
      </w:r>
      <w:r w:rsidR="002D2E45" w:rsidRPr="00406D31">
        <w:rPr>
          <w:rFonts w:ascii="ＭＳ 明朝" w:eastAsia="ＭＳ 明朝" w:hAnsi="ＭＳ 明朝" w:cs="ＭＳ Ｐゴシック" w:hint="eastAsia"/>
          <w:kern w:val="0"/>
          <w:sz w:val="22"/>
        </w:rPr>
        <w:t>版</w:t>
      </w:r>
      <w:r w:rsidR="002D2E45" w:rsidRPr="00406D31">
        <w:rPr>
          <w:rFonts w:ascii="ＭＳ 明朝" w:eastAsia="ＭＳ 明朝" w:hAnsi="ＭＳ 明朝" w:cs="ＭＳ Ｐゴシック"/>
          <w:kern w:val="0"/>
          <w:sz w:val="22"/>
        </w:rPr>
        <w:t>のカタログ</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の説明も含まれる。状況説明は通訳・介助サービスにおいて不可欠なものだとWFDBは考えている。通訳・介助員は状況に応じて、移動介助や通訳と同時に状況説明を行う必要がある[8]。</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通訳・介助員の重要性</w:t>
      </w:r>
    </w:p>
    <w:p w:rsidR="002D2E45" w:rsidRDefault="00D1031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盲ろう者によっては、慣れた環境では一般的なコミュニケーションサービスや移動サービスを利用している人もいるが、ほとんどの盲ろう者は</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状況に応じて盲ろう者</w:t>
      </w:r>
      <w:r w:rsidR="002D2E45" w:rsidRPr="00406D31">
        <w:rPr>
          <w:rFonts w:ascii="ＭＳ 明朝" w:eastAsia="ＭＳ 明朝" w:hAnsi="ＭＳ 明朝" w:cs="ＭＳ Ｐゴシック" w:hint="eastAsia"/>
          <w:kern w:val="0"/>
          <w:sz w:val="22"/>
        </w:rPr>
        <w:t>に特化した</w:t>
      </w:r>
      <w:r w:rsidR="002D2E45" w:rsidRPr="00406D31">
        <w:rPr>
          <w:rFonts w:ascii="ＭＳ 明朝" w:eastAsia="ＭＳ 明朝" w:hAnsi="ＭＳ 明朝" w:cs="ＭＳ Ｐゴシック"/>
          <w:kern w:val="0"/>
          <w:sz w:val="22"/>
        </w:rPr>
        <w:t>通訳・介助サービスを受ける必要がある。通訳・介助サービスは盲ろう者に対し、コミュニケーションと移動の両方の支援を責任を持</w:t>
      </w:r>
      <w:r w:rsidR="002D2E45" w:rsidRPr="00406D31">
        <w:rPr>
          <w:rFonts w:ascii="ＭＳ 明朝" w:eastAsia="ＭＳ 明朝" w:hAnsi="ＭＳ 明朝" w:cs="ＭＳ Ｐゴシック" w:hint="eastAsia"/>
          <w:kern w:val="0"/>
          <w:sz w:val="22"/>
        </w:rPr>
        <w:t>っ</w:t>
      </w:r>
      <w:r w:rsidR="002D2E45" w:rsidRPr="00406D31">
        <w:rPr>
          <w:rFonts w:ascii="ＭＳ 明朝" w:eastAsia="ＭＳ 明朝" w:hAnsi="ＭＳ 明朝" w:cs="ＭＳ Ｐゴシック"/>
          <w:kern w:val="0"/>
          <w:sz w:val="22"/>
        </w:rPr>
        <w:t>て提供しなければならない。このサービスは権利条約第19条にあるように、盲ろう者の自立生活および地域社会への</w:t>
      </w:r>
      <w:r w:rsidR="002D2E45" w:rsidRPr="00406D31">
        <w:rPr>
          <w:rFonts w:ascii="ＭＳ 明朝" w:eastAsia="ＭＳ 明朝" w:hAnsi="ＭＳ 明朝" w:cs="ＭＳ Ｐゴシック" w:hint="eastAsia"/>
          <w:kern w:val="0"/>
          <w:sz w:val="22"/>
        </w:rPr>
        <w:t>インクルージョン</w:t>
      </w:r>
      <w:r w:rsidR="002D2E45" w:rsidRPr="00406D31">
        <w:rPr>
          <w:rFonts w:ascii="ＭＳ 明朝" w:eastAsia="ＭＳ 明朝" w:hAnsi="ＭＳ 明朝" w:cs="ＭＳ Ｐゴシック"/>
          <w:kern w:val="0"/>
          <w:sz w:val="22"/>
        </w:rPr>
        <w:t>を実現するための支援を行うものである。</w:t>
      </w:r>
      <w:r w:rsidR="002D2E45" w:rsidRPr="00406D31">
        <w:rPr>
          <w:rFonts w:ascii="ＭＳ 明朝" w:eastAsia="ＭＳ 明朝" w:hAnsi="ＭＳ 明朝" w:cs="ＭＳ Ｐゴシック" w:hint="eastAsia"/>
          <w:kern w:val="0"/>
          <w:sz w:val="22"/>
        </w:rPr>
        <w:t>盲ろう者は</w:t>
      </w:r>
      <w:r w:rsidR="002D2E45" w:rsidRPr="00406D31">
        <w:rPr>
          <w:rFonts w:ascii="ＭＳ 明朝" w:eastAsia="ＭＳ 明朝" w:hAnsi="ＭＳ 明朝" w:cs="ＭＳ Ｐゴシック"/>
          <w:kern w:val="0"/>
          <w:sz w:val="22"/>
        </w:rPr>
        <w:t>通訳・介助サービス</w:t>
      </w:r>
      <w:r w:rsidR="002D2E45" w:rsidRPr="00406D31">
        <w:rPr>
          <w:rFonts w:ascii="ＭＳ 明朝" w:eastAsia="ＭＳ 明朝" w:hAnsi="ＭＳ 明朝" w:cs="ＭＳ Ｐゴシック" w:hint="eastAsia"/>
          <w:kern w:val="0"/>
          <w:sz w:val="22"/>
        </w:rPr>
        <w:t>があって初めてその他のサービスを受けることができ、</w:t>
      </w:r>
      <w:r w:rsidR="002D2E45" w:rsidRPr="00406D31">
        <w:rPr>
          <w:rFonts w:ascii="ＭＳ 明朝" w:eastAsia="ＭＳ 明朝" w:hAnsi="ＭＳ 明朝" w:cs="ＭＳ Ｐゴシック"/>
          <w:kern w:val="0"/>
          <w:sz w:val="22"/>
        </w:rPr>
        <w:t>教育、雇用、</w:t>
      </w:r>
      <w:r w:rsidR="002D2E45" w:rsidRPr="00406D31">
        <w:rPr>
          <w:rFonts w:ascii="ＭＳ 明朝" w:eastAsia="ＭＳ 明朝" w:hAnsi="ＭＳ 明朝" w:cs="ＭＳ Ｐゴシック" w:hint="eastAsia"/>
          <w:kern w:val="0"/>
          <w:sz w:val="22"/>
        </w:rPr>
        <w:t>保健医療</w:t>
      </w:r>
      <w:r w:rsidR="002D2E45" w:rsidRPr="00406D31">
        <w:rPr>
          <w:rFonts w:ascii="ＭＳ 明朝" w:eastAsia="ＭＳ 明朝" w:hAnsi="ＭＳ 明朝" w:cs="ＭＳ Ｐゴシック"/>
          <w:kern w:val="0"/>
          <w:sz w:val="22"/>
        </w:rPr>
        <w:t>、文化的活動、レクリエーションといった基本的な権利</w:t>
      </w:r>
      <w:r w:rsidR="002D2E45" w:rsidRPr="00406D31">
        <w:rPr>
          <w:rFonts w:ascii="ＭＳ 明朝" w:eastAsia="ＭＳ 明朝" w:hAnsi="ＭＳ 明朝" w:cs="ＭＳ Ｐゴシック" w:hint="eastAsia"/>
          <w:kern w:val="0"/>
          <w:sz w:val="22"/>
        </w:rPr>
        <w:t>が保障されることになる。</w:t>
      </w: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Default="00FE4C85" w:rsidP="00406D31">
      <w:pPr>
        <w:widowControl/>
        <w:spacing w:line="360" w:lineRule="exact"/>
        <w:rPr>
          <w:rFonts w:ascii="ＭＳ 明朝" w:eastAsia="ＭＳ 明朝" w:hAnsi="ＭＳ 明朝" w:cs="ＭＳ Ｐゴシック"/>
          <w:kern w:val="0"/>
          <w:sz w:val="22"/>
        </w:rPr>
      </w:pPr>
    </w:p>
    <w:p w:rsidR="00FE4C85" w:rsidRPr="00406D31" w:rsidRDefault="00FE4C85" w:rsidP="00406D31">
      <w:pPr>
        <w:widowControl/>
        <w:spacing w:line="360" w:lineRule="exact"/>
        <w:rPr>
          <w:rFonts w:ascii="ＭＳ 明朝" w:eastAsia="ＭＳ 明朝" w:hAnsi="ＭＳ 明朝" w:cs="ＭＳ Ｐゴシック"/>
          <w:kern w:val="0"/>
          <w:sz w:val="22"/>
        </w:rPr>
      </w:pPr>
    </w:p>
    <w:p w:rsidR="00A86115" w:rsidRPr="004F0CB1" w:rsidRDefault="00A86115" w:rsidP="002D2E45">
      <w:pPr>
        <w:widowControl/>
        <w:rPr>
          <w:rFonts w:ascii="Century" w:eastAsia="ＭＳ 明朝" w:hAnsi="Century" w:cs="ＭＳ Ｐゴシック"/>
          <w:kern w:val="0"/>
          <w:sz w:val="22"/>
        </w:rPr>
      </w:pPr>
    </w:p>
    <w:tbl>
      <w:tblPr>
        <w:tblStyle w:val="33"/>
        <w:tblW w:w="9498" w:type="dxa"/>
        <w:tblInd w:w="-147" w:type="dxa"/>
        <w:tblLook w:val="04A0" w:firstRow="1" w:lastRow="0" w:firstColumn="1" w:lastColumn="0" w:noHBand="0" w:noVBand="1"/>
      </w:tblPr>
      <w:tblGrid>
        <w:gridCol w:w="1843"/>
        <w:gridCol w:w="7655"/>
      </w:tblGrid>
      <w:tr w:rsidR="00DB4238" w:rsidRPr="004F0CB1" w:rsidTr="00714C9D">
        <w:trPr>
          <w:trHeight w:val="599"/>
        </w:trPr>
        <w:tc>
          <w:tcPr>
            <w:tcW w:w="9498" w:type="dxa"/>
            <w:gridSpan w:val="2"/>
          </w:tcPr>
          <w:p w:rsidR="002D2E45" w:rsidRPr="00EE5ECB" w:rsidRDefault="002D2E45" w:rsidP="002D2E45">
            <w:pPr>
              <w:widowControl/>
              <w:rPr>
                <w:rFonts w:ascii="ＭＳ Ｐゴシック" w:eastAsia="ＭＳ Ｐゴシック" w:hAnsi="ＭＳ Ｐゴシック" w:cs="ＭＳ Ｐゴシック"/>
                <w:b/>
                <w:szCs w:val="24"/>
                <w:lang w:val="nb-NO" w:eastAsia="ja-JP"/>
              </w:rPr>
            </w:pPr>
            <w:r w:rsidRPr="00EE5ECB">
              <w:rPr>
                <w:rFonts w:ascii="ＭＳ Ｐゴシック" w:eastAsia="ＭＳ Ｐゴシック" w:hAnsi="ＭＳ Ｐゴシック" w:cs="ＭＳ Ｐゴシック"/>
                <w:b/>
                <w:lang w:eastAsia="ja-JP"/>
              </w:rPr>
              <w:lastRenderedPageBreak/>
              <w:t>盲ろう者</w:t>
            </w:r>
            <w:r w:rsidRPr="00EE5ECB">
              <w:rPr>
                <w:rFonts w:ascii="ＭＳ Ｐゴシック" w:eastAsia="ＭＳ Ｐゴシック" w:hAnsi="ＭＳ Ｐゴシック" w:cs="ＭＳ Ｐゴシック" w:hint="eastAsia"/>
                <w:b/>
                <w:lang w:eastAsia="ja-JP"/>
              </w:rPr>
              <w:t>への多様な</w:t>
            </w:r>
            <w:r w:rsidRPr="00EE5ECB">
              <w:rPr>
                <w:rFonts w:ascii="ＭＳ Ｐゴシック" w:eastAsia="ＭＳ Ｐゴシック" w:hAnsi="ＭＳ Ｐゴシック" w:cs="ＭＳ Ｐゴシック"/>
                <w:b/>
                <w:lang w:eastAsia="ja-JP"/>
              </w:rPr>
              <w:t>支援サービス（代表的なもの）</w:t>
            </w:r>
          </w:p>
        </w:tc>
      </w:tr>
      <w:tr w:rsidR="00DB4238" w:rsidRPr="004F0CB1" w:rsidTr="00714C9D">
        <w:trPr>
          <w:trHeight w:val="552"/>
        </w:trPr>
        <w:tc>
          <w:tcPr>
            <w:tcW w:w="9498" w:type="dxa"/>
            <w:gridSpan w:val="2"/>
          </w:tcPr>
          <w:p w:rsidR="002D2E45" w:rsidRPr="00EE5ECB" w:rsidRDefault="002D2E45" w:rsidP="00EE5ECB">
            <w:pPr>
              <w:widowControl/>
              <w:spacing w:before="80" w:after="80"/>
              <w:jc w:val="left"/>
              <w:rPr>
                <w:rFonts w:ascii="ＭＳ Ｐゴシック" w:eastAsia="ＭＳ Ｐゴシック" w:hAnsi="ＭＳ Ｐゴシック" w:cs="ＭＳ Ｐゴシック"/>
                <w:b/>
                <w:bCs/>
                <w:noProof/>
                <w:sz w:val="24"/>
                <w:szCs w:val="24"/>
                <w:lang w:eastAsia="zh-CN"/>
              </w:rPr>
            </w:pPr>
            <w:r w:rsidRPr="00EE5ECB">
              <w:rPr>
                <w:rFonts w:ascii="ＭＳ Ｐゴシック" w:eastAsia="ＭＳ Ｐゴシック" w:hAnsi="ＭＳ Ｐゴシック" w:cs="ＭＳ Ｐゴシック"/>
                <w:b/>
                <w:lang w:eastAsia="ja-JP"/>
              </w:rPr>
              <w:t>移動</w:t>
            </w:r>
            <w:r w:rsidRPr="00EE5ECB">
              <w:rPr>
                <w:rFonts w:ascii="ＭＳ Ｐゴシック" w:eastAsia="ＭＳ Ｐゴシック" w:hAnsi="ＭＳ Ｐゴシック" w:cs="ＭＳ Ｐゴシック" w:hint="eastAsia"/>
                <w:b/>
                <w:lang w:eastAsia="ja-JP"/>
              </w:rPr>
              <w:t>と</w:t>
            </w:r>
            <w:r w:rsidRPr="00EE5ECB">
              <w:rPr>
                <w:rFonts w:ascii="ＭＳ Ｐゴシック" w:eastAsia="ＭＳ Ｐゴシック" w:hAnsi="ＭＳ Ｐゴシック" w:cs="ＭＳ Ｐゴシック"/>
                <w:b/>
                <w:lang w:eastAsia="ja-JP"/>
              </w:rPr>
              <w:t>コミュニケーション</w:t>
            </w:r>
          </w:p>
        </w:tc>
      </w:tr>
      <w:tr w:rsidR="00DB4238" w:rsidRPr="004F0CB1" w:rsidTr="00714C9D">
        <w:trPr>
          <w:trHeight w:val="912"/>
        </w:trPr>
        <w:tc>
          <w:tcPr>
            <w:tcW w:w="1843" w:type="dxa"/>
          </w:tcPr>
          <w:p w:rsidR="002D2E45" w:rsidRPr="00EE5ECB" w:rsidRDefault="002D2E45" w:rsidP="0000382C">
            <w:pPr>
              <w:widowControl/>
              <w:spacing w:before="80" w:after="80" w:line="300" w:lineRule="exact"/>
              <w:rPr>
                <w:rFonts w:ascii="ＭＳ Ｐゴシック" w:eastAsia="ＭＳ Ｐゴシック" w:hAnsi="ＭＳ Ｐゴシック" w:cs="ＭＳ Ｐゴシック"/>
                <w:sz w:val="24"/>
                <w:szCs w:val="24"/>
              </w:rPr>
            </w:pPr>
            <w:r w:rsidRPr="00EE5ECB">
              <w:rPr>
                <w:rFonts w:ascii="ＭＳ Ｐゴシック" w:eastAsia="ＭＳ Ｐゴシック" w:hAnsi="ＭＳ Ｐゴシック" w:cs="ＭＳ Ｐゴシック"/>
              </w:rPr>
              <w:t>通訳・介助員</w:t>
            </w:r>
          </w:p>
        </w:tc>
        <w:tc>
          <w:tcPr>
            <w:tcW w:w="7655" w:type="dxa"/>
          </w:tcPr>
          <w:p w:rsidR="002D2E45" w:rsidRPr="004F0CB1" w:rsidRDefault="002D2E45" w:rsidP="0000382C">
            <w:pPr>
              <w:widowControl/>
              <w:spacing w:line="300" w:lineRule="exact"/>
              <w:rPr>
                <w:rFonts w:cs="ＭＳ Ｐゴシック"/>
                <w:szCs w:val="24"/>
                <w:lang w:val="nb-NO" w:eastAsia="nb-NO"/>
              </w:rPr>
            </w:pPr>
            <w:r w:rsidRPr="004F0CB1">
              <w:rPr>
                <w:rFonts w:cs="ＭＳ Ｐゴシック"/>
                <w:lang w:eastAsia="ja-JP"/>
              </w:rPr>
              <w:t>盲ろう者のコミュニケーションと移動を支援する専門職。盲ろう者のニーズに合わせて介助や状況説明を行う。状況に応じて、</w:t>
            </w:r>
            <w:r w:rsidRPr="004F0CB1">
              <w:rPr>
                <w:rFonts w:cs="ＭＳ Ｐゴシック" w:hint="eastAsia"/>
                <w:lang w:eastAsia="ja-JP"/>
              </w:rPr>
              <w:t>常に</w:t>
            </w:r>
            <w:r w:rsidRPr="004F0CB1">
              <w:rPr>
                <w:rFonts w:cs="ＭＳ Ｐゴシック"/>
                <w:lang w:eastAsia="ja-JP"/>
              </w:rPr>
              <w:t>適切なコミュニケーション方法を用いる必要がある。</w:t>
            </w:r>
          </w:p>
        </w:tc>
      </w:tr>
      <w:tr w:rsidR="00DB4238" w:rsidRPr="004F0CB1" w:rsidTr="00714C9D">
        <w:trPr>
          <w:trHeight w:val="487"/>
        </w:trPr>
        <w:tc>
          <w:tcPr>
            <w:tcW w:w="9498" w:type="dxa"/>
            <w:gridSpan w:val="2"/>
          </w:tcPr>
          <w:p w:rsidR="002D2E45" w:rsidRPr="00EE5ECB" w:rsidRDefault="002D2E45" w:rsidP="0000382C">
            <w:pPr>
              <w:widowControl/>
              <w:spacing w:before="80" w:after="80" w:line="300" w:lineRule="exact"/>
              <w:jc w:val="left"/>
              <w:rPr>
                <w:rFonts w:ascii="ＭＳ Ｐゴシック" w:eastAsia="ＭＳ Ｐゴシック" w:hAnsi="ＭＳ Ｐゴシック" w:cs="ＭＳ Ｐゴシック"/>
                <w:b/>
                <w:sz w:val="24"/>
                <w:szCs w:val="24"/>
              </w:rPr>
            </w:pPr>
            <w:r w:rsidRPr="00EE5ECB">
              <w:rPr>
                <w:rFonts w:ascii="ＭＳ Ｐゴシック" w:eastAsia="ＭＳ Ｐゴシック" w:hAnsi="ＭＳ Ｐゴシック" w:cs="ＭＳ Ｐゴシック"/>
                <w:b/>
              </w:rPr>
              <w:t>コミュニケーション</w:t>
            </w:r>
          </w:p>
        </w:tc>
      </w:tr>
      <w:tr w:rsidR="00DB4238" w:rsidRPr="004F0CB1" w:rsidTr="00714C9D">
        <w:trPr>
          <w:trHeight w:val="574"/>
        </w:trPr>
        <w:tc>
          <w:tcPr>
            <w:tcW w:w="1843" w:type="dxa"/>
            <w:vMerge w:val="restart"/>
          </w:tcPr>
          <w:p w:rsidR="002D2E45" w:rsidRPr="004F0CB1" w:rsidRDefault="002D2E45" w:rsidP="0000382C">
            <w:pPr>
              <w:widowControl/>
              <w:spacing w:line="300" w:lineRule="exact"/>
              <w:rPr>
                <w:rFonts w:ascii="ＭＳ Ｐゴシック" w:eastAsia="ＭＳ Ｐゴシック" w:hAnsi="ＭＳ Ｐゴシック" w:cs="ＭＳ Ｐゴシック"/>
                <w:lang w:eastAsia="ja-JP"/>
              </w:rPr>
            </w:pPr>
            <w:r w:rsidRPr="004F0CB1">
              <w:rPr>
                <w:rFonts w:ascii="ＭＳ Ｐゴシック" w:eastAsia="ＭＳ Ｐゴシック" w:hAnsi="ＭＳ Ｐゴシック" w:cs="ＭＳ Ｐゴシック"/>
                <w:lang w:eastAsia="ja-JP"/>
              </w:rPr>
              <w:t>触覚によるコミュニケーション</w:t>
            </w:r>
          </w:p>
          <w:p w:rsidR="002D2E45" w:rsidRPr="004F0CB1" w:rsidRDefault="002D2E45" w:rsidP="0000382C">
            <w:pPr>
              <w:widowControl/>
              <w:spacing w:before="80" w:after="80" w:line="300" w:lineRule="exact"/>
              <w:rPr>
                <w:rFonts w:asciiTheme="minorHAnsi" w:eastAsia="ＭＳ Ｐゴシック" w:hAnsiTheme="minorHAnsi" w:cs="ＭＳ Ｐゴシック"/>
                <w:sz w:val="24"/>
                <w:szCs w:val="24"/>
                <w:lang w:eastAsia="ja-JP"/>
              </w:rPr>
            </w:pPr>
            <w:r w:rsidRPr="004F0CB1">
              <w:rPr>
                <w:rFonts w:ascii="ＭＳ Ｐゴシック" w:eastAsia="ＭＳ Ｐゴシック" w:hAnsi="ＭＳ Ｐゴシック" w:cs="ＭＳ Ｐゴシック"/>
                <w:sz w:val="24"/>
                <w:szCs w:val="24"/>
                <w:lang w:eastAsia="ja-JP"/>
              </w:rPr>
              <w:t xml:space="preserve"> </w:t>
            </w:r>
          </w:p>
        </w:tc>
        <w:tc>
          <w:tcPr>
            <w:tcW w:w="7655" w:type="dxa"/>
          </w:tcPr>
          <w:p w:rsidR="002D2E45" w:rsidRPr="004F0CB1" w:rsidRDefault="002D2E45" w:rsidP="0000382C">
            <w:pPr>
              <w:widowControl/>
              <w:spacing w:line="300" w:lineRule="exact"/>
              <w:rPr>
                <w:rFonts w:cs="ＭＳ Ｐゴシック"/>
                <w:szCs w:val="24"/>
                <w:lang w:val="nb-NO" w:eastAsia="nb-NO"/>
              </w:rPr>
            </w:pPr>
            <w:r w:rsidRPr="004F0CB1">
              <w:rPr>
                <w:rFonts w:cs="ＭＳ Ｐゴシック"/>
                <w:lang w:eastAsia="ja-JP"/>
              </w:rPr>
              <w:t>触手話：多くの盲ろう者が利用している方法である。通訳者の手話を盲ろう者が手のひらで触って読みとる。</w:t>
            </w:r>
          </w:p>
        </w:tc>
      </w:tr>
      <w:tr w:rsidR="00DB4238" w:rsidRPr="004F0CB1" w:rsidTr="00714C9D">
        <w:trPr>
          <w:trHeight w:val="1122"/>
        </w:trPr>
        <w:tc>
          <w:tcPr>
            <w:tcW w:w="1843" w:type="dxa"/>
            <w:vMerge/>
          </w:tcPr>
          <w:p w:rsidR="002D2E45" w:rsidRPr="004F0CB1" w:rsidRDefault="002D2E45" w:rsidP="0000382C">
            <w:pPr>
              <w:widowControl/>
              <w:spacing w:before="80" w:after="80" w:line="300" w:lineRule="exact"/>
              <w:rPr>
                <w:rFonts w:asciiTheme="minorHAnsi" w:eastAsia="ＭＳ Ｐゴシック" w:hAnsiTheme="minorHAnsi" w:cs="ＭＳ Ｐゴシック"/>
                <w:sz w:val="24"/>
                <w:szCs w:val="24"/>
                <w:lang w:eastAsia="ja-JP"/>
              </w:rPr>
            </w:pPr>
          </w:p>
        </w:tc>
        <w:tc>
          <w:tcPr>
            <w:tcW w:w="7655" w:type="dxa"/>
          </w:tcPr>
          <w:p w:rsidR="002D2E45" w:rsidRPr="004F0CB1" w:rsidRDefault="002D2E45" w:rsidP="0000382C">
            <w:pPr>
              <w:widowControl/>
              <w:spacing w:line="300" w:lineRule="exact"/>
              <w:rPr>
                <w:rFonts w:cs="ＭＳ Ｐゴシック"/>
                <w:szCs w:val="24"/>
                <w:lang w:val="nb-NO" w:eastAsia="nb-NO"/>
              </w:rPr>
            </w:pPr>
            <w:r w:rsidRPr="004F0CB1">
              <w:rPr>
                <w:rFonts w:eastAsia="ＭＳ Ｐゴシック" w:cs="ＭＳ Ｐゴシック"/>
                <w:noProof/>
                <w:sz w:val="24"/>
                <w:szCs w:val="24"/>
              </w:rPr>
              <w:drawing>
                <wp:anchor distT="0" distB="0" distL="114300" distR="114300" simplePos="0" relativeHeight="251650048" behindDoc="0" locked="0" layoutInCell="1" allowOverlap="1" wp14:anchorId="764F7A5D" wp14:editId="62162C1B">
                  <wp:simplePos x="0" y="0"/>
                  <wp:positionH relativeFrom="column">
                    <wp:posOffset>3077845</wp:posOffset>
                  </wp:positionH>
                  <wp:positionV relativeFrom="paragraph">
                    <wp:posOffset>0</wp:posOffset>
                  </wp:positionV>
                  <wp:extent cx="1900969" cy="589113"/>
                  <wp:effectExtent l="0" t="0" r="4445" b="1905"/>
                  <wp:wrapThrough wrapText="bothSides">
                    <wp:wrapPolygon edited="0">
                      <wp:start x="0" y="0"/>
                      <wp:lineTo x="0" y="20971"/>
                      <wp:lineTo x="21434" y="20971"/>
                      <wp:lineTo x="21434" y="0"/>
                      <wp:lineTo x="0" y="0"/>
                    </wp:wrapPolygon>
                  </wp:wrapThrough>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4-06 at 10.51.3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0969" cy="589113"/>
                          </a:xfrm>
                          <a:prstGeom prst="rect">
                            <a:avLst/>
                          </a:prstGeom>
                        </pic:spPr>
                      </pic:pic>
                    </a:graphicData>
                  </a:graphic>
                  <wp14:sizeRelH relativeFrom="page">
                    <wp14:pctWidth>0</wp14:pctWidth>
                  </wp14:sizeRelH>
                  <wp14:sizeRelV relativeFrom="page">
                    <wp14:pctHeight>0</wp14:pctHeight>
                  </wp14:sizeRelV>
                </wp:anchor>
              </w:drawing>
            </w:r>
            <w:r w:rsidRPr="004F0CB1">
              <w:rPr>
                <w:rFonts w:cs="ＭＳ Ｐゴシック" w:hint="eastAsia"/>
                <w:lang w:eastAsia="ja-JP"/>
              </w:rPr>
              <w:t>触読式指文字</w:t>
            </w:r>
            <w:r w:rsidRPr="004F0CB1">
              <w:rPr>
                <w:rFonts w:cs="ＭＳ Ｐゴシック"/>
                <w:lang w:eastAsia="ja-JP"/>
              </w:rPr>
              <w:t>：触手話の一種だが、主に指の動きを用いる。通訳者が盲ろう者の指</w:t>
            </w:r>
            <w:r w:rsidRPr="004F0CB1">
              <w:rPr>
                <w:rFonts w:cs="ＭＳ Ｐゴシック" w:hint="eastAsia"/>
                <w:lang w:eastAsia="ja-JP"/>
              </w:rPr>
              <w:t>の部分</w:t>
            </w:r>
            <w:r w:rsidRPr="004F0CB1">
              <w:rPr>
                <w:rFonts w:cs="ＭＳ Ｐゴシック"/>
                <w:lang w:eastAsia="ja-JP"/>
              </w:rPr>
              <w:t>に触れ、</w:t>
            </w:r>
            <w:r w:rsidRPr="004F0CB1">
              <w:rPr>
                <w:rFonts w:cs="ＭＳ Ｐゴシック" w:hint="eastAsia"/>
                <w:lang w:eastAsia="ja-JP"/>
              </w:rPr>
              <w:t>アルファベットごとに</w:t>
            </w:r>
            <w:r w:rsidRPr="004F0CB1">
              <w:rPr>
                <w:rFonts w:cs="ＭＳ Ｐゴシック"/>
                <w:lang w:eastAsia="ja-JP"/>
              </w:rPr>
              <w:t>決まったパターンに従って自分の指を動かす。</w:t>
            </w:r>
          </w:p>
        </w:tc>
      </w:tr>
      <w:tr w:rsidR="00DB4238" w:rsidRPr="004F0CB1" w:rsidTr="00714C9D">
        <w:trPr>
          <w:trHeight w:val="955"/>
        </w:trPr>
        <w:tc>
          <w:tcPr>
            <w:tcW w:w="1843" w:type="dxa"/>
            <w:vMerge/>
          </w:tcPr>
          <w:p w:rsidR="002D2E45" w:rsidRPr="004F0CB1" w:rsidRDefault="002D2E45" w:rsidP="0000382C">
            <w:pPr>
              <w:widowControl/>
              <w:spacing w:before="80" w:after="80" w:line="300" w:lineRule="exact"/>
              <w:rPr>
                <w:rFonts w:asciiTheme="minorHAnsi" w:eastAsia="ＭＳ Ｐゴシック" w:hAnsiTheme="minorHAnsi" w:cs="ＭＳ Ｐゴシック"/>
                <w:sz w:val="24"/>
                <w:szCs w:val="24"/>
                <w:lang w:eastAsia="ja-JP"/>
              </w:rPr>
            </w:pPr>
          </w:p>
        </w:tc>
        <w:tc>
          <w:tcPr>
            <w:tcW w:w="7655" w:type="dxa"/>
          </w:tcPr>
          <w:p w:rsidR="002D2E45" w:rsidRPr="004F0CB1" w:rsidRDefault="002D2E45" w:rsidP="0000382C">
            <w:pPr>
              <w:widowControl/>
              <w:spacing w:line="300" w:lineRule="exact"/>
              <w:rPr>
                <w:rFonts w:cs="ＭＳ Ｐゴシック"/>
                <w:szCs w:val="24"/>
                <w:lang w:val="nb-NO" w:eastAsia="nb-NO"/>
              </w:rPr>
            </w:pPr>
            <w:r w:rsidRPr="004F0CB1">
              <w:rPr>
                <w:rFonts w:eastAsia="ＭＳ Ｐゴシック" w:cs="ＭＳ Ｐゴシック"/>
                <w:noProof/>
                <w:sz w:val="24"/>
                <w:szCs w:val="24"/>
              </w:rPr>
              <w:drawing>
                <wp:anchor distT="0" distB="0" distL="114300" distR="114300" simplePos="0" relativeHeight="251654144" behindDoc="0" locked="0" layoutInCell="1" allowOverlap="1" wp14:anchorId="07A6FE6D" wp14:editId="2C7B3D51">
                  <wp:simplePos x="0" y="0"/>
                  <wp:positionH relativeFrom="column">
                    <wp:posOffset>3072130</wp:posOffset>
                  </wp:positionH>
                  <wp:positionV relativeFrom="paragraph">
                    <wp:posOffset>0</wp:posOffset>
                  </wp:positionV>
                  <wp:extent cx="1906413" cy="638354"/>
                  <wp:effectExtent l="0" t="0" r="0" b="9525"/>
                  <wp:wrapThrough wrapText="bothSides">
                    <wp:wrapPolygon edited="0">
                      <wp:start x="0" y="0"/>
                      <wp:lineTo x="0" y="21278"/>
                      <wp:lineTo x="21370" y="21278"/>
                      <wp:lineTo x="21370" y="0"/>
                      <wp:lineTo x="0" y="0"/>
                    </wp:wrapPolygon>
                  </wp:wrapThrough>
                  <wp:docPr id="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4-06 at 10.49.2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06413" cy="638354"/>
                          </a:xfrm>
                          <a:prstGeom prst="rect">
                            <a:avLst/>
                          </a:prstGeom>
                        </pic:spPr>
                      </pic:pic>
                    </a:graphicData>
                  </a:graphic>
                  <wp14:sizeRelH relativeFrom="page">
                    <wp14:pctWidth>0</wp14:pctWidth>
                  </wp14:sizeRelH>
                  <wp14:sizeRelV relativeFrom="page">
                    <wp14:pctHeight>0</wp14:pctHeight>
                  </wp14:sizeRelV>
                </wp:anchor>
              </w:drawing>
            </w:r>
            <w:r w:rsidRPr="004F0CB1">
              <w:rPr>
                <w:rFonts w:cs="ＭＳ Ｐゴシック"/>
                <w:lang w:eastAsia="ja-JP"/>
              </w:rPr>
              <w:t>手書き文字：通訳者が盲ろう者の手のひらに、</w:t>
            </w:r>
            <w:r w:rsidRPr="004F0CB1">
              <w:rPr>
                <w:rFonts w:cs="ＭＳ Ｐゴシック" w:hint="eastAsia"/>
                <w:lang w:eastAsia="ja-JP"/>
              </w:rPr>
              <w:t>1</w:t>
            </w:r>
            <w:r w:rsidRPr="004F0CB1">
              <w:rPr>
                <w:rFonts w:cs="ＭＳ Ｐゴシック"/>
                <w:lang w:eastAsia="ja-JP"/>
              </w:rPr>
              <w:t>文字ずつ</w:t>
            </w:r>
            <w:r w:rsidRPr="004F0CB1">
              <w:rPr>
                <w:rFonts w:cs="ＭＳ Ｐゴシック" w:hint="eastAsia"/>
                <w:lang w:eastAsia="ja-JP"/>
              </w:rPr>
              <w:t>はっきりと</w:t>
            </w:r>
            <w:r w:rsidRPr="004F0CB1">
              <w:rPr>
                <w:rFonts w:cs="ＭＳ Ｐゴシック"/>
                <w:lang w:eastAsia="ja-JP"/>
              </w:rPr>
              <w:t>文字を書いて伝える。</w:t>
            </w:r>
          </w:p>
        </w:tc>
      </w:tr>
      <w:tr w:rsidR="00DB4238" w:rsidRPr="004F0CB1" w:rsidTr="009E73C9">
        <w:trPr>
          <w:trHeight w:val="583"/>
        </w:trPr>
        <w:tc>
          <w:tcPr>
            <w:tcW w:w="1843" w:type="dxa"/>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sz w:val="24"/>
                <w:szCs w:val="24"/>
              </w:rPr>
            </w:pPr>
            <w:r w:rsidRPr="004F0CB1">
              <w:rPr>
                <w:rFonts w:ascii="ＭＳ Ｐゴシック" w:eastAsia="ＭＳ Ｐゴシック" w:hAnsi="ＭＳ Ｐゴシック" w:cs="ＭＳ Ｐゴシック"/>
              </w:rPr>
              <w:t>タドマ</w:t>
            </w:r>
            <w:r w:rsidRPr="004F0CB1">
              <w:rPr>
                <w:rFonts w:ascii="ＭＳ Ｐゴシック" w:eastAsia="ＭＳ Ｐゴシック" w:hAnsi="ＭＳ Ｐゴシック" w:cs="ＭＳ Ｐゴシック" w:hint="eastAsia"/>
              </w:rPr>
              <w:t>法</w:t>
            </w:r>
          </w:p>
        </w:tc>
        <w:tc>
          <w:tcPr>
            <w:tcW w:w="7655" w:type="dxa"/>
          </w:tcPr>
          <w:p w:rsidR="002D2E45" w:rsidRPr="004F0CB1" w:rsidRDefault="002D2E45" w:rsidP="0000382C">
            <w:pPr>
              <w:widowControl/>
              <w:spacing w:line="300" w:lineRule="exact"/>
              <w:rPr>
                <w:rFonts w:cs="ＭＳ Ｐゴシック"/>
                <w:szCs w:val="24"/>
                <w:lang w:val="nb-NO" w:eastAsia="ja-JP"/>
              </w:rPr>
            </w:pPr>
            <w:r w:rsidRPr="004F0CB1">
              <w:rPr>
                <w:rFonts w:cs="ＭＳ Ｐゴシック"/>
                <w:lang w:eastAsia="ja-JP"/>
              </w:rPr>
              <w:t>盲ろう者が親指で</w:t>
            </w:r>
            <w:r w:rsidRPr="004F0CB1">
              <w:rPr>
                <w:rFonts w:cs="ＭＳ Ｐゴシック" w:hint="eastAsia"/>
                <w:lang w:eastAsia="ja-JP"/>
              </w:rPr>
              <w:t>通訳者（発話者）</w:t>
            </w:r>
            <w:r w:rsidRPr="004F0CB1">
              <w:rPr>
                <w:rFonts w:cs="ＭＳ Ｐゴシック"/>
                <w:lang w:eastAsia="ja-JP"/>
              </w:rPr>
              <w:t>の唇に、それ以外の指で</w:t>
            </w:r>
            <w:r w:rsidRPr="004F0CB1">
              <w:rPr>
                <w:rFonts w:cs="ＭＳ Ｐゴシック" w:hint="eastAsia"/>
                <w:lang w:eastAsia="ja-JP"/>
              </w:rPr>
              <w:t>通訳者</w:t>
            </w:r>
            <w:r w:rsidRPr="004F0CB1">
              <w:rPr>
                <w:rFonts w:cs="ＭＳ Ｐゴシック"/>
                <w:lang w:eastAsia="ja-JP"/>
              </w:rPr>
              <w:t>のあごのラインに触れ、</w:t>
            </w:r>
            <w:r w:rsidRPr="004F0CB1">
              <w:rPr>
                <w:rFonts w:cs="ＭＳ Ｐゴシック" w:hint="eastAsia"/>
                <w:lang w:eastAsia="ja-JP"/>
              </w:rPr>
              <w:t>通訳者</w:t>
            </w:r>
            <w:r w:rsidRPr="004F0CB1">
              <w:rPr>
                <w:rFonts w:cs="ＭＳ Ｐゴシック"/>
                <w:lang w:eastAsia="ja-JP"/>
              </w:rPr>
              <w:t>の発声をあごの動き、振動、表情の動きから読み取る。</w:t>
            </w:r>
          </w:p>
        </w:tc>
      </w:tr>
      <w:tr w:rsidR="00DB4238" w:rsidRPr="004F0CB1" w:rsidTr="009E73C9">
        <w:tc>
          <w:tcPr>
            <w:tcW w:w="1843" w:type="dxa"/>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sz w:val="24"/>
                <w:szCs w:val="24"/>
              </w:rPr>
            </w:pPr>
            <w:r w:rsidRPr="004F0CB1">
              <w:rPr>
                <w:rFonts w:ascii="ＭＳ Ｐゴシック" w:eastAsia="ＭＳ Ｐゴシック" w:hAnsi="ＭＳ Ｐゴシック" w:cs="ＭＳ Ｐゴシック"/>
              </w:rPr>
              <w:t>弱視手話</w:t>
            </w:r>
          </w:p>
        </w:tc>
        <w:tc>
          <w:tcPr>
            <w:tcW w:w="7655" w:type="dxa"/>
          </w:tcPr>
          <w:p w:rsidR="002D2E45" w:rsidRPr="004F0CB1" w:rsidRDefault="002D2E45" w:rsidP="0000382C">
            <w:pPr>
              <w:widowControl/>
              <w:spacing w:line="300" w:lineRule="exact"/>
              <w:rPr>
                <w:rFonts w:cs="ＭＳ Ｐゴシック"/>
                <w:szCs w:val="24"/>
                <w:lang w:val="nb-NO" w:eastAsia="ja-JP"/>
              </w:rPr>
            </w:pPr>
            <w:r w:rsidRPr="004F0CB1">
              <w:rPr>
                <w:rFonts w:cs="ＭＳ Ｐゴシック"/>
                <w:lang w:eastAsia="ja-JP"/>
              </w:rPr>
              <w:t>視力がある程度残っている盲ろう者が利用する。通訳者は盲ろう者の視野に入るよう、狭い範囲で手話を</w:t>
            </w:r>
            <w:r w:rsidRPr="004F0CB1">
              <w:rPr>
                <w:rFonts w:cs="ＭＳ Ｐゴシック" w:hint="eastAsia"/>
                <w:lang w:eastAsia="ja-JP"/>
              </w:rPr>
              <w:t>行う</w:t>
            </w:r>
            <w:r w:rsidRPr="004F0CB1">
              <w:rPr>
                <w:rFonts w:cs="ＭＳ Ｐゴシック"/>
                <w:lang w:eastAsia="ja-JP"/>
              </w:rPr>
              <w:t>。</w:t>
            </w:r>
          </w:p>
        </w:tc>
      </w:tr>
      <w:tr w:rsidR="00DB4238" w:rsidRPr="004F0CB1" w:rsidTr="009E73C9">
        <w:trPr>
          <w:trHeight w:val="545"/>
        </w:trPr>
        <w:tc>
          <w:tcPr>
            <w:tcW w:w="1843" w:type="dxa"/>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sz w:val="24"/>
                <w:szCs w:val="24"/>
              </w:rPr>
            </w:pPr>
            <w:r w:rsidRPr="004F0CB1">
              <w:rPr>
                <w:rFonts w:ascii="ＭＳ Ｐゴシック" w:eastAsia="ＭＳ Ｐゴシック" w:hAnsi="ＭＳ Ｐゴシック" w:cs="ＭＳ Ｐゴシック"/>
              </w:rPr>
              <w:t>音声通訳</w:t>
            </w:r>
          </w:p>
        </w:tc>
        <w:tc>
          <w:tcPr>
            <w:tcW w:w="7655" w:type="dxa"/>
          </w:tcPr>
          <w:p w:rsidR="002D2E45" w:rsidRPr="004F0CB1" w:rsidRDefault="002D2E45" w:rsidP="0000382C">
            <w:pPr>
              <w:widowControl/>
              <w:spacing w:line="300" w:lineRule="exact"/>
              <w:rPr>
                <w:rFonts w:cs="ＭＳ Ｐゴシック"/>
                <w:szCs w:val="24"/>
                <w:lang w:val="nb-NO" w:eastAsia="nb-NO"/>
              </w:rPr>
            </w:pPr>
            <w:r w:rsidRPr="004F0CB1">
              <w:rPr>
                <w:rFonts w:cs="ＭＳ Ｐゴシック"/>
                <w:lang w:eastAsia="ja-JP"/>
              </w:rPr>
              <w:t>聴力がある程度残っている盲ろう者がよく利用する。</w:t>
            </w:r>
          </w:p>
        </w:tc>
      </w:tr>
      <w:tr w:rsidR="00DB4238" w:rsidRPr="004F0CB1" w:rsidTr="009E73C9">
        <w:trPr>
          <w:trHeight w:val="835"/>
        </w:trPr>
        <w:tc>
          <w:tcPr>
            <w:tcW w:w="1843" w:type="dxa"/>
            <w:vMerge w:val="restart"/>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szCs w:val="24"/>
                <w:lang w:eastAsia="ja-JP"/>
              </w:rPr>
            </w:pPr>
            <w:r w:rsidRPr="004F0CB1">
              <w:rPr>
                <w:rFonts w:ascii="ＭＳ Ｐゴシック" w:eastAsia="ＭＳ Ｐゴシック" w:hAnsi="ＭＳ Ｐゴシック" w:cs="ＭＳ Ｐゴシック"/>
                <w:lang w:eastAsia="ja-JP"/>
              </w:rPr>
              <w:t>点字／</w:t>
            </w:r>
          </w:p>
          <w:p w:rsidR="002D2E45" w:rsidRPr="004F0CB1" w:rsidRDefault="002D2E45" w:rsidP="0000382C">
            <w:pPr>
              <w:widowControl/>
              <w:spacing w:before="80" w:after="80" w:line="300" w:lineRule="exact"/>
              <w:rPr>
                <w:rFonts w:asciiTheme="minorHAnsi" w:eastAsia="ＭＳ Ｐゴシック" w:hAnsiTheme="minorHAnsi" w:cs="ＭＳ Ｐゴシック"/>
                <w:sz w:val="24"/>
                <w:szCs w:val="24"/>
                <w:lang w:eastAsia="ja-JP"/>
              </w:rPr>
            </w:pPr>
            <w:r w:rsidRPr="004F0CB1">
              <w:rPr>
                <w:rFonts w:ascii="ＭＳ Ｐゴシック" w:eastAsia="ＭＳ Ｐゴシック" w:hAnsi="ＭＳ Ｐゴシック" w:cs="ＭＳ Ｐゴシック"/>
                <w:lang w:eastAsia="ja-JP"/>
              </w:rPr>
              <w:t>ムーン・タイプ</w:t>
            </w:r>
          </w:p>
        </w:tc>
        <w:tc>
          <w:tcPr>
            <w:tcW w:w="7655" w:type="dxa"/>
          </w:tcPr>
          <w:p w:rsidR="002D2E45" w:rsidRPr="004F0CB1" w:rsidRDefault="002D2E45" w:rsidP="0000382C">
            <w:pPr>
              <w:widowControl/>
              <w:spacing w:line="300" w:lineRule="exact"/>
              <w:rPr>
                <w:rFonts w:cs="Apple Color Emoji"/>
                <w:szCs w:val="24"/>
                <w:lang w:val="nb-NO" w:eastAsia="nb-NO"/>
              </w:rPr>
            </w:pPr>
            <w:r w:rsidRPr="004F0CB1">
              <w:rPr>
                <w:rFonts w:cs="ＭＳ Ｐゴシック"/>
                <w:lang w:eastAsia="ja-JP"/>
              </w:rPr>
              <w:t>点字：</w:t>
            </w:r>
            <w:r w:rsidRPr="004F0CB1">
              <w:rPr>
                <w:rFonts w:cs="Apple Color Emoji"/>
                <w:lang w:eastAsia="ja-JP"/>
              </w:rPr>
              <w:t>平面から</w:t>
            </w:r>
            <w:r w:rsidRPr="004F0CB1">
              <w:rPr>
                <w:rFonts w:cs="Apple Color Emoji" w:hint="eastAsia"/>
                <w:lang w:eastAsia="ja-JP"/>
              </w:rPr>
              <w:t>浮き出た六</w:t>
            </w:r>
            <w:r w:rsidRPr="004F0CB1">
              <w:rPr>
                <w:rFonts w:cs="Apple Color Emoji"/>
                <w:lang w:eastAsia="ja-JP"/>
              </w:rPr>
              <w:t>つの点（</w:t>
            </w:r>
            <w:r w:rsidRPr="004F0CB1">
              <w:rPr>
                <w:rFonts w:cs="ＭＳ Ｐゴシック"/>
                <w:lang w:eastAsia="ja-JP"/>
              </w:rPr>
              <w:t>横</w:t>
            </w:r>
            <w:r w:rsidRPr="004F0CB1">
              <w:rPr>
                <w:rFonts w:cs="ＭＳ Ｐゴシック"/>
                <w:lang w:eastAsia="ja-JP"/>
              </w:rPr>
              <w:t>2</w:t>
            </w:r>
            <w:r w:rsidRPr="004F0CB1">
              <w:rPr>
                <w:rFonts w:ascii="Apple Color Emoji" w:hAnsi="Apple Color Emoji" w:cs="Apple Color Emoji" w:hint="eastAsia"/>
                <w:lang w:eastAsia="ja-JP"/>
              </w:rPr>
              <w:t>×</w:t>
            </w:r>
            <w:r w:rsidRPr="004F0CB1">
              <w:rPr>
                <w:rFonts w:cs="Apple Color Emoji"/>
                <w:lang w:eastAsia="ja-JP"/>
              </w:rPr>
              <w:t>縦</w:t>
            </w:r>
            <w:r w:rsidRPr="004F0CB1">
              <w:rPr>
                <w:rFonts w:cs="Apple Color Emoji"/>
                <w:lang w:eastAsia="ja-JP"/>
              </w:rPr>
              <w:t>3</w:t>
            </w:r>
            <w:r w:rsidRPr="004F0CB1">
              <w:rPr>
                <w:rFonts w:cs="Apple Color Emoji"/>
                <w:lang w:eastAsia="ja-JP"/>
              </w:rPr>
              <w:t>）の組み合わせで、文字や文字列を表したもの。</w:t>
            </w:r>
          </w:p>
        </w:tc>
      </w:tr>
      <w:tr w:rsidR="00DB4238" w:rsidRPr="004F0CB1" w:rsidTr="009E73C9">
        <w:trPr>
          <w:trHeight w:val="858"/>
        </w:trPr>
        <w:tc>
          <w:tcPr>
            <w:tcW w:w="1843" w:type="dxa"/>
            <w:vMerge/>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i/>
                <w:iCs/>
                <w:lang w:eastAsia="ja-JP"/>
              </w:rPr>
            </w:pPr>
          </w:p>
        </w:tc>
        <w:tc>
          <w:tcPr>
            <w:tcW w:w="7655" w:type="dxa"/>
          </w:tcPr>
          <w:p w:rsidR="002D2E45" w:rsidRPr="004F0CB1" w:rsidRDefault="002D2E45" w:rsidP="0000382C">
            <w:pPr>
              <w:widowControl/>
              <w:spacing w:line="300" w:lineRule="exact"/>
              <w:rPr>
                <w:rFonts w:cs="Apple Color Emoji"/>
                <w:szCs w:val="24"/>
                <w:lang w:val="nb-NO" w:eastAsia="nb-NO"/>
              </w:rPr>
            </w:pPr>
            <w:r w:rsidRPr="004F0CB1">
              <w:rPr>
                <w:rFonts w:cs="Apple Color Emoji"/>
                <w:lang w:eastAsia="ja-JP"/>
              </w:rPr>
              <w:t>ムーン・タイプ：点字と同様に触って読みとるが、点ではなくアルファベットの大文字を</w:t>
            </w:r>
            <w:r w:rsidRPr="004F0CB1">
              <w:rPr>
                <w:rFonts w:cs="Apple Color Emoji" w:hint="eastAsia"/>
                <w:lang w:eastAsia="ja-JP"/>
              </w:rPr>
              <w:t>それぞれ</w:t>
            </w:r>
            <w:r w:rsidRPr="004F0CB1">
              <w:rPr>
                <w:rFonts w:cs="Apple Color Emoji"/>
                <w:lang w:eastAsia="ja-JP"/>
              </w:rPr>
              <w:t>簡略化した形を用いている。</w:t>
            </w:r>
          </w:p>
        </w:tc>
      </w:tr>
      <w:tr w:rsidR="00DB4238" w:rsidRPr="004F0CB1" w:rsidTr="00D10315">
        <w:trPr>
          <w:trHeight w:val="276"/>
        </w:trPr>
        <w:tc>
          <w:tcPr>
            <w:tcW w:w="9498" w:type="dxa"/>
            <w:gridSpan w:val="2"/>
          </w:tcPr>
          <w:p w:rsidR="002D2E45" w:rsidRPr="00EE5ECB" w:rsidRDefault="002D2E45" w:rsidP="0000382C">
            <w:pPr>
              <w:widowControl/>
              <w:spacing w:before="80" w:after="80" w:line="300" w:lineRule="exact"/>
              <w:jc w:val="left"/>
              <w:rPr>
                <w:rFonts w:ascii="ＭＳ Ｐゴシック" w:eastAsia="ＭＳ Ｐゴシック" w:hAnsi="ＭＳ Ｐゴシック"/>
                <w:b/>
                <w:sz w:val="24"/>
                <w:szCs w:val="24"/>
                <w:lang w:eastAsia="zh-CN"/>
              </w:rPr>
            </w:pPr>
            <w:r w:rsidRPr="00EE5ECB">
              <w:rPr>
                <w:rFonts w:ascii="ＭＳ Ｐゴシック" w:eastAsia="ＭＳ Ｐゴシック" w:hAnsi="ＭＳ Ｐゴシック" w:cs="Apple Color Emoji"/>
                <w:b/>
                <w:lang w:val="nb-NO" w:eastAsia="nb-NO"/>
              </w:rPr>
              <w:t>支援機器、用具</w:t>
            </w:r>
          </w:p>
        </w:tc>
      </w:tr>
      <w:tr w:rsidR="00DB4238" w:rsidRPr="004F0CB1" w:rsidTr="009E73C9">
        <w:trPr>
          <w:trHeight w:val="675"/>
        </w:trPr>
        <w:tc>
          <w:tcPr>
            <w:tcW w:w="1843" w:type="dxa"/>
            <w:vMerge w:val="restart"/>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sz w:val="24"/>
                <w:szCs w:val="24"/>
              </w:rPr>
            </w:pPr>
            <w:r w:rsidRPr="004F0CB1">
              <w:rPr>
                <w:rFonts w:ascii="ＭＳ Ｐゴシック" w:eastAsia="ＭＳ Ｐゴシック" w:hAnsi="ＭＳ Ｐゴシック" w:cs="Apple Color Emoji" w:hint="eastAsia"/>
              </w:rPr>
              <w:t>聴覚の支援</w:t>
            </w:r>
          </w:p>
        </w:tc>
        <w:tc>
          <w:tcPr>
            <w:tcW w:w="7655" w:type="dxa"/>
          </w:tcPr>
          <w:p w:rsidR="002D2E45" w:rsidRPr="004F0CB1" w:rsidRDefault="002D2E45" w:rsidP="0000382C">
            <w:pPr>
              <w:widowControl/>
              <w:spacing w:line="300" w:lineRule="exact"/>
              <w:rPr>
                <w:rFonts w:cs="Apple Color Emoji"/>
                <w:szCs w:val="24"/>
                <w:lang w:val="nb-NO" w:eastAsia="nb-NO"/>
              </w:rPr>
            </w:pPr>
            <w:r w:rsidRPr="004F0CB1">
              <w:rPr>
                <w:rFonts w:cs="Apple Color Emoji"/>
                <w:lang w:eastAsia="ja-JP"/>
              </w:rPr>
              <w:t>補聴器：耳の中あるいは耳の後ろに装着し、音声を増幅する小型の電子機器。音声通訳と組み合わせて用いる。</w:t>
            </w:r>
          </w:p>
        </w:tc>
      </w:tr>
      <w:tr w:rsidR="00DB4238" w:rsidRPr="004F0CB1" w:rsidTr="009E73C9">
        <w:trPr>
          <w:trHeight w:val="685"/>
        </w:trPr>
        <w:tc>
          <w:tcPr>
            <w:tcW w:w="1843" w:type="dxa"/>
            <w:vMerge/>
          </w:tcPr>
          <w:p w:rsidR="002D2E45" w:rsidRPr="004F0CB1" w:rsidRDefault="002D2E45" w:rsidP="0000382C">
            <w:pPr>
              <w:widowControl/>
              <w:spacing w:before="80" w:after="80" w:line="300" w:lineRule="exact"/>
              <w:rPr>
                <w:rFonts w:ascii="ＭＳ Ｐゴシック" w:eastAsia="ＭＳ Ｐゴシック" w:hAnsi="ＭＳ Ｐゴシック" w:cs="ＭＳ Ｐゴシック"/>
                <w:sz w:val="24"/>
                <w:szCs w:val="24"/>
                <w:lang w:eastAsia="ja-JP"/>
              </w:rPr>
            </w:pPr>
          </w:p>
        </w:tc>
        <w:tc>
          <w:tcPr>
            <w:tcW w:w="7655" w:type="dxa"/>
          </w:tcPr>
          <w:p w:rsidR="00D10315" w:rsidRDefault="00D10315" w:rsidP="0000382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exact"/>
              <w:ind w:left="-253"/>
              <w:jc w:val="left"/>
              <w:rPr>
                <w:rFonts w:ascii="ＭＳ 明朝" w:hAnsi="ＭＳ 明朝" w:cs="ＭＳ ゴシック"/>
                <w:lang w:eastAsia="ja-JP"/>
              </w:rPr>
            </w:pPr>
            <w:r>
              <w:rPr>
                <w:rFonts w:cs="Apple Color Emoji" w:hint="eastAsia"/>
                <w:lang w:eastAsia="ja-JP"/>
              </w:rPr>
              <w:t xml:space="preserve">　</w:t>
            </w:r>
            <w:r w:rsidR="002D2E45" w:rsidRPr="004F0CB1">
              <w:rPr>
                <w:rFonts w:cs="Apple Color Emoji" w:hint="eastAsia"/>
                <w:lang w:eastAsia="ja-JP"/>
              </w:rPr>
              <w:t>人工内耳：</w:t>
            </w:r>
            <w:r w:rsidR="002D2E45" w:rsidRPr="004F0CB1">
              <w:rPr>
                <w:rFonts w:ascii="ＭＳ 明朝" w:hAnsi="ＭＳ 明朝" w:cs="ＭＳ ゴシック"/>
                <w:lang w:eastAsia="ja-JP"/>
              </w:rPr>
              <w:t>手術により、障害のある部分を避けて耳の内部に電極を通し、</w:t>
            </w:r>
          </w:p>
          <w:p w:rsidR="002D2E45" w:rsidRPr="004F0CB1" w:rsidRDefault="00D10315" w:rsidP="0000382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exact"/>
              <w:ind w:left="-395" w:firstLineChars="64" w:firstLine="141"/>
              <w:jc w:val="left"/>
              <w:rPr>
                <w:rFonts w:ascii="ＭＳ 明朝" w:hAnsi="ＭＳ 明朝" w:cs="ＭＳ ゴシック"/>
                <w:szCs w:val="24"/>
                <w:lang w:val="en-US" w:eastAsia="ja-JP"/>
              </w:rPr>
            </w:pPr>
            <w:r>
              <w:rPr>
                <w:rFonts w:ascii="ＭＳ 明朝" w:hAnsi="ＭＳ 明朝" w:cs="ＭＳ ゴシック" w:hint="eastAsia"/>
                <w:lang w:eastAsia="ja-JP"/>
              </w:rPr>
              <w:t xml:space="preserve">　</w:t>
            </w:r>
            <w:r w:rsidR="009E73C9">
              <w:rPr>
                <w:rFonts w:ascii="ＭＳ 明朝" w:hAnsi="ＭＳ 明朝" w:cs="ＭＳ ゴシック" w:hint="eastAsia"/>
                <w:lang w:eastAsia="ja-JP"/>
              </w:rPr>
              <w:t>音</w:t>
            </w:r>
            <w:r w:rsidR="002D2E45" w:rsidRPr="004F0CB1">
              <w:rPr>
                <w:rFonts w:ascii="ＭＳ 明朝" w:hAnsi="ＭＳ 明朝" w:cs="ＭＳ ゴシック"/>
                <w:lang w:eastAsia="ja-JP"/>
              </w:rPr>
              <w:t>を認識させる器具。</w:t>
            </w:r>
          </w:p>
        </w:tc>
      </w:tr>
      <w:tr w:rsidR="00DB4238" w:rsidRPr="004F0CB1" w:rsidTr="009E73C9">
        <w:trPr>
          <w:trHeight w:val="993"/>
        </w:trPr>
        <w:tc>
          <w:tcPr>
            <w:tcW w:w="1843" w:type="dxa"/>
            <w:vMerge/>
          </w:tcPr>
          <w:p w:rsidR="002D2E45" w:rsidRPr="004F0CB1" w:rsidRDefault="002D2E45" w:rsidP="0000382C">
            <w:pPr>
              <w:widowControl/>
              <w:spacing w:before="80" w:after="80" w:line="300" w:lineRule="exact"/>
              <w:rPr>
                <w:rFonts w:ascii="ＭＳ Ｐゴシック" w:eastAsia="ＭＳ Ｐゴシック" w:hAnsi="ＭＳ Ｐゴシック" w:cstheme="minorHAnsi"/>
                <w:sz w:val="24"/>
                <w:szCs w:val="24"/>
                <w:lang w:eastAsia="ja-JP"/>
              </w:rPr>
            </w:pPr>
          </w:p>
        </w:tc>
        <w:tc>
          <w:tcPr>
            <w:tcW w:w="7655" w:type="dxa"/>
          </w:tcPr>
          <w:p w:rsidR="002D2E45" w:rsidRPr="004F0CB1" w:rsidRDefault="002D2E45" w:rsidP="0000382C">
            <w:pPr>
              <w:widowControl/>
              <w:spacing w:line="300" w:lineRule="exact"/>
              <w:rPr>
                <w:rFonts w:cs="Apple Color Emoji"/>
                <w:szCs w:val="24"/>
                <w:lang w:val="nb-NO" w:eastAsia="nb-NO"/>
              </w:rPr>
            </w:pPr>
            <w:r w:rsidRPr="004F0CB1">
              <w:rPr>
                <w:rFonts w:cs="Apple Color Emoji"/>
                <w:lang w:eastAsia="ja-JP"/>
              </w:rPr>
              <w:t>ヒアリングループ（磁気ループ）：補聴器を</w:t>
            </w:r>
            <w:r w:rsidRPr="004F0CB1">
              <w:rPr>
                <w:rFonts w:cs="Apple Color Emoji" w:hint="eastAsia"/>
                <w:lang w:eastAsia="ja-JP"/>
              </w:rPr>
              <w:t>装着</w:t>
            </w:r>
            <w:r w:rsidRPr="004F0CB1">
              <w:rPr>
                <w:rFonts w:cs="Apple Color Emoji"/>
                <w:lang w:eastAsia="ja-JP"/>
              </w:rPr>
              <w:t>している人が利用する</w:t>
            </w:r>
            <w:r w:rsidRPr="004F0CB1">
              <w:rPr>
                <w:rFonts w:cs="Apple Color Emoji" w:hint="eastAsia"/>
                <w:lang w:eastAsia="ja-JP"/>
              </w:rPr>
              <w:t>特殊な</w:t>
            </w:r>
            <w:r w:rsidRPr="004F0CB1">
              <w:rPr>
                <w:rFonts w:cs="Apple Color Emoji"/>
                <w:lang w:eastAsia="ja-JP"/>
              </w:rPr>
              <w:t>補聴システム。ヒアリングループにより磁気を発生させ、ループの中にいる補聴器または人工内耳</w:t>
            </w:r>
            <w:r w:rsidRPr="004F0CB1">
              <w:rPr>
                <w:rFonts w:cs="Apple Color Emoji" w:hint="eastAsia"/>
                <w:lang w:eastAsia="ja-JP"/>
              </w:rPr>
              <w:t>利用</w:t>
            </w:r>
            <w:r w:rsidRPr="004F0CB1">
              <w:rPr>
                <w:rFonts w:cs="Apple Color Emoji"/>
                <w:lang w:eastAsia="ja-JP"/>
              </w:rPr>
              <w:t>者に無線シグナルを送る。</w:t>
            </w:r>
          </w:p>
        </w:tc>
      </w:tr>
      <w:tr w:rsidR="00DB4238" w:rsidRPr="004F0CB1" w:rsidTr="009E73C9">
        <w:trPr>
          <w:trHeight w:val="716"/>
        </w:trPr>
        <w:tc>
          <w:tcPr>
            <w:tcW w:w="1843" w:type="dxa"/>
          </w:tcPr>
          <w:p w:rsidR="002D2E45" w:rsidRPr="004F0CB1" w:rsidRDefault="002D2E45" w:rsidP="0000382C">
            <w:pPr>
              <w:widowControl/>
              <w:spacing w:before="80" w:after="80" w:line="300" w:lineRule="exact"/>
              <w:rPr>
                <w:rFonts w:ascii="ＭＳ Ｐゴシック" w:eastAsia="ＭＳ Ｐゴシック" w:hAnsi="ＭＳ Ｐゴシック" w:cstheme="minorHAnsi"/>
                <w:sz w:val="24"/>
                <w:szCs w:val="24"/>
              </w:rPr>
            </w:pPr>
            <w:r w:rsidRPr="004F0CB1">
              <w:rPr>
                <w:rFonts w:ascii="ＭＳ Ｐゴシック" w:eastAsia="ＭＳ Ｐゴシック" w:hAnsi="ＭＳ Ｐゴシック" w:cs="Apple Color Emoji"/>
              </w:rPr>
              <w:t>読み書き</w:t>
            </w:r>
            <w:r w:rsidRPr="004F0CB1">
              <w:rPr>
                <w:rFonts w:ascii="ＭＳ Ｐゴシック" w:eastAsia="ＭＳ Ｐゴシック" w:hAnsi="ＭＳ Ｐゴシック" w:cs="Apple Color Emoji" w:hint="eastAsia"/>
              </w:rPr>
              <w:t>の支援</w:t>
            </w:r>
          </w:p>
        </w:tc>
        <w:tc>
          <w:tcPr>
            <w:tcW w:w="7655" w:type="dxa"/>
          </w:tcPr>
          <w:p w:rsidR="002D2E45" w:rsidRPr="004F0CB1" w:rsidRDefault="002D2E45" w:rsidP="0000382C">
            <w:pPr>
              <w:widowControl/>
              <w:spacing w:line="300" w:lineRule="exact"/>
              <w:rPr>
                <w:rFonts w:cs="Apple Color Emoji"/>
                <w:szCs w:val="24"/>
                <w:lang w:val="nb-NO" w:eastAsia="ja-JP"/>
              </w:rPr>
            </w:pPr>
            <w:r w:rsidRPr="004F0CB1">
              <w:rPr>
                <w:rFonts w:cs="Apple Color Emoji"/>
                <w:lang w:eastAsia="ja-JP"/>
              </w:rPr>
              <w:t>点字ディスプレイ：パソコン、スマートフォン、その他点字を表示する機器を利用して、一方向または双方向のコミュニケーションを行う</w:t>
            </w:r>
            <w:r w:rsidRPr="004F0CB1">
              <w:rPr>
                <w:rFonts w:cs="Apple Color Emoji" w:hint="eastAsia"/>
                <w:lang w:eastAsia="ja-JP"/>
              </w:rPr>
              <w:t>機器</w:t>
            </w:r>
            <w:r w:rsidRPr="004F0CB1">
              <w:rPr>
                <w:rFonts w:cs="Apple Color Emoji"/>
                <w:lang w:eastAsia="ja-JP"/>
              </w:rPr>
              <w:t>。</w:t>
            </w:r>
          </w:p>
        </w:tc>
      </w:tr>
      <w:tr w:rsidR="00DB4238" w:rsidRPr="004F0CB1" w:rsidTr="009E73C9">
        <w:trPr>
          <w:trHeight w:val="268"/>
        </w:trPr>
        <w:tc>
          <w:tcPr>
            <w:tcW w:w="1843" w:type="dxa"/>
          </w:tcPr>
          <w:p w:rsidR="002D2E45" w:rsidRPr="004F0CB1" w:rsidRDefault="002D2E45" w:rsidP="0000382C">
            <w:pPr>
              <w:widowControl/>
              <w:spacing w:before="80" w:after="80" w:line="300" w:lineRule="exact"/>
              <w:rPr>
                <w:rFonts w:ascii="ＭＳ Ｐゴシック" w:eastAsia="ＭＳ Ｐゴシック" w:hAnsi="ＭＳ Ｐゴシック" w:cstheme="minorHAnsi"/>
                <w:sz w:val="24"/>
                <w:szCs w:val="24"/>
              </w:rPr>
            </w:pPr>
            <w:r w:rsidRPr="004F0CB1">
              <w:rPr>
                <w:rFonts w:ascii="ＭＳ Ｐゴシック" w:eastAsia="ＭＳ Ｐゴシック" w:hAnsi="ＭＳ Ｐゴシック" w:cs="Apple Color Emoji"/>
              </w:rPr>
              <w:t>移動</w:t>
            </w:r>
            <w:r w:rsidRPr="004F0CB1">
              <w:rPr>
                <w:rFonts w:ascii="ＭＳ Ｐゴシック" w:eastAsia="ＭＳ Ｐゴシック" w:hAnsi="ＭＳ Ｐゴシック" w:cs="Apple Color Emoji" w:hint="eastAsia"/>
              </w:rPr>
              <w:t>の支援</w:t>
            </w:r>
          </w:p>
        </w:tc>
        <w:tc>
          <w:tcPr>
            <w:tcW w:w="7655" w:type="dxa"/>
          </w:tcPr>
          <w:p w:rsidR="002D2E45" w:rsidRPr="004F0CB1" w:rsidRDefault="002D2E45" w:rsidP="0000382C">
            <w:pPr>
              <w:widowControl/>
              <w:spacing w:line="300" w:lineRule="exact"/>
              <w:rPr>
                <w:rFonts w:cs="Apple Color Emoji"/>
                <w:szCs w:val="24"/>
                <w:lang w:val="nb-NO" w:eastAsia="ja-JP"/>
              </w:rPr>
            </w:pPr>
            <w:r w:rsidRPr="004F0CB1">
              <w:rPr>
                <w:rFonts w:cs="Apple Color Emoji"/>
                <w:lang w:eastAsia="ja-JP"/>
              </w:rPr>
              <w:t>赤と白の縞模様の杖：盲ろう者が使用する杖。視覚と聴覚に障害があることを周囲に示すことができる。</w:t>
            </w:r>
          </w:p>
        </w:tc>
      </w:tr>
    </w:tbl>
    <w:p w:rsidR="002D2E45" w:rsidRPr="004F0CB1" w:rsidRDefault="002D2E45" w:rsidP="002D2E45">
      <w:pPr>
        <w:widowControl/>
        <w:rPr>
          <w:rFonts w:ascii="Century" w:eastAsia="ＭＳ 明朝" w:hAnsi="Century" w:cs="ＭＳ Ｐゴシック"/>
          <w:kern w:val="0"/>
          <w:sz w:val="22"/>
        </w:rPr>
      </w:pPr>
    </w:p>
    <w:p w:rsidR="007B2CA5" w:rsidRPr="004F0CB1" w:rsidRDefault="007B2CA5" w:rsidP="002D2E45">
      <w:pPr>
        <w:widowControl/>
        <w:rPr>
          <w:rFonts w:ascii="Century" w:eastAsia="ＭＳ 明朝" w:hAnsi="Century" w:cs="Apple Color Emoji"/>
          <w:kern w:val="0"/>
          <w:sz w:val="22"/>
        </w:rPr>
      </w:pPr>
    </w:p>
    <w:p w:rsidR="002D2E45" w:rsidRPr="00406D31" w:rsidRDefault="0082040D"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lastRenderedPageBreak/>
        <w:t>＜</w:t>
      </w:r>
      <w:r w:rsidR="002D2E45" w:rsidRPr="00406D31">
        <w:rPr>
          <w:rFonts w:ascii="ＭＳ 明朝" w:eastAsia="ＭＳ 明朝" w:hAnsi="ＭＳ 明朝" w:cs="ＭＳ Ｐゴシック"/>
          <w:b/>
          <w:kern w:val="0"/>
          <w:sz w:val="22"/>
        </w:rPr>
        <w:t>障害者権利条約における国際的義務の概要</w:t>
      </w:r>
      <w:r w:rsidRPr="00406D31">
        <w:rPr>
          <w:rFonts w:ascii="ＭＳ 明朝" w:eastAsia="ＭＳ 明朝" w:hAnsi="ＭＳ 明朝" w:cs="ＭＳ Ｐゴシック" w:hint="eastAsia"/>
          <w:b/>
          <w:kern w:val="0"/>
          <w:sz w:val="22"/>
        </w:rPr>
        <w:t>＞</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権利条約はすべての障害者の権利を保障し、障害者に対してあらゆる人権基準を適用するものである。障害者の多様性とインクルージョンへの多様なニーズが条約により認められ、</w:t>
      </w:r>
      <w:r w:rsidR="002D2E45" w:rsidRPr="00406D31">
        <w:rPr>
          <w:rFonts w:ascii="ＭＳ 明朝" w:eastAsia="ＭＳ 明朝" w:hAnsi="ＭＳ 明朝" w:cs="ＭＳ Ｐゴシック" w:hint="eastAsia"/>
          <w:kern w:val="0"/>
          <w:sz w:val="22"/>
        </w:rPr>
        <w:t>それらが</w:t>
      </w:r>
      <w:r w:rsidR="002D2E45" w:rsidRPr="00406D31">
        <w:rPr>
          <w:rFonts w:ascii="ＭＳ 明朝" w:eastAsia="ＭＳ 明朝" w:hAnsi="ＭＳ 明朝" w:cs="ＭＳ Ｐゴシック"/>
          <w:kern w:val="0"/>
          <w:sz w:val="22"/>
        </w:rPr>
        <w:t>条約の基本原則となっている。</w:t>
      </w:r>
      <w:r w:rsidR="002D2E45" w:rsidRPr="00406D31">
        <w:rPr>
          <w:rFonts w:ascii="ＭＳ 明朝" w:eastAsia="ＭＳ 明朝" w:hAnsi="ＭＳ 明朝" w:cs="ＭＳ Ｐゴシック"/>
          <w:b/>
          <w:kern w:val="0"/>
          <w:sz w:val="22"/>
        </w:rPr>
        <w:t>さらに権利条約は、特に徹底した支援を要する障害者グループの権利を保障</w:t>
      </w:r>
      <w:r w:rsidR="002D2E45" w:rsidRPr="00406D31">
        <w:rPr>
          <w:rFonts w:ascii="ＭＳ 明朝" w:eastAsia="ＭＳ 明朝" w:hAnsi="ＭＳ 明朝" w:cs="ＭＳ Ｐゴシック" w:hint="eastAsia"/>
          <w:b/>
          <w:kern w:val="0"/>
          <w:sz w:val="22"/>
        </w:rPr>
        <w:t>、</w:t>
      </w:r>
      <w:r w:rsidR="002D2E45" w:rsidRPr="00406D31">
        <w:rPr>
          <w:rFonts w:ascii="ＭＳ 明朝" w:eastAsia="ＭＳ 明朝" w:hAnsi="ＭＳ 明朝" w:cs="ＭＳ Ｐゴシック"/>
          <w:b/>
          <w:kern w:val="0"/>
          <w:sz w:val="22"/>
        </w:rPr>
        <w:t>促進する義務を認めており、盲ろう者もここに含まれる</w:t>
      </w:r>
      <w:r w:rsidR="002D2E45" w:rsidRPr="00406D31">
        <w:rPr>
          <w:rFonts w:ascii="ＭＳ 明朝" w:eastAsia="ＭＳ 明朝" w:hAnsi="ＭＳ 明朝" w:cs="ＭＳ Ｐゴシック" w:hint="eastAsia"/>
          <w:b/>
          <w:kern w:val="0"/>
          <w:sz w:val="22"/>
        </w:rPr>
        <w:t>べきである</w:t>
      </w:r>
      <w:r w:rsidR="002D2E45" w:rsidRPr="00406D31">
        <w:rPr>
          <w:rFonts w:ascii="ＭＳ 明朝" w:eastAsia="ＭＳ 明朝" w:hAnsi="ＭＳ 明朝" w:cs="ＭＳ Ｐゴシック"/>
          <w:b/>
          <w:kern w:val="0"/>
          <w:sz w:val="22"/>
        </w:rPr>
        <w:t>。</w:t>
      </w:r>
      <w:r w:rsidR="002D2E45" w:rsidRPr="00406D31">
        <w:rPr>
          <w:rFonts w:ascii="ＭＳ 明朝" w:eastAsia="ＭＳ 明朝" w:hAnsi="ＭＳ 明朝" w:cs="ＭＳ Ｐゴシック"/>
          <w:kern w:val="0"/>
          <w:sz w:val="22"/>
        </w:rPr>
        <w:t>障害の種別によって差別や排除の対象になることは、あってはならないことである。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権利条約の第24条「教育」の中には盲ろう者について個別に述べた条文があり、障害者権利委員会の一般的意見</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General Comment</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、最終見解</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Concluding Observation</w:t>
      </w:r>
      <w:r w:rsidR="002D2E45" w:rsidRPr="00406D31">
        <w:rPr>
          <w:rFonts w:ascii="ＭＳ 明朝" w:eastAsia="ＭＳ 明朝" w:hAnsi="ＭＳ 明朝" w:cs="ＭＳ Ｐゴシック" w:hint="eastAsia"/>
          <w:kern w:val="0"/>
          <w:sz w:val="22"/>
        </w:rPr>
        <w:t>）に</w:t>
      </w:r>
      <w:r w:rsidR="002D2E45" w:rsidRPr="00406D31">
        <w:rPr>
          <w:rFonts w:ascii="ＭＳ 明朝" w:eastAsia="ＭＳ 明朝" w:hAnsi="ＭＳ 明朝" w:cs="ＭＳ Ｐゴシック"/>
          <w:kern w:val="0"/>
          <w:sz w:val="22"/>
        </w:rPr>
        <w:t>も盲ろう者</w:t>
      </w:r>
      <w:r w:rsidR="002D2E45" w:rsidRPr="00406D31">
        <w:rPr>
          <w:rFonts w:ascii="ＭＳ 明朝" w:eastAsia="ＭＳ 明朝" w:hAnsi="ＭＳ 明朝" w:cs="ＭＳ Ｐゴシック" w:hint="eastAsia"/>
          <w:kern w:val="0"/>
          <w:sz w:val="22"/>
        </w:rPr>
        <w:t>の権利を認めたものがある</w:t>
      </w:r>
      <w:r w:rsidR="002D2E45" w:rsidRPr="00406D31">
        <w:rPr>
          <w:rFonts w:ascii="ＭＳ 明朝" w:eastAsia="ＭＳ 明朝" w:hAnsi="ＭＳ 明朝" w:cs="ＭＳ Ｐゴシック"/>
          <w:kern w:val="0"/>
          <w:sz w:val="22"/>
        </w:rPr>
        <w:t>。盲ろう者の権利</w:t>
      </w:r>
      <w:r w:rsidR="002D2E45" w:rsidRPr="00406D31">
        <w:rPr>
          <w:rFonts w:ascii="ＭＳ 明朝" w:eastAsia="ＭＳ 明朝" w:hAnsi="ＭＳ 明朝" w:cs="ＭＳ Ｐゴシック" w:hint="eastAsia"/>
          <w:kern w:val="0"/>
          <w:sz w:val="22"/>
        </w:rPr>
        <w:t>がこのように国際法で認められている</w:t>
      </w:r>
      <w:r w:rsidR="002D2E45" w:rsidRPr="00406D31">
        <w:rPr>
          <w:rFonts w:ascii="ＭＳ 明朝" w:eastAsia="ＭＳ 明朝" w:hAnsi="ＭＳ 明朝" w:cs="ＭＳ Ｐゴシック"/>
          <w:kern w:val="0"/>
          <w:sz w:val="22"/>
        </w:rPr>
        <w:t>ことに加え、多くの国の行政で盲ろうは個別の障害として認識されている。こうした状況から、盲ろう者のニーズを認識し、それに対応した法律、政策、計画、予算を整備することは各国の義務であると言え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触覚的コミュニケーション、点字、手話や非音声言語を含む言語</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、盲ろう者が利用する幅広いコミュニケーション方法が権利条約によって認められている。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障害者権利委員会の「一般的意見第2号第9条：アクセシビリティ」</w:t>
      </w:r>
      <w:r w:rsidR="002D2E45" w:rsidRPr="00406D31">
        <w:rPr>
          <w:rFonts w:ascii="ＭＳ 明朝" w:eastAsia="ＭＳ 明朝" w:hAnsi="ＭＳ 明朝" w:cs="ＭＳ Ｐゴシック" w:hint="eastAsia"/>
          <w:kern w:val="0"/>
          <w:sz w:val="22"/>
        </w:rPr>
        <w:t>（C</w:t>
      </w:r>
      <w:r w:rsidR="002D2E45" w:rsidRPr="00406D31">
        <w:rPr>
          <w:rFonts w:ascii="ＭＳ 明朝" w:eastAsia="ＭＳ 明朝" w:hAnsi="ＭＳ 明朝" w:cs="ＭＳ Ｐゴシック"/>
          <w:kern w:val="0"/>
          <w:sz w:val="22"/>
        </w:rPr>
        <w:t>RPD/C/GC/2</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では、</w:t>
      </w:r>
      <w:r w:rsidR="002D2E45" w:rsidRPr="00406D31">
        <w:rPr>
          <w:rFonts w:ascii="ＭＳ 明朝" w:eastAsia="ＭＳ 明朝" w:hAnsi="ＭＳ 明朝" w:cs="ＭＳ Ｐゴシック"/>
          <w:b/>
          <w:kern w:val="0"/>
          <w:sz w:val="22"/>
        </w:rPr>
        <w:t>盲ろう者の自立と効果的な社会参加を実現するため、情報</w:t>
      </w:r>
      <w:r w:rsidR="002D2E45" w:rsidRPr="00406D31">
        <w:rPr>
          <w:rFonts w:ascii="ＭＳ 明朝" w:eastAsia="ＭＳ 明朝" w:hAnsi="ＭＳ 明朝" w:cs="ＭＳ Ｐゴシック" w:hint="eastAsia"/>
          <w:b/>
          <w:kern w:val="0"/>
          <w:sz w:val="22"/>
        </w:rPr>
        <w:t>利用</w:t>
      </w:r>
      <w:r w:rsidR="002D2E45" w:rsidRPr="00406D31">
        <w:rPr>
          <w:rFonts w:ascii="ＭＳ 明朝" w:eastAsia="ＭＳ 明朝" w:hAnsi="ＭＳ 明朝" w:cs="ＭＳ Ｐゴシック"/>
          <w:b/>
          <w:kern w:val="0"/>
          <w:sz w:val="22"/>
        </w:rPr>
        <w:t>手段やコミュニケーション手段、その他必要な支援を盲ろう者が得られるよう整備する義務を各国が負っていることが、より明確に述べられた。</w:t>
      </w:r>
      <w:r w:rsidR="002D2E45" w:rsidRPr="00406D31">
        <w:rPr>
          <w:rFonts w:ascii="ＭＳ 明朝" w:eastAsia="ＭＳ 明朝" w:hAnsi="ＭＳ 明朝" w:cs="ＭＳ Ｐゴシック"/>
          <w:kern w:val="0"/>
          <w:sz w:val="22"/>
        </w:rPr>
        <w:t>各国はさまざまな重要課題に取り組む必要がある。たとえば、支援員が盲ろう者とのコミュニケーション</w:t>
      </w:r>
      <w:r w:rsidR="002D2E45" w:rsidRPr="00406D31">
        <w:rPr>
          <w:rFonts w:ascii="ＭＳ 明朝" w:eastAsia="ＭＳ 明朝" w:hAnsi="ＭＳ 明朝" w:cs="ＭＳ Ｐゴシック" w:hint="eastAsia"/>
          <w:kern w:val="0"/>
          <w:sz w:val="22"/>
        </w:rPr>
        <w:t>方法</w:t>
      </w:r>
      <w:r w:rsidR="002D2E45" w:rsidRPr="00406D31">
        <w:rPr>
          <w:rFonts w:ascii="ＭＳ 明朝" w:eastAsia="ＭＳ 明朝" w:hAnsi="ＭＳ 明朝" w:cs="ＭＳ Ｐゴシック"/>
          <w:kern w:val="0"/>
          <w:sz w:val="22"/>
        </w:rPr>
        <w:t>を学ぶ機会を十分に得られていないという</w:t>
      </w:r>
      <w:r w:rsidR="002D2E45" w:rsidRPr="00406D31">
        <w:rPr>
          <w:rFonts w:ascii="ＭＳ 明朝" w:eastAsia="ＭＳ 明朝" w:hAnsi="ＭＳ 明朝" w:cs="ＭＳ Ｐゴシック" w:hint="eastAsia"/>
          <w:kern w:val="0"/>
          <w:sz w:val="22"/>
        </w:rPr>
        <w:t>課題</w:t>
      </w:r>
      <w:r w:rsidR="002D2E45" w:rsidRPr="00406D31">
        <w:rPr>
          <w:rFonts w:ascii="ＭＳ 明朝" w:eastAsia="ＭＳ 明朝" w:hAnsi="ＭＳ 明朝" w:cs="ＭＳ Ｐゴシック"/>
          <w:kern w:val="0"/>
          <w:sz w:val="22"/>
        </w:rPr>
        <w:t>がある。また、盲ろう者がコミュニケーション、移動</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その他の支援を確実に受けられるよう、介助者・通訳者</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の</w:t>
      </w:r>
      <w:r w:rsidR="002D2E45" w:rsidRPr="00406D31">
        <w:rPr>
          <w:rFonts w:ascii="ＭＳ 明朝" w:eastAsia="ＭＳ 明朝" w:hAnsi="ＭＳ 明朝" w:cs="ＭＳ Ｐゴシック" w:hint="eastAsia"/>
          <w:kern w:val="0"/>
          <w:sz w:val="22"/>
        </w:rPr>
        <w:t>「ライブ・アシスタンス（人または動物による支援）」および媒介者[訳注：権利条約川島・長瀬訳</w:t>
      </w:r>
      <w:r w:rsidR="002D2E45" w:rsidRPr="00406D31">
        <w:rPr>
          <w:rFonts w:ascii="ＭＳ 明朝" w:eastAsia="ＭＳ 明朝" w:hAnsi="ＭＳ 明朝" w:cs="ＭＳ Ｐゴシック"/>
          <w:kern w:val="0"/>
          <w:sz w:val="22"/>
        </w:rPr>
        <w:t>]を盲ろう者に提供することも不可欠である。さらに、通訳者派遣やパーソナル</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アシスタンス制度といったコミュニケーションに関わる支援の最低基準を設け、その基準を国全体</w:t>
      </w:r>
      <w:r w:rsidR="002D2E45" w:rsidRPr="00406D31">
        <w:rPr>
          <w:rFonts w:ascii="ＭＳ 明朝" w:eastAsia="ＭＳ 明朝" w:hAnsi="ＭＳ 明朝" w:cs="ＭＳ Ｐゴシック" w:hint="eastAsia"/>
          <w:kern w:val="0"/>
          <w:sz w:val="22"/>
        </w:rPr>
        <w:t>に</w:t>
      </w:r>
      <w:r w:rsidR="002D2E45" w:rsidRPr="00406D31">
        <w:rPr>
          <w:rFonts w:ascii="ＭＳ 明朝" w:eastAsia="ＭＳ 明朝" w:hAnsi="ＭＳ 明朝" w:cs="ＭＳ Ｐゴシック"/>
          <w:kern w:val="0"/>
          <w:sz w:val="22"/>
        </w:rPr>
        <w:t>適用</w:t>
      </w:r>
      <w:r w:rsidR="002D2E45" w:rsidRPr="00406D31">
        <w:rPr>
          <w:rFonts w:ascii="ＭＳ 明朝" w:eastAsia="ＭＳ 明朝" w:hAnsi="ＭＳ 明朝" w:cs="ＭＳ Ｐゴシック" w:hint="eastAsia"/>
          <w:kern w:val="0"/>
          <w:sz w:val="22"/>
        </w:rPr>
        <w:t>する</w:t>
      </w:r>
      <w:r w:rsidR="002D2E45" w:rsidRPr="00406D31">
        <w:rPr>
          <w:rFonts w:ascii="ＭＳ 明朝" w:eastAsia="ＭＳ 明朝" w:hAnsi="ＭＳ 明朝" w:cs="ＭＳ Ｐゴシック"/>
          <w:kern w:val="0"/>
          <w:sz w:val="22"/>
        </w:rPr>
        <w:t>必要がある。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アクセシビリティの課題</w:t>
      </w:r>
      <w:r w:rsidR="002D2E45" w:rsidRPr="00406D31">
        <w:rPr>
          <w:rFonts w:ascii="ＭＳ 明朝" w:eastAsia="ＭＳ 明朝" w:hAnsi="ＭＳ 明朝" w:cs="ＭＳ Ｐゴシック" w:hint="eastAsia"/>
          <w:kern w:val="0"/>
          <w:sz w:val="22"/>
        </w:rPr>
        <w:t>があるのは</w:t>
      </w:r>
      <w:r w:rsidR="002D2E45" w:rsidRPr="00406D31">
        <w:rPr>
          <w:rFonts w:ascii="ＭＳ 明朝" w:eastAsia="ＭＳ 明朝" w:hAnsi="ＭＳ 明朝" w:cs="ＭＳ Ｐゴシック"/>
          <w:kern w:val="0"/>
          <w:sz w:val="22"/>
        </w:rPr>
        <w:t>コミュニケーションと情報</w:t>
      </w:r>
      <w:r w:rsidR="002D2E45" w:rsidRPr="00406D31">
        <w:rPr>
          <w:rFonts w:ascii="ＭＳ 明朝" w:eastAsia="ＭＳ 明朝" w:hAnsi="ＭＳ 明朝" w:cs="ＭＳ Ｐゴシック" w:hint="eastAsia"/>
          <w:kern w:val="0"/>
          <w:sz w:val="22"/>
        </w:rPr>
        <w:t>利用だけではない</w:t>
      </w:r>
      <w:r w:rsidR="002D2E45" w:rsidRPr="00406D31">
        <w:rPr>
          <w:rFonts w:ascii="ＭＳ 明朝" w:eastAsia="ＭＳ 明朝" w:hAnsi="ＭＳ 明朝" w:cs="ＭＳ Ｐゴシック"/>
          <w:kern w:val="0"/>
          <w:sz w:val="22"/>
        </w:rPr>
        <w:t>。盲ろう者は公共の場所での歩行と移動にも多くの困難を抱えている。そのため、各国は点字の表示や通訳・介助員</w:t>
      </w:r>
      <w:r w:rsidR="002D2E45" w:rsidRPr="00406D31">
        <w:rPr>
          <w:rFonts w:ascii="ＭＳ 明朝" w:eastAsia="ＭＳ 明朝" w:hAnsi="ＭＳ 明朝" w:cs="ＭＳ Ｐゴシック" w:hint="eastAsia"/>
          <w:kern w:val="0"/>
          <w:sz w:val="22"/>
        </w:rPr>
        <w:t>などのライブ・アシスタンスおよび媒介者</w:t>
      </w:r>
      <w:r w:rsidR="002D2E45" w:rsidRPr="00406D31">
        <w:rPr>
          <w:rFonts w:ascii="ＭＳ 明朝" w:eastAsia="ＭＳ 明朝" w:hAnsi="ＭＳ 明朝" w:cs="ＭＳ Ｐゴシック"/>
          <w:kern w:val="0"/>
          <w:sz w:val="22"/>
        </w:rPr>
        <w:t>を提供し、盲ろう者の移動とアクセシビリティを</w:t>
      </w:r>
      <w:r w:rsidR="002D2E45" w:rsidRPr="00406D31">
        <w:rPr>
          <w:rFonts w:ascii="ＭＳ 明朝" w:eastAsia="ＭＳ 明朝" w:hAnsi="ＭＳ 明朝" w:cs="ＭＳ Ｐゴシック" w:hint="eastAsia"/>
          <w:kern w:val="0"/>
          <w:sz w:val="22"/>
        </w:rPr>
        <w:t>保障</w:t>
      </w:r>
      <w:r w:rsidR="002D2E45" w:rsidRPr="00406D31">
        <w:rPr>
          <w:rFonts w:ascii="ＭＳ 明朝" w:eastAsia="ＭＳ 明朝" w:hAnsi="ＭＳ 明朝" w:cs="ＭＳ Ｐゴシック"/>
          <w:kern w:val="0"/>
          <w:sz w:val="22"/>
        </w:rPr>
        <w:t>しなければならない。また公共団体および民間団体によるサービスへのアクセシビリティについて</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最低基準を設ける必要がある。こうした取り組みにより、就労、教育、</w:t>
      </w:r>
      <w:r w:rsidR="002D2E45" w:rsidRPr="00406D31">
        <w:rPr>
          <w:rFonts w:ascii="ＭＳ 明朝" w:eastAsia="ＭＳ 明朝" w:hAnsi="ＭＳ 明朝" w:cs="ＭＳ Ｐゴシック" w:hint="eastAsia"/>
          <w:kern w:val="0"/>
          <w:sz w:val="22"/>
        </w:rPr>
        <w:t>保健</w:t>
      </w:r>
      <w:r w:rsidR="002D2E45" w:rsidRPr="00406D31">
        <w:rPr>
          <w:rFonts w:ascii="ＭＳ 明朝" w:eastAsia="ＭＳ 明朝" w:hAnsi="ＭＳ 明朝" w:cs="ＭＳ Ｐゴシック"/>
          <w:kern w:val="0"/>
          <w:sz w:val="22"/>
        </w:rPr>
        <w:t>医療</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、さまざまな場面において盲ろう者のアクセシビリティを高めることができる。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盲ろう者のアクセシビリティを高める方法には合理的配慮もある。これはアクセシビリティ基準が実行されていな</w:t>
      </w:r>
      <w:r w:rsidR="002D2E45" w:rsidRPr="00406D31">
        <w:rPr>
          <w:rFonts w:ascii="ＭＳ 明朝" w:eastAsia="ＭＳ 明朝" w:hAnsi="ＭＳ 明朝" w:cs="ＭＳ Ｐゴシック" w:hint="eastAsia"/>
          <w:kern w:val="0"/>
          <w:sz w:val="22"/>
        </w:rPr>
        <w:t>い場面や</w:t>
      </w:r>
      <w:r w:rsidR="002D2E45" w:rsidRPr="00406D31">
        <w:rPr>
          <w:rFonts w:ascii="ＭＳ 明朝" w:eastAsia="ＭＳ 明朝" w:hAnsi="ＭＳ 明朝" w:cs="ＭＳ Ｐゴシック"/>
          <w:kern w:val="0"/>
          <w:sz w:val="22"/>
        </w:rPr>
        <w:t>、基準の中で盲ろう者のニーズが考慮されていない場面で特に必要なことである。盲ろう者への合理的配慮には、コミュニケーション支援</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歩行と移動</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支援（補助器具が必要なこともある）、支援機器または通訳・介助員</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のライブ・アシスタンスの提供などがある。また重要なのは、アクセシビリティの面だけでなく、盲ろう者の勤務スケジュールや仕事の手順を変更する</w:t>
      </w:r>
      <w:r w:rsidR="002D2E45" w:rsidRPr="00406D31">
        <w:rPr>
          <w:rFonts w:ascii="ＭＳ 明朝" w:eastAsia="ＭＳ 明朝" w:hAnsi="ＭＳ 明朝" w:cs="ＭＳ Ｐゴシック" w:hint="eastAsia"/>
          <w:kern w:val="0"/>
          <w:sz w:val="22"/>
        </w:rPr>
        <w:t>こと</w:t>
      </w:r>
      <w:r w:rsidR="002D2E45" w:rsidRPr="00406D31">
        <w:rPr>
          <w:rFonts w:ascii="ＭＳ 明朝" w:eastAsia="ＭＳ 明朝" w:hAnsi="ＭＳ 明朝" w:cs="ＭＳ Ｐゴシック"/>
          <w:kern w:val="0"/>
          <w:sz w:val="22"/>
        </w:rPr>
        <w:t>など、さまざまな面での対応が合理的配慮に含まれることである。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lastRenderedPageBreak/>
        <w:t xml:space="preserve">　</w:t>
      </w:r>
      <w:r w:rsidR="002D2E45" w:rsidRPr="00406D31">
        <w:rPr>
          <w:rFonts w:ascii="ＭＳ 明朝" w:eastAsia="ＭＳ 明朝" w:hAnsi="ＭＳ 明朝" w:cs="ＭＳ Ｐゴシック"/>
          <w:kern w:val="0"/>
          <w:sz w:val="22"/>
        </w:rPr>
        <w:t>本報告書の目的に照らして、権利条約の</w:t>
      </w:r>
      <w:r w:rsidR="002D2E45" w:rsidRPr="00406D31">
        <w:rPr>
          <w:rFonts w:ascii="ＭＳ 明朝" w:eastAsia="ＭＳ 明朝" w:hAnsi="ＭＳ 明朝" w:cs="ＭＳ Ｐゴシック" w:hint="eastAsia"/>
          <w:kern w:val="0"/>
          <w:sz w:val="22"/>
        </w:rPr>
        <w:t>規定</w:t>
      </w:r>
      <w:r w:rsidR="002D2E45" w:rsidRPr="00406D31">
        <w:rPr>
          <w:rFonts w:ascii="ＭＳ 明朝" w:eastAsia="ＭＳ 明朝" w:hAnsi="ＭＳ 明朝" w:cs="ＭＳ Ｐゴシック"/>
          <w:kern w:val="0"/>
          <w:sz w:val="22"/>
        </w:rPr>
        <w:t>を盲ろう者に保障するために各国が適切な手段を講じているかどうかを評価するため、特に重要な</w:t>
      </w:r>
      <w:r w:rsidR="002D2E45" w:rsidRPr="00406D31">
        <w:rPr>
          <w:rFonts w:ascii="ＭＳ 明朝" w:eastAsia="ＭＳ 明朝" w:hAnsi="ＭＳ 明朝" w:cs="ＭＳ Ｐゴシック" w:hint="eastAsia"/>
          <w:kern w:val="0"/>
          <w:sz w:val="22"/>
        </w:rPr>
        <w:t>二つ</w:t>
      </w:r>
      <w:r w:rsidR="002D2E45" w:rsidRPr="00406D31">
        <w:rPr>
          <w:rFonts w:ascii="ＭＳ 明朝" w:eastAsia="ＭＳ 明朝" w:hAnsi="ＭＳ 明朝" w:cs="ＭＳ Ｐゴシック"/>
          <w:kern w:val="0"/>
          <w:sz w:val="22"/>
        </w:rPr>
        <w:t>の</w:t>
      </w:r>
      <w:r w:rsidR="002D2E45" w:rsidRPr="00406D31">
        <w:rPr>
          <w:rFonts w:ascii="ＭＳ 明朝" w:eastAsia="ＭＳ 明朝" w:hAnsi="ＭＳ 明朝" w:cs="ＭＳ Ｐゴシック" w:hint="eastAsia"/>
          <w:kern w:val="0"/>
          <w:sz w:val="22"/>
        </w:rPr>
        <w:t>代理的</w:t>
      </w:r>
      <w:r w:rsidR="002D2E45" w:rsidRPr="00406D31">
        <w:rPr>
          <w:rFonts w:ascii="ＭＳ 明朝" w:eastAsia="ＭＳ 明朝" w:hAnsi="ＭＳ 明朝" w:cs="ＭＳ Ｐゴシック"/>
          <w:kern w:val="0"/>
          <w:sz w:val="22"/>
        </w:rPr>
        <w:t>指標を設けた。</w:t>
      </w:r>
      <w:r w:rsidR="002D2E45" w:rsidRPr="00406D31">
        <w:rPr>
          <w:rFonts w:ascii="ＭＳ 明朝" w:eastAsia="ＭＳ 明朝" w:hAnsi="ＭＳ 明朝" w:cs="ＭＳ Ｐゴシック" w:hint="eastAsia"/>
          <w:kern w:val="0"/>
          <w:sz w:val="22"/>
        </w:rPr>
        <w:t>一つ</w:t>
      </w:r>
      <w:r w:rsidR="002D2E45" w:rsidRPr="00406D31">
        <w:rPr>
          <w:rFonts w:ascii="ＭＳ 明朝" w:eastAsia="ＭＳ 明朝" w:hAnsi="ＭＳ 明朝" w:cs="ＭＳ Ｐゴシック"/>
          <w:kern w:val="0"/>
          <w:sz w:val="22"/>
        </w:rPr>
        <w:t>は盲ろうという障害が個別の障害として公式に認められているかどうか、もう</w:t>
      </w:r>
      <w:r w:rsidR="002D2E45" w:rsidRPr="00406D31">
        <w:rPr>
          <w:rFonts w:ascii="ＭＳ 明朝" w:eastAsia="ＭＳ 明朝" w:hAnsi="ＭＳ 明朝" w:cs="ＭＳ Ｐゴシック" w:hint="eastAsia"/>
          <w:kern w:val="0"/>
          <w:sz w:val="22"/>
        </w:rPr>
        <w:t>一つ</w:t>
      </w:r>
      <w:r w:rsidR="002D2E45" w:rsidRPr="00406D31">
        <w:rPr>
          <w:rFonts w:ascii="ＭＳ 明朝" w:eastAsia="ＭＳ 明朝" w:hAnsi="ＭＳ 明朝" w:cs="ＭＳ Ｐゴシック"/>
          <w:kern w:val="0"/>
          <w:sz w:val="22"/>
        </w:rPr>
        <w:t>は盲ろう者への通訳・介助サービス</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の有無である。</w:t>
      </w:r>
    </w:p>
    <w:p w:rsidR="00DE6CDF" w:rsidRPr="00406D31" w:rsidRDefault="00DE6CDF" w:rsidP="00406D31">
      <w:pPr>
        <w:widowControl/>
        <w:spacing w:line="360" w:lineRule="exact"/>
        <w:rPr>
          <w:rFonts w:ascii="ＭＳ 明朝" w:eastAsia="ＭＳ 明朝" w:hAnsi="ＭＳ 明朝" w:cs="ＭＳ Ｐゴシック"/>
          <w:kern w:val="0"/>
          <w:sz w:val="22"/>
        </w:rPr>
      </w:pPr>
    </w:p>
    <w:p w:rsidR="002D2E45" w:rsidRPr="00406D31" w:rsidRDefault="0082040D"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hint="eastAsia"/>
          <w:b/>
          <w:kern w:val="0"/>
          <w:sz w:val="22"/>
        </w:rPr>
        <w:t>＜</w:t>
      </w:r>
      <w:r w:rsidR="002D2E45" w:rsidRPr="00406D31">
        <w:rPr>
          <w:rFonts w:ascii="ＭＳ 明朝" w:eastAsia="ＭＳ 明朝" w:hAnsi="ＭＳ 明朝" w:cs="ＭＳ Ｐゴシック"/>
          <w:b/>
          <w:kern w:val="0"/>
          <w:sz w:val="22"/>
        </w:rPr>
        <w:t>インクルージョンの前提条件</w:t>
      </w:r>
      <w:r w:rsidRPr="00406D31">
        <w:rPr>
          <w:rFonts w:ascii="ＭＳ 明朝" w:eastAsia="ＭＳ 明朝" w:hAnsi="ＭＳ 明朝" w:cs="ＭＳ Ｐゴシック" w:hint="eastAsia"/>
          <w:b/>
          <w:kern w:val="0"/>
          <w:sz w:val="22"/>
        </w:rPr>
        <w:t>＞</w:t>
      </w: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盲ろうの認識と盲ろう者に対する個別</w:t>
      </w:r>
      <w:r w:rsidRPr="00406D31">
        <w:rPr>
          <w:rFonts w:ascii="ＭＳ 明朝" w:eastAsia="ＭＳ 明朝" w:hAnsi="ＭＳ 明朝" w:cs="ＭＳ Ｐゴシック" w:hint="eastAsia"/>
          <w:b/>
          <w:kern w:val="0"/>
          <w:sz w:val="22"/>
        </w:rPr>
        <w:t>事業</w:t>
      </w:r>
      <w:r w:rsidRPr="00406D31">
        <w:rPr>
          <w:rFonts w:ascii="ＭＳ 明朝" w:eastAsia="ＭＳ 明朝" w:hAnsi="ＭＳ 明朝" w:cs="ＭＳ Ｐゴシック"/>
          <w:b/>
          <w:kern w:val="0"/>
          <w:sz w:val="22"/>
        </w:rPr>
        <w:t>の提供</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盲ろう者が地域社会や</w:t>
      </w:r>
      <w:r w:rsidR="002D2E45" w:rsidRPr="00406D31">
        <w:rPr>
          <w:rFonts w:ascii="ＭＳ 明朝" w:eastAsia="ＭＳ 明朝" w:hAnsi="ＭＳ 明朝" w:cs="ＭＳ Ｐゴシック" w:hint="eastAsia"/>
          <w:kern w:val="0"/>
          <w:sz w:val="22"/>
        </w:rPr>
        <w:t>就労</w:t>
      </w:r>
      <w:r w:rsidR="002D2E45" w:rsidRPr="00406D31">
        <w:rPr>
          <w:rFonts w:ascii="ＭＳ 明朝" w:eastAsia="ＭＳ 明朝" w:hAnsi="ＭＳ 明朝" w:cs="ＭＳ Ｐゴシック"/>
          <w:kern w:val="0"/>
          <w:sz w:val="22"/>
        </w:rPr>
        <w:t>、教育、政治</w:t>
      </w:r>
      <w:r w:rsidR="002D2E45" w:rsidRPr="00406D31">
        <w:rPr>
          <w:rFonts w:ascii="ＭＳ 明朝" w:eastAsia="ＭＳ 明朝" w:hAnsi="ＭＳ 明朝" w:cs="ＭＳ Ｐゴシック" w:hint="eastAsia"/>
          <w:kern w:val="0"/>
          <w:sz w:val="22"/>
        </w:rPr>
        <w:t>的</w:t>
      </w:r>
      <w:r w:rsidR="002D2E45" w:rsidRPr="00406D31">
        <w:rPr>
          <w:rFonts w:ascii="ＭＳ 明朝" w:eastAsia="ＭＳ 明朝" w:hAnsi="ＭＳ 明朝" w:cs="ＭＳ Ｐゴシック"/>
          <w:kern w:val="0"/>
          <w:sz w:val="22"/>
        </w:rPr>
        <w:t>活動</w:t>
      </w:r>
      <w:r w:rsidR="002D2E45" w:rsidRPr="00406D31">
        <w:rPr>
          <w:rFonts w:ascii="ＭＳ 明朝" w:eastAsia="ＭＳ 明朝" w:hAnsi="ＭＳ 明朝" w:cs="ＭＳ Ｐゴシック" w:hint="eastAsia"/>
          <w:kern w:val="0"/>
          <w:sz w:val="22"/>
        </w:rPr>
        <w:t>の場面</w:t>
      </w:r>
      <w:r w:rsidR="002D2E45" w:rsidRPr="00406D31">
        <w:rPr>
          <w:rFonts w:ascii="ＭＳ 明朝" w:eastAsia="ＭＳ 明朝" w:hAnsi="ＭＳ 明朝" w:cs="ＭＳ Ｐゴシック"/>
          <w:kern w:val="0"/>
          <w:sz w:val="22"/>
        </w:rPr>
        <w:t>から排除されることなく参加するためには、環境面</w:t>
      </w:r>
      <w:r w:rsidR="002D2E45" w:rsidRPr="00406D31">
        <w:rPr>
          <w:rFonts w:ascii="ＭＳ 明朝" w:eastAsia="ＭＳ 明朝" w:hAnsi="ＭＳ 明朝" w:cs="ＭＳ Ｐゴシック" w:hint="eastAsia"/>
          <w:kern w:val="0"/>
          <w:sz w:val="22"/>
        </w:rPr>
        <w:t>での障壁、質の高い</w:t>
      </w:r>
      <w:r w:rsidR="002D2E45" w:rsidRPr="00406D31">
        <w:rPr>
          <w:rFonts w:ascii="ＭＳ 明朝" w:eastAsia="ＭＳ 明朝" w:hAnsi="ＭＳ 明朝" w:cs="ＭＳ Ｐゴシック"/>
          <w:kern w:val="0"/>
          <w:sz w:val="22"/>
        </w:rPr>
        <w:t>支援サービスの利用</w:t>
      </w:r>
      <w:r w:rsidR="002D2E45" w:rsidRPr="00406D31">
        <w:rPr>
          <w:rFonts w:ascii="ＭＳ 明朝" w:eastAsia="ＭＳ 明朝" w:hAnsi="ＭＳ 明朝" w:cs="ＭＳ Ｐゴシック" w:hint="eastAsia"/>
          <w:kern w:val="0"/>
          <w:sz w:val="22"/>
        </w:rPr>
        <w:t>への</w:t>
      </w:r>
      <w:r w:rsidR="002D2E45" w:rsidRPr="00406D31">
        <w:rPr>
          <w:rFonts w:ascii="ＭＳ 明朝" w:eastAsia="ＭＳ 明朝" w:hAnsi="ＭＳ 明朝" w:cs="ＭＳ Ｐゴシック"/>
          <w:kern w:val="0"/>
          <w:sz w:val="22"/>
        </w:rPr>
        <w:t>障壁</w:t>
      </w:r>
      <w:r w:rsidR="002D2E45" w:rsidRPr="00406D31">
        <w:rPr>
          <w:rFonts w:ascii="ＭＳ 明朝" w:eastAsia="ＭＳ 明朝" w:hAnsi="ＭＳ 明朝" w:cs="ＭＳ Ｐゴシック" w:hint="eastAsia"/>
          <w:kern w:val="0"/>
          <w:sz w:val="22"/>
        </w:rPr>
        <w:t>の両方</w:t>
      </w:r>
      <w:r w:rsidR="002D2E45" w:rsidRPr="00406D31">
        <w:rPr>
          <w:rFonts w:ascii="ＭＳ 明朝" w:eastAsia="ＭＳ 明朝" w:hAnsi="ＭＳ 明朝" w:cs="ＭＳ Ｐゴシック"/>
          <w:kern w:val="0"/>
          <w:sz w:val="22"/>
        </w:rPr>
        <w:t>を取り除く必要がある。盲ろう者</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アクセシビリティ</w:t>
      </w:r>
      <w:r w:rsidR="002D2E45" w:rsidRPr="00406D31">
        <w:rPr>
          <w:rFonts w:ascii="ＭＳ 明朝" w:eastAsia="ＭＳ 明朝" w:hAnsi="ＭＳ 明朝" w:cs="ＭＳ Ｐゴシック" w:hint="eastAsia"/>
          <w:kern w:val="0"/>
          <w:sz w:val="22"/>
        </w:rPr>
        <w:t>へのニーズ</w:t>
      </w:r>
      <w:r w:rsidR="002D2E45" w:rsidRPr="00406D31">
        <w:rPr>
          <w:rFonts w:ascii="ＭＳ 明朝" w:eastAsia="ＭＳ 明朝" w:hAnsi="ＭＳ 明朝" w:cs="ＭＳ Ｐゴシック"/>
          <w:kern w:val="0"/>
          <w:sz w:val="22"/>
        </w:rPr>
        <w:t>は、</w:t>
      </w:r>
      <w:r w:rsidR="002D2E45" w:rsidRPr="00406D31">
        <w:rPr>
          <w:rFonts w:ascii="ＭＳ 明朝" w:eastAsia="ＭＳ 明朝" w:hAnsi="ＭＳ 明朝" w:cs="ＭＳ Ｐゴシック" w:hint="eastAsia"/>
          <w:kern w:val="0"/>
          <w:sz w:val="22"/>
        </w:rPr>
        <w:t>建造物</w:t>
      </w:r>
      <w:r w:rsidR="002D2E45" w:rsidRPr="00406D31">
        <w:rPr>
          <w:rFonts w:ascii="ＭＳ 明朝" w:eastAsia="ＭＳ 明朝" w:hAnsi="ＭＳ 明朝" w:cs="ＭＳ Ｐゴシック"/>
          <w:kern w:val="0"/>
          <w:sz w:val="22"/>
        </w:rPr>
        <w:t>、情報、コミュニケーションの環境に関わる受動的な要素を広く含ん</w:t>
      </w:r>
      <w:r w:rsidR="002D2E45" w:rsidRPr="00406D31">
        <w:rPr>
          <w:rFonts w:ascii="ＭＳ 明朝" w:eastAsia="ＭＳ 明朝" w:hAnsi="ＭＳ 明朝" w:cs="ＭＳ Ｐゴシック" w:hint="eastAsia"/>
          <w:kern w:val="0"/>
          <w:sz w:val="22"/>
        </w:rPr>
        <w:t>でいる</w:t>
      </w:r>
      <w:r w:rsidR="002D2E45" w:rsidRPr="00406D31">
        <w:rPr>
          <w:rFonts w:ascii="ＭＳ 明朝" w:eastAsia="ＭＳ 明朝" w:hAnsi="ＭＳ 明朝" w:cs="ＭＳ Ｐゴシック"/>
          <w:kern w:val="0"/>
          <w:sz w:val="22"/>
        </w:rPr>
        <w:t>。こうしたものは他の障害者も必要としており、点字の文書、字幕、触知式の誘導ブロック、色の対比のわかりやすい施設、</w:t>
      </w:r>
      <w:r w:rsidR="002D2E45" w:rsidRPr="00406D31">
        <w:rPr>
          <w:rFonts w:ascii="ＭＳ 明朝" w:eastAsia="ＭＳ 明朝" w:hAnsi="ＭＳ 明朝" w:cs="ＭＳ Ｐゴシック" w:hint="eastAsia"/>
          <w:kern w:val="0"/>
          <w:sz w:val="22"/>
        </w:rPr>
        <w:t>ヒアリング</w:t>
      </w:r>
      <w:r w:rsidR="002D2E45" w:rsidRPr="00406D31">
        <w:rPr>
          <w:rFonts w:ascii="ＭＳ 明朝" w:eastAsia="ＭＳ 明朝" w:hAnsi="ＭＳ 明朝" w:cs="ＭＳ Ｐゴシック"/>
          <w:kern w:val="0"/>
          <w:sz w:val="22"/>
        </w:rPr>
        <w:t>ループシステム、利用可能なウェブサイト</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がある。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しかし盲ろう者の機能的制約は他の障害者にはない</w:t>
      </w:r>
      <w:r w:rsidR="002D2E45" w:rsidRPr="00406D31">
        <w:rPr>
          <w:rFonts w:ascii="ＭＳ 明朝" w:eastAsia="ＭＳ 明朝" w:hAnsi="ＭＳ 明朝" w:cs="ＭＳ Ｐゴシック" w:hint="eastAsia"/>
          <w:kern w:val="0"/>
          <w:sz w:val="22"/>
        </w:rPr>
        <w:t>特有</w:t>
      </w:r>
      <w:r w:rsidR="002D2E45" w:rsidRPr="00406D31">
        <w:rPr>
          <w:rFonts w:ascii="ＭＳ 明朝" w:eastAsia="ＭＳ 明朝" w:hAnsi="ＭＳ 明朝" w:cs="ＭＳ Ｐゴシック"/>
          <w:kern w:val="0"/>
          <w:sz w:val="22"/>
        </w:rPr>
        <w:t>のものであ</w:t>
      </w:r>
      <w:r w:rsidR="002D2E45" w:rsidRPr="00406D31">
        <w:rPr>
          <w:rFonts w:ascii="ＭＳ 明朝" w:eastAsia="ＭＳ 明朝" w:hAnsi="ＭＳ 明朝" w:cs="ＭＳ Ｐゴシック" w:hint="eastAsia"/>
          <w:kern w:val="0"/>
          <w:sz w:val="22"/>
        </w:rPr>
        <w:t>るため</w:t>
      </w:r>
      <w:r w:rsidR="002D2E45" w:rsidRPr="00406D31">
        <w:rPr>
          <w:rFonts w:ascii="ＭＳ 明朝" w:eastAsia="ＭＳ 明朝" w:hAnsi="ＭＳ 明朝" w:cs="ＭＳ Ｐゴシック"/>
          <w:kern w:val="0"/>
          <w:sz w:val="22"/>
        </w:rPr>
        <w:t>、こうした形の支援では不十分なことが多く、個々の盲ろう者に合わせた支援が必要となる。</w:t>
      </w: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WFDB会員は2018年ヘレン・ケラー世界会議での調査と意見交換において、盲ろう者に対する周囲の理解と認識が不足していることを強調して述べた。実際</w:t>
      </w:r>
      <w:r w:rsidR="002D2E45" w:rsidRPr="00406D31">
        <w:rPr>
          <w:rFonts w:ascii="ＭＳ 明朝" w:eastAsia="ＭＳ 明朝" w:hAnsi="ＭＳ 明朝" w:cs="ＭＳ Ｐゴシック" w:hint="eastAsia"/>
          <w:kern w:val="0"/>
          <w:sz w:val="22"/>
        </w:rPr>
        <w:t>に</w:t>
      </w:r>
      <w:r w:rsidR="002D2E45" w:rsidRPr="00406D31">
        <w:rPr>
          <w:rFonts w:ascii="ＭＳ 明朝" w:eastAsia="ＭＳ 明朝" w:hAnsi="ＭＳ 明朝" w:cs="ＭＳ Ｐゴシック"/>
          <w:kern w:val="0"/>
          <w:sz w:val="22"/>
        </w:rPr>
        <w:t>多くの国の政府には、盲人、ろう者</w:t>
      </w:r>
      <w:r w:rsidR="002D2E45" w:rsidRPr="00406D31">
        <w:rPr>
          <w:rFonts w:ascii="ＭＳ 明朝" w:eastAsia="ＭＳ 明朝" w:hAnsi="ＭＳ 明朝" w:cs="ＭＳ Ｐゴシック" w:hint="eastAsia"/>
          <w:kern w:val="0"/>
          <w:sz w:val="22"/>
        </w:rPr>
        <w:t>を対象とした事業</w:t>
      </w:r>
      <w:r w:rsidR="002D2E45" w:rsidRPr="00406D31">
        <w:rPr>
          <w:rFonts w:ascii="ＭＳ 明朝" w:eastAsia="ＭＳ 明朝" w:hAnsi="ＭＳ 明朝" w:cs="ＭＳ Ｐゴシック"/>
          <w:kern w:val="0"/>
          <w:sz w:val="22"/>
        </w:rPr>
        <w:t>があれば盲ろう者に適用できるという誤解がある。アクセシビリティの課題はよく知られているため、本報告書では特に重要な2点に焦点を当ててWFDB会員への調査を行った。1</w:t>
      </w:r>
      <w:r w:rsidR="002D2E45" w:rsidRPr="00406D31">
        <w:rPr>
          <w:rFonts w:ascii="ＭＳ 明朝" w:eastAsia="ＭＳ 明朝" w:hAnsi="ＭＳ 明朝" w:cs="ＭＳ Ｐゴシック" w:hint="eastAsia"/>
          <w:kern w:val="0"/>
          <w:sz w:val="22"/>
        </w:rPr>
        <w:t>点</w:t>
      </w:r>
      <w:r w:rsidR="002D2E45" w:rsidRPr="00406D31">
        <w:rPr>
          <w:rFonts w:ascii="ＭＳ 明朝" w:eastAsia="ＭＳ 明朝" w:hAnsi="ＭＳ 明朝" w:cs="ＭＳ Ｐゴシック"/>
          <w:kern w:val="0"/>
          <w:sz w:val="22"/>
        </w:rPr>
        <w:t>は盲ろうという障害</w:t>
      </w:r>
      <w:r w:rsidR="002D2E45" w:rsidRPr="00406D31">
        <w:rPr>
          <w:rFonts w:ascii="ＭＳ 明朝" w:eastAsia="ＭＳ 明朝" w:hAnsi="ＭＳ 明朝" w:cs="ＭＳ Ｐゴシック" w:hint="eastAsia"/>
          <w:kern w:val="0"/>
          <w:sz w:val="22"/>
        </w:rPr>
        <w:t>に対する公</w:t>
      </w:r>
      <w:r w:rsidR="002D2E45" w:rsidRPr="00406D31">
        <w:rPr>
          <w:rFonts w:ascii="ＭＳ 明朝" w:eastAsia="ＭＳ 明朝" w:hAnsi="ＭＳ 明朝" w:cs="ＭＳ Ｐゴシック"/>
          <w:kern w:val="0"/>
          <w:sz w:val="22"/>
        </w:rPr>
        <w:t>的な認識、もう1</w:t>
      </w:r>
      <w:r w:rsidR="002D2E45" w:rsidRPr="00406D31">
        <w:rPr>
          <w:rFonts w:ascii="ＭＳ 明朝" w:eastAsia="ＭＳ 明朝" w:hAnsi="ＭＳ 明朝" w:cs="ＭＳ Ｐゴシック" w:hint="eastAsia"/>
          <w:kern w:val="0"/>
          <w:sz w:val="22"/>
        </w:rPr>
        <w:t>点</w:t>
      </w:r>
      <w:r w:rsidR="002D2E45" w:rsidRPr="00406D31">
        <w:rPr>
          <w:rFonts w:ascii="ＭＳ 明朝" w:eastAsia="ＭＳ 明朝" w:hAnsi="ＭＳ 明朝" w:cs="ＭＳ Ｐゴシック"/>
          <w:kern w:val="0"/>
          <w:sz w:val="22"/>
        </w:rPr>
        <w:t>は盲ろう者に対する個別</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の有無である。</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盲ろう者</w:t>
      </w:r>
      <w:r w:rsidRPr="00406D31">
        <w:rPr>
          <w:rFonts w:ascii="ＭＳ 明朝" w:eastAsia="ＭＳ 明朝" w:hAnsi="ＭＳ 明朝" w:cs="ＭＳ Ｐゴシック" w:hint="eastAsia"/>
          <w:b/>
          <w:kern w:val="0"/>
          <w:sz w:val="22"/>
        </w:rPr>
        <w:t>に対する</w:t>
      </w:r>
      <w:r w:rsidRPr="00406D31">
        <w:rPr>
          <w:rFonts w:ascii="ＭＳ 明朝" w:eastAsia="ＭＳ 明朝" w:hAnsi="ＭＳ 明朝" w:cs="ＭＳ Ｐゴシック"/>
          <w:b/>
          <w:kern w:val="0"/>
          <w:sz w:val="22"/>
        </w:rPr>
        <w:t>公的な認識</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各国政府や国際・国内機関、地方政府などで盲ろうという障害がどのように認識されているかということは、WFDBとその会員への調査の中で本質的な問題の</w:t>
      </w:r>
      <w:r w:rsidR="002D2E45" w:rsidRPr="00406D31">
        <w:rPr>
          <w:rFonts w:ascii="ＭＳ 明朝" w:eastAsia="ＭＳ 明朝" w:hAnsi="ＭＳ 明朝" w:cs="ＭＳ Ｐゴシック" w:hint="eastAsia"/>
          <w:kern w:val="0"/>
          <w:sz w:val="22"/>
        </w:rPr>
        <w:t>一つ</w:t>
      </w:r>
      <w:r w:rsidR="002D2E45" w:rsidRPr="00406D31">
        <w:rPr>
          <w:rFonts w:ascii="ＭＳ 明朝" w:eastAsia="ＭＳ 明朝" w:hAnsi="ＭＳ 明朝" w:cs="ＭＳ Ｐゴシック"/>
          <w:kern w:val="0"/>
          <w:sz w:val="22"/>
        </w:rPr>
        <w:t>である。盲ろうという障害への認識不足により、一般市民だけでなく障害者を対象とした場合であっても、統計、政策、計画、</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から盲ろう者が抜け落ちてしまうという状況が多くの国で見られる。こうした状況により、盲ろう者に対する個別の</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の必要性に注意が払われず、盲ろう者</w:t>
      </w:r>
      <w:r w:rsidR="002D2E45" w:rsidRPr="00406D31">
        <w:rPr>
          <w:rFonts w:ascii="ＭＳ 明朝" w:eastAsia="ＭＳ 明朝" w:hAnsi="ＭＳ 明朝" w:cs="ＭＳ Ｐゴシック" w:hint="eastAsia"/>
          <w:kern w:val="0"/>
          <w:sz w:val="22"/>
        </w:rPr>
        <w:t>の排除が続いて</w:t>
      </w:r>
      <w:r w:rsidR="002D2E45" w:rsidRPr="00406D31">
        <w:rPr>
          <w:rFonts w:ascii="ＭＳ 明朝" w:eastAsia="ＭＳ 明朝" w:hAnsi="ＭＳ 明朝" w:cs="ＭＳ Ｐゴシック"/>
          <w:kern w:val="0"/>
          <w:sz w:val="22"/>
        </w:rPr>
        <w:t>しまうことになる。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WFDBとセンス・インターナショナルは2017年、盲ろう者</w:t>
      </w:r>
      <w:r w:rsidR="002D2E45" w:rsidRPr="00406D31">
        <w:rPr>
          <w:rFonts w:ascii="ＭＳ 明朝" w:eastAsia="ＭＳ 明朝" w:hAnsi="ＭＳ 明朝" w:cs="ＭＳ Ｐゴシック" w:hint="eastAsia"/>
          <w:kern w:val="0"/>
          <w:sz w:val="22"/>
        </w:rPr>
        <w:t>に対する公的な</w:t>
      </w:r>
      <w:r w:rsidR="002D2E45" w:rsidRPr="00406D31">
        <w:rPr>
          <w:rFonts w:ascii="ＭＳ 明朝" w:eastAsia="ＭＳ 明朝" w:hAnsi="ＭＳ 明朝" w:cs="ＭＳ Ｐゴシック"/>
          <w:kern w:val="0"/>
          <w:sz w:val="22"/>
        </w:rPr>
        <w:t>認識と盲ろう者が利用できる</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について、会員に調査を行った。データが得られた</w:t>
      </w:r>
      <w:r w:rsidR="002D2E45" w:rsidRPr="00406D31">
        <w:rPr>
          <w:rFonts w:ascii="ＭＳ 明朝" w:eastAsia="ＭＳ 明朝" w:hAnsi="ＭＳ 明朝" w:cs="ＭＳ Ｐゴシック" w:hint="eastAsia"/>
          <w:kern w:val="0"/>
          <w:sz w:val="22"/>
        </w:rPr>
        <w:t>5</w:t>
      </w:r>
      <w:r w:rsidR="002D2E45" w:rsidRPr="00406D31">
        <w:rPr>
          <w:rFonts w:ascii="ＭＳ 明朝" w:eastAsia="ＭＳ 明朝" w:hAnsi="ＭＳ 明朝" w:cs="ＭＳ Ｐゴシック"/>
          <w:kern w:val="0"/>
          <w:sz w:val="22"/>
        </w:rPr>
        <w:t>0か国のうち、37%を占める19か国で盲ろうは個別の障害として公的に認識されていた。また、</w:t>
      </w:r>
      <w:r w:rsidR="002D2E45" w:rsidRPr="00406D31">
        <w:rPr>
          <w:rFonts w:ascii="ＭＳ 明朝" w:eastAsia="ＭＳ 明朝" w:hAnsi="ＭＳ 明朝" w:cs="ＭＳ Ｐゴシック"/>
          <w:b/>
          <w:kern w:val="0"/>
          <w:sz w:val="22"/>
        </w:rPr>
        <w:t>盲ろうが個別の障害として認められているか、公式に盲ろうの定義がなされている国では、盲ろう者への個別の支援</w:t>
      </w:r>
      <w:r w:rsidR="002D2E45" w:rsidRPr="00406D31">
        <w:rPr>
          <w:rFonts w:ascii="ＭＳ 明朝" w:eastAsia="ＭＳ 明朝" w:hAnsi="ＭＳ 明朝" w:cs="ＭＳ Ｐゴシック" w:hint="eastAsia"/>
          <w:b/>
          <w:kern w:val="0"/>
          <w:sz w:val="22"/>
        </w:rPr>
        <w:t>事業</w:t>
      </w:r>
      <w:r w:rsidR="002D2E45" w:rsidRPr="00406D31">
        <w:rPr>
          <w:rFonts w:ascii="ＭＳ 明朝" w:eastAsia="ＭＳ 明朝" w:hAnsi="ＭＳ 明朝" w:cs="ＭＳ Ｐゴシック"/>
          <w:b/>
          <w:kern w:val="0"/>
          <w:sz w:val="22"/>
        </w:rPr>
        <w:t>があることが多い</w:t>
      </w:r>
      <w:r w:rsidR="002D2E45" w:rsidRPr="00406D31">
        <w:rPr>
          <w:rFonts w:ascii="ＭＳ 明朝" w:eastAsia="ＭＳ 明朝" w:hAnsi="ＭＳ 明朝" w:cs="ＭＳ Ｐゴシック"/>
          <w:kern w:val="0"/>
          <w:sz w:val="22"/>
        </w:rPr>
        <w:t>ことも調査によって分かった。これは特に低・中所得国で当てはまった。</w:t>
      </w:r>
    </w:p>
    <w:p w:rsidR="00DE6CDF" w:rsidRDefault="00DE6CDF" w:rsidP="00DE6CDF">
      <w:pPr>
        <w:widowControl/>
        <w:spacing w:line="400" w:lineRule="exact"/>
        <w:rPr>
          <w:rFonts w:ascii="Century" w:eastAsia="ＭＳ 明朝" w:hAnsi="Century" w:cs="ＭＳ Ｐゴシック"/>
          <w:kern w:val="0"/>
          <w:sz w:val="24"/>
          <w:szCs w:val="24"/>
        </w:rPr>
      </w:pPr>
    </w:p>
    <w:p w:rsidR="00FE4C85" w:rsidRDefault="00FE4C85" w:rsidP="00DE6CDF">
      <w:pPr>
        <w:widowControl/>
        <w:spacing w:line="400" w:lineRule="exact"/>
        <w:rPr>
          <w:rFonts w:ascii="Century" w:eastAsia="ＭＳ 明朝" w:hAnsi="Century" w:cs="ＭＳ Ｐゴシック"/>
          <w:kern w:val="0"/>
          <w:sz w:val="24"/>
          <w:szCs w:val="24"/>
        </w:rPr>
      </w:pPr>
    </w:p>
    <w:p w:rsidR="00FE4C85" w:rsidRPr="00DE6CDF" w:rsidRDefault="00FE4C85" w:rsidP="00DE6CDF">
      <w:pPr>
        <w:widowControl/>
        <w:spacing w:line="400" w:lineRule="exact"/>
        <w:rPr>
          <w:rFonts w:ascii="Century" w:eastAsia="ＭＳ 明朝" w:hAnsi="Century" w:cs="ＭＳ Ｐゴシック"/>
          <w:kern w:val="0"/>
          <w:sz w:val="24"/>
          <w:szCs w:val="24"/>
        </w:rPr>
      </w:pPr>
    </w:p>
    <w:p w:rsidR="002D2E45" w:rsidRPr="004F0CB1" w:rsidRDefault="002D2E45" w:rsidP="002D2E45">
      <w:pPr>
        <w:widowControl/>
        <w:rPr>
          <w:rFonts w:ascii="Century" w:eastAsia="ＭＳ 明朝" w:hAnsi="Century" w:cs="ＭＳ Ｐゴシック"/>
          <w:kern w:val="0"/>
          <w:sz w:val="22"/>
        </w:rPr>
      </w:pPr>
    </w:p>
    <w:tbl>
      <w:tblPr>
        <w:tblW w:w="9351" w:type="dxa"/>
        <w:tblLook w:val="04A0" w:firstRow="1" w:lastRow="0" w:firstColumn="1" w:lastColumn="0" w:noHBand="0" w:noVBand="1"/>
      </w:tblPr>
      <w:tblGrid>
        <w:gridCol w:w="2689"/>
        <w:gridCol w:w="1417"/>
        <w:gridCol w:w="1985"/>
        <w:gridCol w:w="1842"/>
        <w:gridCol w:w="1418"/>
      </w:tblGrid>
      <w:tr w:rsidR="00DB4238" w:rsidRPr="004F0CB1" w:rsidTr="006B0251">
        <w:trPr>
          <w:trHeight w:val="90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2E45" w:rsidRPr="004F0CB1" w:rsidRDefault="002D2E45" w:rsidP="0000382C">
            <w:pPr>
              <w:widowControl/>
              <w:spacing w:line="280" w:lineRule="exact"/>
              <w:jc w:val="center"/>
              <w:rPr>
                <w:rFonts w:ascii="Calibri (Body)" w:eastAsia="ＭＳ Ｐゴシック" w:hAnsi="Calibri (Body)" w:cs="ＭＳ Ｐゴシック"/>
                <w:kern w:val="0"/>
                <w:sz w:val="22"/>
                <w:lang w:val="en-GB" w:eastAsia="zh-CN"/>
              </w:rPr>
            </w:pPr>
            <w:r w:rsidRPr="00D52A50">
              <w:rPr>
                <w:rFonts w:ascii="Calibri (Body)" w:eastAsia="ＭＳ Ｐゴシック" w:hAnsi="Calibri (Body)" w:cs="ＭＳ Ｐゴシック"/>
                <w:color w:val="FF0000"/>
                <w:kern w:val="0"/>
                <w:sz w:val="22"/>
                <w:lang w:val="en-GB" w:eastAsia="zh-CN"/>
              </w:rPr>
              <w:lastRenderedPageBreak/>
              <w:t>0-24%</w:t>
            </w:r>
            <w:r w:rsidR="00D52A50">
              <w:rPr>
                <w:rFonts w:ascii="Calibri (Body)" w:eastAsia="ＭＳ Ｐゴシック" w:hAnsi="Calibri (Body)" w:cs="ＭＳ Ｐゴシック" w:hint="eastAsia"/>
                <w:color w:val="FF0000"/>
                <w:kern w:val="0"/>
                <w:sz w:val="22"/>
                <w:lang w:val="en-GB"/>
              </w:rPr>
              <w:t xml:space="preserve">　</w:t>
            </w:r>
            <w:r w:rsidRPr="00D52A50">
              <w:rPr>
                <w:rFonts w:ascii="Calibri (Body)" w:eastAsia="ＭＳ Ｐゴシック" w:hAnsi="Calibri (Body)" w:cs="ＭＳ Ｐゴシック"/>
                <w:color w:val="FF0000"/>
                <w:kern w:val="0"/>
                <w:sz w:val="22"/>
                <w:lang w:val="en-GB" w:eastAsia="zh-CN"/>
              </w:rPr>
              <w:t xml:space="preserve"> </w:t>
            </w:r>
            <w:r w:rsidRPr="00D52A50">
              <w:rPr>
                <w:rFonts w:ascii="Calibri (Body)" w:eastAsia="ＭＳ Ｐゴシック" w:hAnsi="Calibri (Body)" w:cs="ＭＳ Ｐゴシック"/>
                <w:color w:val="FFC000"/>
                <w:kern w:val="0"/>
                <w:sz w:val="22"/>
                <w:lang w:val="en-GB" w:eastAsia="zh-CN"/>
              </w:rPr>
              <w:t>25-49%</w:t>
            </w:r>
          </w:p>
          <w:p w:rsidR="002D2E45" w:rsidRPr="004F0CB1" w:rsidRDefault="002D2E45" w:rsidP="0000382C">
            <w:pPr>
              <w:widowControl/>
              <w:spacing w:line="280" w:lineRule="exact"/>
              <w:jc w:val="center"/>
              <w:rPr>
                <w:rFonts w:ascii="Calibri (Body)" w:eastAsia="ＭＳ Ｐゴシック" w:hAnsi="Calibri (Body)" w:cs="ＭＳ Ｐゴシック"/>
                <w:kern w:val="0"/>
                <w:sz w:val="22"/>
                <w:lang w:val="en-GB" w:eastAsia="zh-CN"/>
              </w:rPr>
            </w:pPr>
            <w:r w:rsidRPr="00D52A50">
              <w:rPr>
                <w:rFonts w:ascii="Calibri (Body)" w:eastAsia="ＭＳ Ｐゴシック" w:hAnsi="Calibri (Body)" w:cs="ＭＳ Ｐゴシック"/>
                <w:color w:val="A8D08D" w:themeColor="accent6" w:themeTint="99"/>
                <w:kern w:val="0"/>
                <w:sz w:val="22"/>
                <w:lang w:val="en-GB" w:eastAsia="zh-CN"/>
              </w:rPr>
              <w:t>50-74%</w:t>
            </w:r>
            <w:r w:rsidRPr="00D52A50">
              <w:rPr>
                <w:rFonts w:ascii="Calibri (Body)" w:eastAsia="ＭＳ Ｐゴシック" w:hAnsi="Calibri (Body)" w:cs="ＭＳ Ｐゴシック"/>
                <w:color w:val="538135" w:themeColor="accent6" w:themeShade="BF"/>
                <w:kern w:val="0"/>
                <w:sz w:val="22"/>
                <w:lang w:val="en-GB" w:eastAsia="zh-CN"/>
              </w:rPr>
              <w:t xml:space="preserve"> </w:t>
            </w:r>
            <w:r w:rsidR="00D52A50">
              <w:rPr>
                <w:rFonts w:ascii="Calibri (Body)" w:eastAsia="ＭＳ Ｐゴシック" w:hAnsi="Calibri (Body)" w:cs="ＭＳ Ｐゴシック" w:hint="eastAsia"/>
                <w:color w:val="538135" w:themeColor="accent6" w:themeShade="BF"/>
                <w:kern w:val="0"/>
                <w:sz w:val="22"/>
                <w:lang w:val="en-GB"/>
              </w:rPr>
              <w:t xml:space="preserve">　</w:t>
            </w:r>
            <w:r w:rsidRPr="00D52A50">
              <w:rPr>
                <w:rFonts w:ascii="Calibri (Body)" w:eastAsia="ＭＳ Ｐゴシック" w:hAnsi="Calibri (Body)" w:cs="ＭＳ Ｐゴシック"/>
                <w:color w:val="385623" w:themeColor="accent6" w:themeShade="80"/>
                <w:kern w:val="0"/>
                <w:sz w:val="22"/>
                <w:lang w:val="en-GB" w:eastAsia="zh-CN"/>
              </w:rPr>
              <w:t>75-100%</w:t>
            </w:r>
          </w:p>
        </w:tc>
        <w:tc>
          <w:tcPr>
            <w:tcW w:w="1417" w:type="dxa"/>
            <w:tcBorders>
              <w:top w:val="single" w:sz="4" w:space="0" w:color="auto"/>
              <w:left w:val="nil"/>
              <w:bottom w:val="single" w:sz="4" w:space="0" w:color="auto"/>
              <w:right w:val="single" w:sz="4" w:space="0" w:color="auto"/>
            </w:tcBorders>
            <w:shd w:val="clear" w:color="auto" w:fill="auto"/>
            <w:hideMark/>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 w:val="22"/>
                <w:lang w:val="en-GB" w:eastAsia="zh-CN"/>
              </w:rPr>
            </w:pPr>
            <w:r w:rsidRPr="00EE5ECB">
              <w:rPr>
                <w:rFonts w:ascii="ＭＳ Ｐゴシック" w:eastAsia="ＭＳ Ｐゴシック" w:hAnsi="ＭＳ Ｐゴシック" w:cs="ＭＳ Ｐゴシック" w:hint="eastAsia"/>
                <w:b/>
                <w:bCs/>
                <w:kern w:val="0"/>
                <w:sz w:val="22"/>
                <w:lang w:val="en-GB"/>
              </w:rPr>
              <w:t>高所得国</w:t>
            </w:r>
          </w:p>
          <w:p w:rsidR="002D2E45" w:rsidRPr="004F0CB1" w:rsidRDefault="002D2E45" w:rsidP="0000382C">
            <w:pPr>
              <w:widowControl/>
              <w:spacing w:line="280" w:lineRule="exact"/>
              <w:jc w:val="center"/>
              <w:rPr>
                <w:rFonts w:ascii="ＭＳ Ｐゴシック" w:eastAsia="ＭＳ Ｐゴシック" w:hAnsi="ＭＳ Ｐゴシック" w:cs="ＭＳ Ｐゴシック"/>
                <w:bCs/>
                <w:kern w:val="0"/>
                <w:sz w:val="22"/>
                <w:lang w:val="en-GB" w:eastAsia="zh-CN"/>
              </w:rPr>
            </w:pPr>
            <w:r w:rsidRPr="00EE5ECB">
              <w:rPr>
                <w:rFonts w:ascii="ＭＳ Ｐゴシック" w:eastAsia="ＭＳ Ｐゴシック" w:hAnsi="ＭＳ Ｐゴシック" w:cs="ＭＳ Ｐゴシック"/>
                <w:b/>
                <w:bCs/>
                <w:kern w:val="0"/>
                <w:sz w:val="22"/>
                <w:lang w:val="en-GB" w:eastAsia="zh-CN"/>
              </w:rPr>
              <w:t>(N=19)</w:t>
            </w:r>
          </w:p>
        </w:tc>
        <w:tc>
          <w:tcPr>
            <w:tcW w:w="1985" w:type="dxa"/>
            <w:tcBorders>
              <w:top w:val="single" w:sz="4" w:space="0" w:color="auto"/>
              <w:left w:val="nil"/>
              <w:bottom w:val="single" w:sz="4" w:space="0" w:color="auto"/>
              <w:right w:val="single" w:sz="4" w:space="0" w:color="auto"/>
            </w:tcBorders>
            <w:shd w:val="clear" w:color="auto" w:fill="auto"/>
            <w:hideMark/>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 w:val="22"/>
                <w:lang w:val="en-GB" w:eastAsia="zh-CN"/>
              </w:rPr>
            </w:pPr>
            <w:r w:rsidRPr="00EE5ECB">
              <w:rPr>
                <w:rFonts w:ascii="ＭＳ Ｐゴシック" w:eastAsia="ＭＳ Ｐゴシック" w:hAnsi="ＭＳ Ｐゴシック" w:cs="ＭＳ Ｐゴシック" w:hint="eastAsia"/>
                <w:b/>
                <w:bCs/>
                <w:kern w:val="0"/>
                <w:sz w:val="22"/>
                <w:lang w:val="en-GB"/>
              </w:rPr>
              <w:t>上位中所得国</w:t>
            </w:r>
          </w:p>
          <w:p w:rsidR="002D2E45" w:rsidRPr="004F0CB1" w:rsidRDefault="002D2E45" w:rsidP="0000382C">
            <w:pPr>
              <w:widowControl/>
              <w:spacing w:line="280" w:lineRule="exact"/>
              <w:jc w:val="center"/>
              <w:rPr>
                <w:rFonts w:ascii="ＭＳ Ｐゴシック" w:eastAsia="ＭＳ Ｐゴシック" w:hAnsi="ＭＳ Ｐゴシック" w:cs="ＭＳ Ｐゴシック"/>
                <w:bCs/>
                <w:kern w:val="0"/>
                <w:sz w:val="22"/>
                <w:lang w:val="en-GB" w:eastAsia="zh-CN"/>
              </w:rPr>
            </w:pPr>
            <w:r w:rsidRPr="00EE5ECB">
              <w:rPr>
                <w:rFonts w:ascii="ＭＳ Ｐゴシック" w:eastAsia="ＭＳ Ｐゴシック" w:hAnsi="ＭＳ Ｐゴシック" w:cs="ＭＳ Ｐゴシック"/>
                <w:b/>
                <w:bCs/>
                <w:kern w:val="0"/>
                <w:sz w:val="22"/>
                <w:lang w:val="en-GB" w:eastAsia="zh-CN"/>
              </w:rPr>
              <w:t>(N=13)</w:t>
            </w:r>
          </w:p>
        </w:tc>
        <w:tc>
          <w:tcPr>
            <w:tcW w:w="1842" w:type="dxa"/>
            <w:tcBorders>
              <w:top w:val="single" w:sz="4" w:space="0" w:color="auto"/>
              <w:left w:val="nil"/>
              <w:bottom w:val="single" w:sz="4" w:space="0" w:color="auto"/>
              <w:right w:val="single" w:sz="4" w:space="0" w:color="auto"/>
            </w:tcBorders>
            <w:shd w:val="clear" w:color="auto" w:fill="auto"/>
            <w:hideMark/>
          </w:tcPr>
          <w:p w:rsidR="002D2E45" w:rsidRPr="00EE5ECB" w:rsidRDefault="002D2E45" w:rsidP="0000382C">
            <w:pPr>
              <w:widowControl/>
              <w:spacing w:line="280" w:lineRule="exact"/>
              <w:ind w:leftChars="50" w:left="105"/>
              <w:jc w:val="left"/>
              <w:rPr>
                <w:rFonts w:ascii="ＭＳ Ｐゴシック" w:eastAsia="ＭＳ Ｐゴシック" w:hAnsi="ＭＳ Ｐゴシック" w:cs="ＭＳ Ｐゴシック"/>
                <w:b/>
                <w:bCs/>
                <w:kern w:val="0"/>
                <w:sz w:val="22"/>
                <w:lang w:val="en-GB" w:eastAsia="zh-CN"/>
              </w:rPr>
            </w:pPr>
            <w:r w:rsidRPr="00EE5ECB">
              <w:rPr>
                <w:rFonts w:ascii="ＭＳ Ｐゴシック" w:eastAsia="ＭＳ Ｐゴシック" w:hAnsi="ＭＳ Ｐゴシック" w:cs="ＭＳ Ｐゴシック" w:hint="eastAsia"/>
                <w:b/>
                <w:bCs/>
                <w:kern w:val="0"/>
                <w:sz w:val="22"/>
                <w:lang w:val="en-GB"/>
              </w:rPr>
              <w:t>下位中所得国および低所得国</w:t>
            </w:r>
            <w:r w:rsidRPr="00EE5ECB">
              <w:rPr>
                <w:rFonts w:ascii="ＭＳ Ｐゴシック" w:eastAsia="ＭＳ Ｐゴシック" w:hAnsi="ＭＳ Ｐゴシック" w:cs="ＭＳ Ｐゴシック"/>
                <w:b/>
                <w:bCs/>
                <w:kern w:val="0"/>
                <w:sz w:val="22"/>
                <w:lang w:val="en-GB" w:eastAsia="zh-CN"/>
              </w:rPr>
              <w:t xml:space="preserve">   </w:t>
            </w:r>
            <w:r w:rsidRPr="00EE5ECB">
              <w:rPr>
                <w:rFonts w:ascii="ＭＳ Ｐゴシック" w:eastAsia="ＭＳ Ｐゴシック" w:hAnsi="ＭＳ Ｐゴシック" w:cs="ＭＳ Ｐゴシック" w:hint="eastAsia"/>
                <w:b/>
                <w:bCs/>
                <w:kern w:val="0"/>
                <w:sz w:val="22"/>
                <w:lang w:val="en-GB"/>
              </w:rPr>
              <w:t xml:space="preserve">　</w:t>
            </w:r>
          </w:p>
          <w:p w:rsidR="002D2E45" w:rsidRPr="004F0CB1" w:rsidRDefault="002D2E45" w:rsidP="0000382C">
            <w:pPr>
              <w:widowControl/>
              <w:spacing w:line="280" w:lineRule="exact"/>
              <w:ind w:leftChars="50" w:left="105" w:firstLineChars="100" w:firstLine="221"/>
              <w:jc w:val="left"/>
              <w:rPr>
                <w:rFonts w:ascii="ＭＳ Ｐゴシック" w:eastAsia="ＭＳ Ｐゴシック" w:hAnsi="ＭＳ Ｐゴシック" w:cs="ＭＳ Ｐゴシック"/>
                <w:bCs/>
                <w:kern w:val="0"/>
                <w:sz w:val="22"/>
                <w:lang w:val="en-GB" w:eastAsia="zh-CN"/>
              </w:rPr>
            </w:pPr>
            <w:r w:rsidRPr="00EE5ECB">
              <w:rPr>
                <w:rFonts w:ascii="ＭＳ Ｐゴシック" w:eastAsia="ＭＳ Ｐゴシック" w:hAnsi="ＭＳ Ｐゴシック" w:cs="ＭＳ Ｐゴシック"/>
                <w:b/>
                <w:bCs/>
                <w:kern w:val="0"/>
                <w:sz w:val="22"/>
                <w:lang w:val="en-GB" w:eastAsia="zh-CN"/>
              </w:rPr>
              <w:t>(N=18)</w:t>
            </w:r>
          </w:p>
        </w:tc>
        <w:tc>
          <w:tcPr>
            <w:tcW w:w="1418" w:type="dxa"/>
            <w:tcBorders>
              <w:top w:val="single" w:sz="4" w:space="0" w:color="auto"/>
              <w:left w:val="nil"/>
              <w:bottom w:val="single" w:sz="4" w:space="0" w:color="auto"/>
              <w:right w:val="single" w:sz="4" w:space="0" w:color="auto"/>
            </w:tcBorders>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 w:val="22"/>
                <w:lang w:val="en-GB" w:eastAsia="zh-CN"/>
              </w:rPr>
            </w:pPr>
            <w:r w:rsidRPr="00EE5ECB">
              <w:rPr>
                <w:rFonts w:ascii="ＭＳ Ｐゴシック" w:eastAsia="ＭＳ Ｐゴシック" w:hAnsi="ＭＳ Ｐゴシック" w:cs="ＭＳ Ｐゴシック" w:hint="eastAsia"/>
                <w:b/>
                <w:bCs/>
                <w:kern w:val="0"/>
                <w:sz w:val="22"/>
                <w:lang w:val="en-GB"/>
              </w:rPr>
              <w:t>すべて</w:t>
            </w:r>
            <w:r w:rsidRPr="00EE5ECB">
              <w:rPr>
                <w:rFonts w:ascii="ＭＳ Ｐゴシック" w:eastAsia="ＭＳ Ｐゴシック" w:hAnsi="ＭＳ Ｐゴシック" w:cs="ＭＳ Ｐゴシック"/>
                <w:b/>
                <w:bCs/>
                <w:kern w:val="0"/>
                <w:sz w:val="22"/>
                <w:lang w:val="en-GB" w:eastAsia="zh-CN"/>
              </w:rPr>
              <w:t xml:space="preserve"> (N=50)</w:t>
            </w:r>
          </w:p>
        </w:tc>
      </w:tr>
      <w:tr w:rsidR="00DB4238" w:rsidRPr="004F0CB1" w:rsidTr="006B0251">
        <w:trPr>
          <w:trHeight w:val="856"/>
        </w:trPr>
        <w:tc>
          <w:tcPr>
            <w:tcW w:w="2689" w:type="dxa"/>
            <w:tcBorders>
              <w:top w:val="nil"/>
              <w:left w:val="single" w:sz="4" w:space="0" w:color="auto"/>
              <w:bottom w:val="single" w:sz="4" w:space="0" w:color="auto"/>
              <w:right w:val="single" w:sz="4" w:space="0" w:color="auto"/>
            </w:tcBorders>
            <w:shd w:val="clear" w:color="auto" w:fill="auto"/>
            <w:hideMark/>
          </w:tcPr>
          <w:p w:rsidR="002D2E45" w:rsidRPr="00EE5ECB" w:rsidRDefault="002D2E45" w:rsidP="0000382C">
            <w:pPr>
              <w:widowControl/>
              <w:spacing w:line="280" w:lineRule="exact"/>
              <w:jc w:val="left"/>
              <w:rPr>
                <w:rFonts w:ascii="Century" w:eastAsia="ＭＳ 明朝" w:hAnsi="Century" w:cs="ＭＳ Ｐゴシック"/>
                <w:b/>
                <w:kern w:val="0"/>
                <w:sz w:val="22"/>
              </w:rPr>
            </w:pPr>
            <w:r w:rsidRPr="00EE5ECB">
              <w:rPr>
                <w:rFonts w:ascii="Century" w:eastAsia="ＭＳ 明朝" w:hAnsi="Century" w:cs="ＭＳ Ｐゴシック"/>
                <w:b/>
                <w:kern w:val="0"/>
                <w:sz w:val="22"/>
              </w:rPr>
              <w:t>出身国で「盲ろう」が個別の障害として認識されている</w:t>
            </w:r>
          </w:p>
        </w:tc>
        <w:tc>
          <w:tcPr>
            <w:tcW w:w="1417" w:type="dxa"/>
            <w:tcBorders>
              <w:top w:val="nil"/>
              <w:left w:val="nil"/>
              <w:bottom w:val="single" w:sz="4" w:space="0" w:color="auto"/>
              <w:right w:val="single" w:sz="4" w:space="0" w:color="auto"/>
            </w:tcBorders>
            <w:shd w:val="clear" w:color="000000" w:fill="FFC000"/>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32%</w:t>
            </w:r>
          </w:p>
        </w:tc>
        <w:tc>
          <w:tcPr>
            <w:tcW w:w="1985" w:type="dxa"/>
            <w:tcBorders>
              <w:top w:val="nil"/>
              <w:left w:val="nil"/>
              <w:bottom w:val="single" w:sz="4" w:space="0" w:color="auto"/>
              <w:right w:val="single" w:sz="4" w:space="0" w:color="auto"/>
            </w:tcBorders>
            <w:shd w:val="clear" w:color="000000" w:fill="FFC000"/>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38%</w:t>
            </w:r>
          </w:p>
        </w:tc>
        <w:tc>
          <w:tcPr>
            <w:tcW w:w="1842" w:type="dxa"/>
            <w:tcBorders>
              <w:top w:val="nil"/>
              <w:left w:val="nil"/>
              <w:bottom w:val="single" w:sz="4" w:space="0" w:color="auto"/>
              <w:right w:val="single" w:sz="4" w:space="0" w:color="auto"/>
            </w:tcBorders>
            <w:shd w:val="clear" w:color="000000" w:fill="FFC000"/>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44%</w:t>
            </w:r>
          </w:p>
        </w:tc>
        <w:tc>
          <w:tcPr>
            <w:tcW w:w="1418" w:type="dxa"/>
            <w:tcBorders>
              <w:top w:val="nil"/>
              <w:left w:val="nil"/>
              <w:bottom w:val="single" w:sz="4" w:space="0" w:color="auto"/>
              <w:right w:val="single" w:sz="4" w:space="0" w:color="auto"/>
            </w:tcBorders>
            <w:shd w:val="clear" w:color="000000" w:fill="FFC000"/>
            <w:vAlign w:val="center"/>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37%</w:t>
            </w:r>
          </w:p>
        </w:tc>
      </w:tr>
      <w:tr w:rsidR="00DB4238" w:rsidRPr="004F0CB1" w:rsidTr="006B0251">
        <w:trPr>
          <w:trHeight w:val="884"/>
        </w:trPr>
        <w:tc>
          <w:tcPr>
            <w:tcW w:w="2689" w:type="dxa"/>
            <w:tcBorders>
              <w:top w:val="nil"/>
              <w:left w:val="single" w:sz="4" w:space="0" w:color="auto"/>
              <w:bottom w:val="single" w:sz="4" w:space="0" w:color="auto"/>
              <w:right w:val="single" w:sz="4" w:space="0" w:color="auto"/>
            </w:tcBorders>
            <w:shd w:val="clear" w:color="auto" w:fill="auto"/>
            <w:hideMark/>
          </w:tcPr>
          <w:p w:rsidR="002D2E45" w:rsidRPr="00EE5ECB" w:rsidRDefault="002D2E45" w:rsidP="0000382C">
            <w:pPr>
              <w:widowControl/>
              <w:spacing w:line="280" w:lineRule="exact"/>
              <w:jc w:val="left"/>
              <w:rPr>
                <w:rFonts w:ascii="Century" w:eastAsia="ＭＳ 明朝" w:hAnsi="Century" w:cs="ＭＳ Ｐゴシック"/>
                <w:b/>
                <w:kern w:val="0"/>
                <w:sz w:val="22"/>
              </w:rPr>
            </w:pPr>
            <w:r w:rsidRPr="00EE5ECB">
              <w:rPr>
                <w:rFonts w:ascii="Century" w:eastAsia="ＭＳ 明朝" w:hAnsi="Century" w:cs="ＭＳ Ｐゴシック"/>
                <w:b/>
                <w:kern w:val="0"/>
                <w:sz w:val="22"/>
              </w:rPr>
              <w:t>出身国で「盲ろう」の公式な定義がある</w:t>
            </w:r>
          </w:p>
        </w:tc>
        <w:tc>
          <w:tcPr>
            <w:tcW w:w="1417" w:type="dxa"/>
            <w:tcBorders>
              <w:top w:val="nil"/>
              <w:left w:val="nil"/>
              <w:bottom w:val="single" w:sz="4" w:space="0" w:color="auto"/>
              <w:right w:val="single" w:sz="4" w:space="0" w:color="auto"/>
            </w:tcBorders>
            <w:shd w:val="clear" w:color="000000" w:fill="FFC000"/>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37%</w:t>
            </w:r>
          </w:p>
        </w:tc>
        <w:tc>
          <w:tcPr>
            <w:tcW w:w="1985" w:type="dxa"/>
            <w:tcBorders>
              <w:top w:val="nil"/>
              <w:left w:val="nil"/>
              <w:bottom w:val="single" w:sz="4" w:space="0" w:color="auto"/>
              <w:right w:val="single" w:sz="4" w:space="0" w:color="auto"/>
            </w:tcBorders>
            <w:shd w:val="clear" w:color="000000" w:fill="C5E0B3"/>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62%</w:t>
            </w:r>
          </w:p>
        </w:tc>
        <w:tc>
          <w:tcPr>
            <w:tcW w:w="1842" w:type="dxa"/>
            <w:tcBorders>
              <w:top w:val="nil"/>
              <w:left w:val="nil"/>
              <w:bottom w:val="single" w:sz="4" w:space="0" w:color="auto"/>
              <w:right w:val="single" w:sz="4" w:space="0" w:color="auto"/>
            </w:tcBorders>
            <w:shd w:val="clear" w:color="000000" w:fill="FFC000"/>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44%</w:t>
            </w:r>
          </w:p>
        </w:tc>
        <w:tc>
          <w:tcPr>
            <w:tcW w:w="1418" w:type="dxa"/>
            <w:tcBorders>
              <w:top w:val="nil"/>
              <w:left w:val="nil"/>
              <w:bottom w:val="single" w:sz="4" w:space="0" w:color="auto"/>
              <w:right w:val="single" w:sz="4" w:space="0" w:color="auto"/>
            </w:tcBorders>
            <w:shd w:val="clear" w:color="000000" w:fill="FFC000"/>
            <w:vAlign w:val="center"/>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zh-CN"/>
              </w:rPr>
            </w:pPr>
            <w:r w:rsidRPr="004F0CB1">
              <w:rPr>
                <w:rFonts w:ascii="ＭＳ Ｐゴシック" w:eastAsia="ＭＳ Ｐゴシック" w:hAnsi="ＭＳ Ｐゴシック" w:cs="ＭＳ Ｐゴシック"/>
                <w:kern w:val="0"/>
                <w:sz w:val="22"/>
                <w:lang w:val="en-GB" w:eastAsia="zh-CN"/>
              </w:rPr>
              <w:t>46%</w:t>
            </w:r>
          </w:p>
        </w:tc>
      </w:tr>
    </w:tbl>
    <w:p w:rsidR="002D2E45" w:rsidRPr="004F0CB1" w:rsidRDefault="002D2E45" w:rsidP="002D2E45">
      <w:pPr>
        <w:widowControl/>
        <w:rPr>
          <w:rFonts w:ascii="ＭＳ Ｐゴシック" w:eastAsia="ＭＳ Ｐゴシック" w:hAnsi="ＭＳ Ｐゴシック" w:cs="ＭＳ Ｐゴシック"/>
          <w:kern w:val="0"/>
          <w:sz w:val="22"/>
        </w:rPr>
      </w:pPr>
    </w:p>
    <w:p w:rsidR="00DE6CDF" w:rsidRDefault="00DE6CDF" w:rsidP="002D2E45">
      <w:pPr>
        <w:widowControl/>
        <w:rPr>
          <w:rFonts w:ascii="ＭＳ Ｐゴシック" w:eastAsia="ＭＳ Ｐゴシック" w:hAnsi="ＭＳ Ｐゴシック" w:cs="ＭＳ Ｐゴシック"/>
          <w:b/>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悪循環：理解の不足と認識の不足</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調査対象になったWFDB会員の大多数が、盲ろう</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認知度を高める必要性を強調した。また、盲ろう者および盲ろう者のコミュニケーション上のニーズについて社会からの認識を得ることが、盲ろう者が排除されない社会への取り組みの第一歩であるという考えも述べられた。</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に対する認識不足により、盲ろう者の多様性や抱える課題についての理解が不足し、盲ろうが個別の障害として認識されないという結果につながる。そのことが盲ろう者の存在をさらに見えにくくし、盲ろう者への認識と支援の不足につながるという悪循環が起こっていることが分かった。</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「盲ろう者というと『全く見えず、全く聞こえない人』のことだと思われてしまい、いつも説明しなければならないのです！視覚・聴覚の重複障害はみな同じなのではなく、それぞれに異なっ</w:t>
      </w:r>
      <w:r w:rsidR="002D2E45" w:rsidRPr="00406D31">
        <w:rPr>
          <w:rFonts w:ascii="ＭＳ 明朝" w:eastAsia="ＭＳ 明朝" w:hAnsi="ＭＳ 明朝" w:cs="ＭＳ Ｐゴシック" w:hint="eastAsia"/>
          <w:kern w:val="0"/>
          <w:sz w:val="22"/>
        </w:rPr>
        <w:t>た状況に置かれている</w:t>
      </w:r>
      <w:r w:rsidR="002D2E45" w:rsidRPr="00406D31">
        <w:rPr>
          <w:rFonts w:ascii="ＭＳ 明朝" w:eastAsia="ＭＳ 明朝" w:hAnsi="ＭＳ 明朝" w:cs="ＭＳ Ｐゴシック"/>
          <w:kern w:val="0"/>
          <w:sz w:val="22"/>
        </w:rPr>
        <w:t>のに、それを理解してもらえないのです。」（2018年ヘレン・ケラー世界会議の参加者）</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医療やリハビリテーションの専門家も盲ろう者の状況を理解していないと</w:t>
      </w:r>
      <w:r w:rsidR="002D2E45" w:rsidRPr="00406D31">
        <w:rPr>
          <w:rFonts w:ascii="ＭＳ 明朝" w:eastAsia="ＭＳ 明朝" w:hAnsi="ＭＳ 明朝" w:cs="ＭＳ Ｐゴシック" w:hint="eastAsia"/>
          <w:kern w:val="0"/>
          <w:sz w:val="22"/>
        </w:rPr>
        <w:t>い</w:t>
      </w:r>
      <w:r w:rsidR="002D2E45" w:rsidRPr="00406D31">
        <w:rPr>
          <w:rFonts w:ascii="ＭＳ 明朝" w:eastAsia="ＭＳ 明朝" w:hAnsi="ＭＳ 明朝" w:cs="ＭＳ Ｐゴシック"/>
          <w:kern w:val="0"/>
          <w:sz w:val="22"/>
        </w:rPr>
        <w:t>うことが報告された。専門家の多くは全盲ろうではない盲ろう者を、視覚障害を持つろう者、または聴覚障害を持つ盲人として認識してしまう。こうして盲ろう者の困難が十分に認識されず、</w:t>
      </w:r>
      <w:r w:rsidR="002D2E45" w:rsidRPr="00406D31">
        <w:rPr>
          <w:rFonts w:ascii="ＭＳ 明朝" w:eastAsia="ＭＳ 明朝" w:hAnsi="ＭＳ 明朝" w:cs="ＭＳ Ｐゴシック" w:hint="eastAsia"/>
          <w:kern w:val="0"/>
          <w:sz w:val="22"/>
        </w:rPr>
        <w:t>一人一人</w:t>
      </w:r>
      <w:r w:rsidR="002D2E45" w:rsidRPr="00406D31">
        <w:rPr>
          <w:rFonts w:ascii="ＭＳ 明朝" w:eastAsia="ＭＳ 明朝" w:hAnsi="ＭＳ 明朝" w:cs="ＭＳ Ｐゴシック"/>
          <w:kern w:val="0"/>
          <w:sz w:val="22"/>
        </w:rPr>
        <w:t>の特殊なニーズに合わせた適切な支援</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が発達しなくなってしまう。</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多くの国で盲ろうは個別の障害として認識されていないため、盲ろう者</w:t>
      </w:r>
      <w:r w:rsidR="002D2E45" w:rsidRPr="00406D31">
        <w:rPr>
          <w:rFonts w:ascii="ＭＳ 明朝" w:eastAsia="ＭＳ 明朝" w:hAnsi="ＭＳ 明朝" w:cs="ＭＳ Ｐゴシック" w:hint="eastAsia"/>
          <w:kern w:val="0"/>
          <w:sz w:val="22"/>
        </w:rPr>
        <w:t>は</w:t>
      </w:r>
      <w:r w:rsidR="002D2E45" w:rsidRPr="00406D31">
        <w:rPr>
          <w:rFonts w:ascii="ＭＳ 明朝" w:eastAsia="ＭＳ 明朝" w:hAnsi="ＭＳ 明朝" w:cs="ＭＳ Ｐゴシック"/>
          <w:kern w:val="0"/>
          <w:sz w:val="22"/>
        </w:rPr>
        <w:t>重複障害者として位置付けられてしまう。近年インドでは、障害者の権利に関する法律</w:t>
      </w:r>
      <w:r w:rsidR="002D2E45" w:rsidRPr="00406D31">
        <w:rPr>
          <w:rFonts w:ascii="ＭＳ 明朝" w:eastAsia="ＭＳ 明朝" w:hAnsi="ＭＳ 明朝" w:cs="ＭＳ Ｐゴシック" w:hint="eastAsia"/>
          <w:kern w:val="0"/>
          <w:sz w:val="22"/>
        </w:rPr>
        <w:t>で</w:t>
      </w:r>
      <w:r w:rsidR="002D2E45" w:rsidRPr="00406D31">
        <w:rPr>
          <w:rFonts w:ascii="ＭＳ 明朝" w:eastAsia="ＭＳ 明朝" w:hAnsi="ＭＳ 明朝" w:cs="ＭＳ Ｐゴシック"/>
          <w:kern w:val="0"/>
          <w:sz w:val="22"/>
        </w:rPr>
        <w:t>盲ろうという障害が規定された</w:t>
      </w:r>
      <w:r w:rsidR="002D2E45" w:rsidRPr="00406D31">
        <w:rPr>
          <w:rFonts w:ascii="ＭＳ 明朝" w:eastAsia="ＭＳ 明朝" w:hAnsi="ＭＳ 明朝" w:cs="ＭＳ Ｐゴシック" w:hint="eastAsia"/>
          <w:kern w:val="0"/>
          <w:sz w:val="22"/>
        </w:rPr>
        <w:t>が、</w:t>
      </w:r>
      <w:r w:rsidR="002D2E45" w:rsidRPr="00406D31">
        <w:rPr>
          <w:rFonts w:ascii="ＭＳ 明朝" w:eastAsia="ＭＳ 明朝" w:hAnsi="ＭＳ 明朝" w:cs="ＭＳ Ｐゴシック"/>
          <w:kern w:val="0"/>
          <w:sz w:val="22"/>
        </w:rPr>
        <w:t>重複障害</w:t>
      </w:r>
      <w:r w:rsidR="002D2E45" w:rsidRPr="00406D31">
        <w:rPr>
          <w:rFonts w:ascii="ＭＳ 明朝" w:eastAsia="ＭＳ 明朝" w:hAnsi="ＭＳ 明朝" w:cs="ＭＳ Ｐゴシック" w:hint="eastAsia"/>
          <w:kern w:val="0"/>
          <w:sz w:val="22"/>
        </w:rPr>
        <w:t>に</w:t>
      </w:r>
      <w:r w:rsidR="002D2E45" w:rsidRPr="00406D31">
        <w:rPr>
          <w:rFonts w:ascii="ＭＳ 明朝" w:eastAsia="ＭＳ 明朝" w:hAnsi="ＭＳ 明朝" w:cs="ＭＳ Ｐゴシック"/>
          <w:kern w:val="0"/>
          <w:sz w:val="22"/>
        </w:rPr>
        <w:t>分類された</w:t>
      </w:r>
      <w:r w:rsidR="002D2E45" w:rsidRPr="00406D31">
        <w:rPr>
          <w:rFonts w:ascii="ＭＳ 明朝" w:eastAsia="ＭＳ 明朝" w:hAnsi="ＭＳ 明朝" w:cs="ＭＳ Ｐゴシック" w:hint="eastAsia"/>
          <w:kern w:val="0"/>
          <w:sz w:val="22"/>
        </w:rPr>
        <w:t>。このように、盲ろうという障害を認識している国であっても重複障害として位置づけることが多い。こうした場合、法的な認識が</w:t>
      </w:r>
      <w:r w:rsidR="002D2E45" w:rsidRPr="00406D31">
        <w:rPr>
          <w:rFonts w:ascii="ＭＳ 明朝" w:eastAsia="ＭＳ 明朝" w:hAnsi="ＭＳ 明朝" w:cs="ＭＳ Ｐゴシック"/>
          <w:kern w:val="0"/>
          <w:sz w:val="22"/>
        </w:rPr>
        <w:t>盲ろう者への支援</w:t>
      </w:r>
      <w:r w:rsidR="002D2E45" w:rsidRPr="00406D31">
        <w:rPr>
          <w:rFonts w:ascii="ＭＳ 明朝" w:eastAsia="ＭＳ 明朝" w:hAnsi="ＭＳ 明朝" w:cs="ＭＳ Ｐゴシック" w:hint="eastAsia"/>
          <w:kern w:val="0"/>
          <w:sz w:val="22"/>
        </w:rPr>
        <w:t>事業の</w:t>
      </w:r>
      <w:r w:rsidR="002D2E45" w:rsidRPr="00406D31">
        <w:rPr>
          <w:rFonts w:ascii="ＭＳ 明朝" w:eastAsia="ＭＳ 明朝" w:hAnsi="ＭＳ 明朝" w:cs="ＭＳ Ｐゴシック"/>
          <w:kern w:val="0"/>
          <w:sz w:val="22"/>
        </w:rPr>
        <w:t>発達と資源配分に</w:t>
      </w:r>
      <w:r w:rsidR="002D2E45" w:rsidRPr="00406D31">
        <w:rPr>
          <w:rFonts w:ascii="ＭＳ 明朝" w:eastAsia="ＭＳ 明朝" w:hAnsi="ＭＳ 明朝" w:cs="ＭＳ Ｐゴシック" w:hint="eastAsia"/>
          <w:kern w:val="0"/>
          <w:sz w:val="22"/>
        </w:rPr>
        <w:t>及ぼす</w:t>
      </w:r>
      <w:r w:rsidR="002D2E45" w:rsidRPr="00406D31">
        <w:rPr>
          <w:rFonts w:ascii="ＭＳ 明朝" w:eastAsia="ＭＳ 明朝" w:hAnsi="ＭＳ 明朝" w:cs="ＭＳ Ｐゴシック"/>
          <w:kern w:val="0"/>
          <w:sz w:val="22"/>
        </w:rPr>
        <w:t>効果</w:t>
      </w:r>
      <w:r w:rsidR="002D2E45" w:rsidRPr="00406D31">
        <w:rPr>
          <w:rFonts w:ascii="ＭＳ 明朝" w:eastAsia="ＭＳ 明朝" w:hAnsi="ＭＳ 明朝" w:cs="ＭＳ Ｐゴシック" w:hint="eastAsia"/>
          <w:kern w:val="0"/>
          <w:sz w:val="22"/>
        </w:rPr>
        <w:t>は</w:t>
      </w:r>
      <w:r w:rsidR="002D2E45" w:rsidRPr="00406D31">
        <w:rPr>
          <w:rFonts w:ascii="ＭＳ 明朝" w:eastAsia="ＭＳ 明朝" w:hAnsi="ＭＳ 明朝" w:cs="ＭＳ Ｐゴシック"/>
          <w:kern w:val="0"/>
          <w:sz w:val="22"/>
        </w:rPr>
        <w:t>限定</w:t>
      </w:r>
      <w:r w:rsidR="002D2E45" w:rsidRPr="00406D31">
        <w:rPr>
          <w:rFonts w:ascii="ＭＳ 明朝" w:eastAsia="ＭＳ 明朝" w:hAnsi="ＭＳ 明朝" w:cs="ＭＳ Ｐゴシック" w:hint="eastAsia"/>
          <w:kern w:val="0"/>
          <w:sz w:val="22"/>
        </w:rPr>
        <w:t>的になる</w:t>
      </w:r>
      <w:r w:rsidR="002D2E45" w:rsidRPr="00406D31">
        <w:rPr>
          <w:rFonts w:ascii="ＭＳ 明朝" w:eastAsia="ＭＳ 明朝" w:hAnsi="ＭＳ 明朝" w:cs="ＭＳ Ｐゴシック"/>
          <w:kern w:val="0"/>
          <w:sz w:val="22"/>
        </w:rPr>
        <w:t>恐れがある。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国内で盲ろうという障害が認識されていないため、盲ろう者は公式文書ではろう者か盲人として記録され、統計や行政データから抜け落ちてしまうと</w:t>
      </w:r>
      <w:r w:rsidR="002D2E45" w:rsidRPr="00406D31">
        <w:rPr>
          <w:rFonts w:ascii="ＭＳ 明朝" w:eastAsia="ＭＳ 明朝" w:hAnsi="ＭＳ 明朝" w:cs="ＭＳ Ｐゴシック" w:hint="eastAsia"/>
          <w:kern w:val="0"/>
          <w:sz w:val="22"/>
        </w:rPr>
        <w:t>いう</w:t>
      </w:r>
      <w:r w:rsidR="002D2E45" w:rsidRPr="00406D31">
        <w:rPr>
          <w:rFonts w:ascii="ＭＳ 明朝" w:eastAsia="ＭＳ 明朝" w:hAnsi="ＭＳ 明朝" w:cs="ＭＳ Ｐゴシック"/>
          <w:kern w:val="0"/>
          <w:sz w:val="22"/>
        </w:rPr>
        <w:t>報告</w:t>
      </w:r>
      <w:r w:rsidR="002D2E45" w:rsidRPr="00406D31">
        <w:rPr>
          <w:rFonts w:ascii="ＭＳ 明朝" w:eastAsia="ＭＳ 明朝" w:hAnsi="ＭＳ 明朝" w:cs="ＭＳ Ｐゴシック" w:hint="eastAsia"/>
          <w:kern w:val="0"/>
          <w:sz w:val="22"/>
        </w:rPr>
        <w:t>もあった。</w:t>
      </w:r>
      <w:r w:rsidR="002D2E45" w:rsidRPr="00406D31">
        <w:rPr>
          <w:rFonts w:ascii="ＭＳ 明朝" w:eastAsia="ＭＳ 明朝" w:hAnsi="ＭＳ 明朝" w:cs="ＭＳ Ｐゴシック"/>
          <w:kern w:val="0"/>
          <w:sz w:val="22"/>
        </w:rPr>
        <w:t>EU諸国で盲ろう者数の公式な調査結果が集計されていたのは、2014年時点で27か国</w:t>
      </w:r>
      <w:r w:rsidR="002D2E45" w:rsidRPr="00406D31">
        <w:rPr>
          <w:rFonts w:ascii="ＭＳ 明朝" w:eastAsia="ＭＳ 明朝" w:hAnsi="ＭＳ 明朝" w:cs="ＭＳ Ｐゴシック" w:hint="eastAsia"/>
          <w:kern w:val="0"/>
          <w:sz w:val="22"/>
        </w:rPr>
        <w:t>中</w:t>
      </w:r>
      <w:r w:rsidR="002D2E45" w:rsidRPr="00406D31">
        <w:rPr>
          <w:rFonts w:ascii="ＭＳ 明朝" w:eastAsia="ＭＳ 明朝" w:hAnsi="ＭＳ 明朝" w:cs="ＭＳ Ｐゴシック"/>
          <w:kern w:val="0"/>
          <w:sz w:val="22"/>
        </w:rPr>
        <w:t>わずか3か国であった</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1。</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こうした認識不足の結果、障害認定の場面では、盲ろう者は視覚障害と聴覚障害の両方の障害認定</w:t>
      </w:r>
      <w:r w:rsidR="002D2E45" w:rsidRPr="00406D31">
        <w:rPr>
          <w:rFonts w:ascii="ＭＳ 明朝" w:eastAsia="ＭＳ 明朝" w:hAnsi="ＭＳ 明朝" w:cs="ＭＳ Ｐゴシック" w:hint="eastAsia"/>
          <w:kern w:val="0"/>
          <w:sz w:val="22"/>
        </w:rPr>
        <w:t>と</w:t>
      </w:r>
      <w:r w:rsidR="002D2E45" w:rsidRPr="00406D31">
        <w:rPr>
          <w:rFonts w:ascii="ＭＳ 明朝" w:eastAsia="ＭＳ 明朝" w:hAnsi="ＭＳ 明朝" w:cs="ＭＳ Ｐゴシック"/>
          <w:kern w:val="0"/>
          <w:sz w:val="22"/>
        </w:rPr>
        <w:t>診断書を得ることになる。このことは行政上の負担にもなり、盲ろう者と家族の経済的負担も増加する。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lastRenderedPageBreak/>
        <w:t xml:space="preserve">　</w:t>
      </w:r>
      <w:r w:rsidR="002D2E45" w:rsidRPr="00406D31">
        <w:rPr>
          <w:rFonts w:ascii="ＭＳ 明朝" w:eastAsia="ＭＳ 明朝" w:hAnsi="ＭＳ 明朝" w:cs="ＭＳ Ｐゴシック"/>
          <w:kern w:val="0"/>
          <w:sz w:val="22"/>
        </w:rPr>
        <w:t>盲ろう者のデータがある国でも、盲ろう者は小さなグループであり、最低限の資源配分しか必要ないと政府から認識されがちだ。この場合もまた、盲ろう者の多様性と必要なコミュニケーション支援その他のサービスへの理解が不足し、適切な支援のために必要な</w:t>
      </w:r>
      <w:r w:rsidR="002D2E45" w:rsidRPr="00406D31">
        <w:rPr>
          <w:rFonts w:ascii="ＭＳ 明朝" w:eastAsia="ＭＳ 明朝" w:hAnsi="ＭＳ 明朝" w:cs="ＭＳ Ｐゴシック" w:hint="eastAsia"/>
          <w:kern w:val="0"/>
          <w:sz w:val="22"/>
        </w:rPr>
        <w:t>資源</w:t>
      </w:r>
      <w:r w:rsidR="002D2E45" w:rsidRPr="00406D31">
        <w:rPr>
          <w:rFonts w:ascii="ＭＳ 明朝" w:eastAsia="ＭＳ 明朝" w:hAnsi="ＭＳ 明朝" w:cs="ＭＳ Ｐゴシック"/>
          <w:kern w:val="0"/>
          <w:sz w:val="22"/>
        </w:rPr>
        <w:t>が過少に見積もられてしまう。</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政府は盲ろう者のための支援活動やプロジェクトを行いません。盲ろう者は小さなグループなので、社会的な影響が小さく、政治的な見返りも少ないからです。」（2018年ヘレン・ケラー世界会議の参加者）</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さらなる問題は、盲ろう者は障害者運動の中でも認識されていないということである。近年は進歩が見られるものの、</w:t>
      </w:r>
      <w:r w:rsidR="002D2E45" w:rsidRPr="00406D31">
        <w:rPr>
          <w:rFonts w:ascii="ＭＳ 明朝" w:eastAsia="ＭＳ 明朝" w:hAnsi="ＭＳ 明朝" w:cs="ＭＳ Ｐゴシック" w:hint="eastAsia"/>
          <w:kern w:val="0"/>
          <w:sz w:val="22"/>
        </w:rPr>
        <w:t>低所得国か高所得国かを問わず</w:t>
      </w:r>
      <w:r w:rsidR="002D2E45" w:rsidRPr="00406D31">
        <w:rPr>
          <w:rFonts w:ascii="ＭＳ 明朝" w:eastAsia="ＭＳ 明朝" w:hAnsi="ＭＳ 明朝" w:cs="ＭＳ Ｐゴシック"/>
          <w:kern w:val="0"/>
          <w:sz w:val="22"/>
        </w:rPr>
        <w:t>、多くの国で盲ろう者団体はいまだに必要な</w:t>
      </w:r>
      <w:r w:rsidR="002D2E45" w:rsidRPr="00406D31">
        <w:rPr>
          <w:rFonts w:ascii="ＭＳ 明朝" w:eastAsia="ＭＳ 明朝" w:hAnsi="ＭＳ 明朝" w:cs="ＭＳ Ｐゴシック" w:hint="eastAsia"/>
          <w:kern w:val="0"/>
          <w:sz w:val="22"/>
        </w:rPr>
        <w:t>資源</w:t>
      </w:r>
      <w:r w:rsidR="002D2E45" w:rsidRPr="00406D31">
        <w:rPr>
          <w:rFonts w:ascii="ＭＳ 明朝" w:eastAsia="ＭＳ 明朝" w:hAnsi="ＭＳ 明朝" w:cs="ＭＳ Ｐゴシック"/>
          <w:kern w:val="0"/>
          <w:sz w:val="22"/>
        </w:rPr>
        <w:t>を確保できていない。ここでも盲ろう</w:t>
      </w:r>
      <w:r w:rsidR="002D2E45" w:rsidRPr="00406D31">
        <w:rPr>
          <w:rFonts w:ascii="ＭＳ 明朝" w:eastAsia="ＭＳ 明朝" w:hAnsi="ＭＳ 明朝" w:cs="ＭＳ Ｐゴシック" w:hint="eastAsia"/>
          <w:kern w:val="0"/>
          <w:sz w:val="22"/>
        </w:rPr>
        <w:t>に対する</w:t>
      </w:r>
      <w:r w:rsidR="002D2E45" w:rsidRPr="00406D31">
        <w:rPr>
          <w:rFonts w:ascii="ＭＳ 明朝" w:eastAsia="ＭＳ 明朝" w:hAnsi="ＭＳ 明朝" w:cs="ＭＳ Ｐゴシック"/>
          <w:kern w:val="0"/>
          <w:sz w:val="22"/>
        </w:rPr>
        <w:t>公的な認識</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不足によって、必須である啓発活動と権利擁護活動を行うための</w:t>
      </w:r>
      <w:r w:rsidR="002D2E45" w:rsidRPr="00406D31">
        <w:rPr>
          <w:rFonts w:ascii="ＭＳ 明朝" w:eastAsia="ＭＳ 明朝" w:hAnsi="ＭＳ 明朝" w:cs="ＭＳ Ｐゴシック" w:hint="eastAsia"/>
          <w:kern w:val="0"/>
          <w:sz w:val="22"/>
        </w:rPr>
        <w:t>資源</w:t>
      </w:r>
      <w:r w:rsidR="002D2E45" w:rsidRPr="00406D31">
        <w:rPr>
          <w:rFonts w:ascii="ＭＳ 明朝" w:eastAsia="ＭＳ 明朝" w:hAnsi="ＭＳ 明朝" w:cs="ＭＳ Ｐゴシック"/>
          <w:kern w:val="0"/>
          <w:sz w:val="22"/>
        </w:rPr>
        <w:t>を盲ろう者団体が得られないという悪循環が起こっている。</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 xml:space="preserve">*1 </w:t>
      </w:r>
      <w:r w:rsidRPr="00406D31">
        <w:rPr>
          <w:rFonts w:ascii="ＭＳ 明朝" w:eastAsia="ＭＳ 明朝" w:hAnsi="ＭＳ 明朝" w:cs="ＭＳ Ｐゴシック"/>
          <w:kern w:val="0"/>
          <w:sz w:val="22"/>
          <w:lang w:val="en-GB"/>
        </w:rPr>
        <w:t>ヨーロッパ盲ろう者ネットワーク（</w:t>
      </w:r>
      <w:r w:rsidRPr="00406D31">
        <w:rPr>
          <w:rFonts w:ascii="ＭＳ 明朝" w:eastAsia="ＭＳ 明朝" w:hAnsi="ＭＳ 明朝" w:cs="ＭＳ Ｐゴシック"/>
          <w:kern w:val="0"/>
          <w:sz w:val="22"/>
          <w:lang w:val="en-GB" w:eastAsia="zh-CN"/>
        </w:rPr>
        <w:t>European Deafblind Network</w:t>
      </w:r>
      <w:r w:rsidRPr="00406D31">
        <w:rPr>
          <w:rFonts w:ascii="ＭＳ 明朝" w:eastAsia="ＭＳ 明朝" w:hAnsi="ＭＳ 明朝" w:cs="ＭＳ Ｐゴシック"/>
          <w:kern w:val="0"/>
          <w:sz w:val="22"/>
          <w:lang w:val="en-GB"/>
        </w:rPr>
        <w:t>）</w:t>
      </w:r>
      <w:r w:rsidRPr="00406D31">
        <w:rPr>
          <w:rFonts w:ascii="ＭＳ 明朝" w:eastAsia="ＭＳ 明朝" w:hAnsi="ＭＳ 明朝" w:cs="ＭＳ Ｐゴシック" w:hint="eastAsia"/>
          <w:kern w:val="0"/>
          <w:sz w:val="22"/>
        </w:rPr>
        <w:t>「ヨーロッパ全域の盲ろう者の実態調査（</w:t>
      </w:r>
      <w:r w:rsidRPr="00406D31">
        <w:rPr>
          <w:rFonts w:ascii="ＭＳ 明朝" w:eastAsia="ＭＳ 明朝" w:hAnsi="ＭＳ 明朝" w:cs="ＭＳ Ｐゴシック"/>
          <w:kern w:val="0"/>
          <w:sz w:val="22"/>
        </w:rPr>
        <w:t>2014</w:t>
      </w:r>
      <w:r w:rsidRPr="00406D31">
        <w:rPr>
          <w:rFonts w:ascii="ＭＳ 明朝" w:eastAsia="ＭＳ 明朝" w:hAnsi="ＭＳ 明朝" w:cs="ＭＳ Ｐゴシック" w:hint="eastAsia"/>
          <w:kern w:val="0"/>
          <w:sz w:val="22"/>
        </w:rPr>
        <w:t>年）」（</w:t>
      </w:r>
      <w:r w:rsidRPr="00406D31">
        <w:rPr>
          <w:rFonts w:ascii="ＭＳ 明朝" w:eastAsia="ＭＳ 明朝" w:hAnsi="ＭＳ 明朝" w:cs="ＭＳ Ｐゴシック" w:hint="eastAsia"/>
          <w:kern w:val="0"/>
          <w:sz w:val="22"/>
          <w:lang w:val="en-GB"/>
        </w:rPr>
        <w:t>M</w:t>
      </w:r>
      <w:r w:rsidRPr="00406D31">
        <w:rPr>
          <w:rFonts w:ascii="ＭＳ 明朝" w:eastAsia="ＭＳ 明朝" w:hAnsi="ＭＳ 明朝" w:cs="ＭＳ Ｐゴシック"/>
          <w:kern w:val="0"/>
          <w:sz w:val="22"/>
          <w:lang w:val="en-GB" w:eastAsia="zh-CN"/>
        </w:rPr>
        <w:t>apping opportunities for deafblind people across Europe 2014</w:t>
      </w:r>
      <w:r w:rsidRPr="00406D31">
        <w:rPr>
          <w:rFonts w:ascii="ＭＳ 明朝" w:eastAsia="ＭＳ 明朝" w:hAnsi="ＭＳ 明朝" w:cs="ＭＳ Ｐゴシック" w:hint="eastAsia"/>
          <w:kern w:val="0"/>
          <w:sz w:val="22"/>
          <w:lang w:val="en-GB"/>
        </w:rPr>
        <w:t>）より</w:t>
      </w:r>
      <w:r w:rsidRPr="00406D31">
        <w:rPr>
          <w:rFonts w:ascii="ＭＳ 明朝" w:eastAsia="ＭＳ 明朝" w:hAnsi="ＭＳ 明朝" w:cs="ＭＳ Ｐゴシック"/>
          <w:kern w:val="0"/>
          <w:sz w:val="22"/>
          <w:lang w:val="en-GB"/>
        </w:rPr>
        <w:t>。</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推奨事項</w:t>
      </w: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政府：</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・法律上で盲ろうを個別の障害として定め、政策を実行する。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w:t>
      </w:r>
      <w:r w:rsidRPr="00406D31">
        <w:rPr>
          <w:rFonts w:ascii="ＭＳ 明朝" w:eastAsia="ＭＳ 明朝" w:hAnsi="ＭＳ 明朝" w:cs="ＭＳ Ｐゴシック" w:hint="eastAsia"/>
          <w:kern w:val="0"/>
          <w:sz w:val="22"/>
        </w:rPr>
        <w:t>特有の</w:t>
      </w:r>
      <w:r w:rsidRPr="00406D31">
        <w:rPr>
          <w:rFonts w:ascii="ＭＳ 明朝" w:eastAsia="ＭＳ 明朝" w:hAnsi="ＭＳ 明朝" w:cs="ＭＳ Ｐゴシック"/>
          <w:kern w:val="0"/>
          <w:sz w:val="22"/>
        </w:rPr>
        <w:t>状況とニーズについて、啓発を行う。</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・盲ろう者の経験、困難、必要な支援についてデータを集め、分析する。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・盲ろう者のコミュニケーション方法の特殊性について認識する。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・盲ろうを個別の障害として認め、障害認定を進める。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・盲ろう者団体による周囲への働きかけ、啓発活動、権利擁護活動を支援する。</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障害者団体：</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・障害者運動の中で盲ろう者団体が個別の団体として認識され、ともに運動に加われるようにする。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・盲ろうが公式に個別の障害として認められ、法律上で定められ、政策が実行されるよう支援する。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・権利条約のもとでの盲ろう者に対する義務について、加盟国への啓発に努める。</w:t>
      </w:r>
    </w:p>
    <w:p w:rsidR="0038085A" w:rsidRPr="00406D31" w:rsidRDefault="0038085A"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国連および開発機関：</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・盲ろうが特殊かつ個別</w:t>
      </w:r>
      <w:r w:rsidRPr="00406D31">
        <w:rPr>
          <w:rFonts w:ascii="ＭＳ 明朝" w:eastAsia="ＭＳ 明朝" w:hAnsi="ＭＳ 明朝" w:cs="ＭＳ Ｐゴシック" w:hint="eastAsia"/>
          <w:kern w:val="0"/>
          <w:sz w:val="22"/>
        </w:rPr>
        <w:t>の</w:t>
      </w:r>
      <w:r w:rsidRPr="00406D31">
        <w:rPr>
          <w:rFonts w:ascii="ＭＳ 明朝" w:eastAsia="ＭＳ 明朝" w:hAnsi="ＭＳ 明朝" w:cs="ＭＳ Ｐゴシック"/>
          <w:kern w:val="0"/>
          <w:sz w:val="22"/>
        </w:rPr>
        <w:t>障害であるという共通認識を持ち、国際的な障害分類</w:t>
      </w:r>
      <w:r w:rsidRPr="00406D31">
        <w:rPr>
          <w:rFonts w:ascii="ＭＳ 明朝" w:eastAsia="ＭＳ 明朝" w:hAnsi="ＭＳ 明朝" w:cs="ＭＳ Ｐゴシック" w:hint="eastAsia"/>
          <w:kern w:val="0"/>
          <w:sz w:val="22"/>
        </w:rPr>
        <w:t>の項目に</w:t>
      </w:r>
      <w:r w:rsidRPr="00406D31">
        <w:rPr>
          <w:rFonts w:ascii="ＭＳ 明朝" w:eastAsia="ＭＳ 明朝" w:hAnsi="ＭＳ 明朝" w:cs="ＭＳ Ｐゴシック"/>
          <w:kern w:val="0"/>
          <w:sz w:val="22"/>
        </w:rPr>
        <w:t>含める。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・盲ろう者の経験、困難、必要な支援についてデータを集め、分析する。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・権利条約のもとでの盲ろう者に対する義務について、加盟国への啓発に努める。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lastRenderedPageBreak/>
        <w:t>・加盟国が法律上で盲ろうを個別の障害として定め、政策</w:t>
      </w:r>
      <w:r w:rsidRPr="00406D31">
        <w:rPr>
          <w:rFonts w:ascii="ＭＳ 明朝" w:eastAsia="ＭＳ 明朝" w:hAnsi="ＭＳ 明朝" w:cs="ＭＳ Ｐゴシック" w:hint="eastAsia"/>
          <w:kern w:val="0"/>
          <w:sz w:val="22"/>
        </w:rPr>
        <w:t>の策定、</w:t>
      </w:r>
      <w:r w:rsidRPr="00406D31">
        <w:rPr>
          <w:rFonts w:ascii="ＭＳ 明朝" w:eastAsia="ＭＳ 明朝" w:hAnsi="ＭＳ 明朝" w:cs="ＭＳ Ｐゴシック"/>
          <w:kern w:val="0"/>
          <w:sz w:val="22"/>
        </w:rPr>
        <w:t>実行</w:t>
      </w:r>
      <w:r w:rsidRPr="00406D31">
        <w:rPr>
          <w:rFonts w:ascii="ＭＳ 明朝" w:eastAsia="ＭＳ 明朝" w:hAnsi="ＭＳ 明朝" w:cs="ＭＳ Ｐゴシック" w:hint="eastAsia"/>
          <w:kern w:val="0"/>
          <w:sz w:val="22"/>
        </w:rPr>
        <w:t>を進めるよう支</w:t>
      </w:r>
      <w:r w:rsidRPr="00406D31">
        <w:rPr>
          <w:rFonts w:ascii="ＭＳ 明朝" w:eastAsia="ＭＳ 明朝" w:hAnsi="ＭＳ 明朝" w:cs="ＭＳ Ｐゴシック"/>
          <w:kern w:val="0"/>
          <w:sz w:val="22"/>
        </w:rPr>
        <w:t>援する。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・盲ろう者団体による周囲への働きかけ、啓発活動、権利擁護活動を支援する。</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個別</w:t>
      </w:r>
      <w:r w:rsidRPr="00406D31">
        <w:rPr>
          <w:rFonts w:ascii="ＭＳ 明朝" w:eastAsia="ＭＳ 明朝" w:hAnsi="ＭＳ 明朝" w:cs="ＭＳ Ｐゴシック" w:hint="eastAsia"/>
          <w:b/>
          <w:kern w:val="0"/>
          <w:sz w:val="22"/>
        </w:rPr>
        <w:t>事業</w:t>
      </w:r>
      <w:r w:rsidRPr="00406D31">
        <w:rPr>
          <w:rFonts w:ascii="ＭＳ 明朝" w:eastAsia="ＭＳ 明朝" w:hAnsi="ＭＳ 明朝" w:cs="ＭＳ Ｐゴシック"/>
          <w:b/>
          <w:kern w:val="0"/>
          <w:sz w:val="22"/>
        </w:rPr>
        <w:t>の</w:t>
      </w:r>
      <w:r w:rsidRPr="00406D31">
        <w:rPr>
          <w:rFonts w:ascii="ＭＳ 明朝" w:eastAsia="ＭＳ 明朝" w:hAnsi="ＭＳ 明朝" w:cs="ＭＳ Ｐゴシック" w:hint="eastAsia"/>
          <w:b/>
          <w:kern w:val="0"/>
          <w:sz w:val="22"/>
        </w:rPr>
        <w:t>提供</w:t>
      </w:r>
    </w:p>
    <w:p w:rsidR="002D2E45" w:rsidRPr="00406D31" w:rsidRDefault="00D52A50"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調査では盲ろう者に対する</w:t>
      </w:r>
      <w:r w:rsidR="002D2E45" w:rsidRPr="00406D31">
        <w:rPr>
          <w:rFonts w:ascii="ＭＳ 明朝" w:eastAsia="ＭＳ 明朝" w:hAnsi="ＭＳ 明朝" w:cs="ＭＳ Ｐゴシック" w:hint="eastAsia"/>
          <w:kern w:val="0"/>
          <w:sz w:val="22"/>
        </w:rPr>
        <w:t>事業が</w:t>
      </w:r>
      <w:r w:rsidR="002D2E45" w:rsidRPr="00406D31">
        <w:rPr>
          <w:rFonts w:ascii="ＭＳ 明朝" w:eastAsia="ＭＳ 明朝" w:hAnsi="ＭＳ 明朝" w:cs="ＭＳ Ｐゴシック"/>
          <w:kern w:val="0"/>
          <w:sz w:val="22"/>
        </w:rPr>
        <w:t>不足</w:t>
      </w:r>
      <w:r w:rsidR="002D2E45" w:rsidRPr="00406D31">
        <w:rPr>
          <w:rFonts w:ascii="ＭＳ 明朝" w:eastAsia="ＭＳ 明朝" w:hAnsi="ＭＳ 明朝" w:cs="ＭＳ Ｐゴシック" w:hint="eastAsia"/>
          <w:kern w:val="0"/>
          <w:sz w:val="22"/>
        </w:rPr>
        <w:t>していること</w:t>
      </w:r>
      <w:r w:rsidR="002D2E45" w:rsidRPr="00406D31">
        <w:rPr>
          <w:rFonts w:ascii="ＭＳ 明朝" w:eastAsia="ＭＳ 明朝" w:hAnsi="ＭＳ 明朝" w:cs="ＭＳ Ｐゴシック"/>
          <w:kern w:val="0"/>
          <w:sz w:val="22"/>
        </w:rPr>
        <w:t>が明らかになった。また</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が利用できるとされている場合でも、国内全域で十分</w:t>
      </w:r>
      <w:r w:rsidR="002D2E45" w:rsidRPr="00406D31">
        <w:rPr>
          <w:rFonts w:ascii="ＭＳ 明朝" w:eastAsia="ＭＳ 明朝" w:hAnsi="ＭＳ 明朝" w:cs="ＭＳ Ｐゴシック" w:hint="eastAsia"/>
          <w:kern w:val="0"/>
          <w:sz w:val="22"/>
        </w:rPr>
        <w:t>に事業</w:t>
      </w:r>
      <w:r w:rsidR="002D2E45" w:rsidRPr="00406D31">
        <w:rPr>
          <w:rFonts w:ascii="ＭＳ 明朝" w:eastAsia="ＭＳ 明朝" w:hAnsi="ＭＳ 明朝" w:cs="ＭＳ Ｐゴシック"/>
          <w:kern w:val="0"/>
          <w:sz w:val="22"/>
        </w:rPr>
        <w:t>が</w:t>
      </w:r>
      <w:r w:rsidR="002D2E45" w:rsidRPr="00406D31">
        <w:rPr>
          <w:rFonts w:ascii="ＭＳ 明朝" w:eastAsia="ＭＳ 明朝" w:hAnsi="ＭＳ 明朝" w:cs="ＭＳ Ｐゴシック" w:hint="eastAsia"/>
          <w:kern w:val="0"/>
          <w:sz w:val="22"/>
        </w:rPr>
        <w:t>利用できる</w:t>
      </w:r>
      <w:r w:rsidR="002D2E45" w:rsidRPr="00406D31">
        <w:rPr>
          <w:rFonts w:ascii="ＭＳ 明朝" w:eastAsia="ＭＳ 明朝" w:hAnsi="ＭＳ 明朝" w:cs="ＭＳ Ｐゴシック"/>
          <w:kern w:val="0"/>
          <w:sz w:val="22"/>
        </w:rPr>
        <w:t>とは限らない点にも注目する必要がある。都市部では利用できるが地方では利用できないなど、一部の地域でしか</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が利用できない場合もある。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予想に違わず、盲ろう者向けの</w:t>
      </w:r>
      <w:r w:rsidR="002D2E45" w:rsidRPr="00406D31">
        <w:rPr>
          <w:rFonts w:ascii="ＭＳ 明朝" w:eastAsia="ＭＳ 明朝" w:hAnsi="ＭＳ 明朝" w:cs="ＭＳ Ｐゴシック" w:hint="eastAsia"/>
          <w:kern w:val="0"/>
          <w:sz w:val="22"/>
        </w:rPr>
        <w:t>事業</w:t>
      </w:r>
      <w:r w:rsidR="002D2E45" w:rsidRPr="00406D31">
        <w:rPr>
          <w:rFonts w:ascii="ＭＳ 明朝" w:eastAsia="ＭＳ 明朝" w:hAnsi="ＭＳ 明朝" w:cs="ＭＳ Ｐゴシック"/>
          <w:kern w:val="0"/>
          <w:sz w:val="22"/>
        </w:rPr>
        <w:t>を提供している国は圧倒的に高所得国に多かった。しかし高所得国でも、通訳・介助</w:t>
      </w:r>
      <w:r w:rsidR="002D2E45" w:rsidRPr="00406D31">
        <w:rPr>
          <w:rFonts w:ascii="ＭＳ 明朝" w:eastAsia="ＭＳ 明朝" w:hAnsi="ＭＳ 明朝" w:cs="ＭＳ Ｐゴシック" w:hint="eastAsia"/>
          <w:kern w:val="0"/>
          <w:sz w:val="22"/>
        </w:rPr>
        <w:t>サービスが</w:t>
      </w:r>
      <w:r w:rsidR="002D2E45" w:rsidRPr="00406D31">
        <w:rPr>
          <w:rFonts w:ascii="ＭＳ 明朝" w:eastAsia="ＭＳ 明朝" w:hAnsi="ＭＳ 明朝" w:cs="ＭＳ Ｐゴシック"/>
          <w:kern w:val="0"/>
          <w:sz w:val="22"/>
        </w:rPr>
        <w:t>利用できるのはわずか58%であり、政府</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資金</w:t>
      </w:r>
      <w:r w:rsidR="002D2E45" w:rsidRPr="00406D31">
        <w:rPr>
          <w:rFonts w:ascii="ＭＳ 明朝" w:eastAsia="ＭＳ 明朝" w:hAnsi="ＭＳ 明朝" w:cs="ＭＳ Ｐゴシック" w:hint="eastAsia"/>
          <w:kern w:val="0"/>
          <w:sz w:val="22"/>
        </w:rPr>
        <w:t>で事業が行われている</w:t>
      </w:r>
      <w:r w:rsidR="002D2E45" w:rsidRPr="00406D31">
        <w:rPr>
          <w:rFonts w:ascii="ＭＳ 明朝" w:eastAsia="ＭＳ 明朝" w:hAnsi="ＭＳ 明朝" w:cs="ＭＳ Ｐゴシック"/>
          <w:kern w:val="0"/>
          <w:sz w:val="22"/>
        </w:rPr>
        <w:t>国は42%であった。中・低所得国の状況はさらに厳しい。通訳・介助サービスが利用できるのは10%であり（31か国</w:t>
      </w:r>
      <w:r w:rsidR="002D2E45" w:rsidRPr="00406D31">
        <w:rPr>
          <w:rFonts w:ascii="ＭＳ 明朝" w:eastAsia="ＭＳ 明朝" w:hAnsi="ＭＳ 明朝" w:cs="ＭＳ Ｐゴシック" w:hint="eastAsia"/>
          <w:kern w:val="0"/>
          <w:sz w:val="22"/>
        </w:rPr>
        <w:t>中</w:t>
      </w:r>
      <w:r w:rsidR="002D2E45" w:rsidRPr="00406D31">
        <w:rPr>
          <w:rFonts w:ascii="ＭＳ 明朝" w:eastAsia="ＭＳ 明朝" w:hAnsi="ＭＳ 明朝" w:cs="ＭＳ Ｐゴシック"/>
          <w:kern w:val="0"/>
          <w:sz w:val="22"/>
        </w:rPr>
        <w:t>低所得国と上位中所得国から該当）、政府</w:t>
      </w:r>
      <w:r w:rsidR="002D2E45" w:rsidRPr="00406D31">
        <w:rPr>
          <w:rFonts w:ascii="ＭＳ 明朝" w:eastAsia="ＭＳ 明朝" w:hAnsi="ＭＳ 明朝" w:cs="ＭＳ Ｐゴシック" w:hint="eastAsia"/>
          <w:kern w:val="0"/>
          <w:sz w:val="22"/>
        </w:rPr>
        <w:t>の資金で行われているのは</w:t>
      </w:r>
      <w:r w:rsidR="002D2E45" w:rsidRPr="00406D31">
        <w:rPr>
          <w:rFonts w:ascii="ＭＳ 明朝" w:eastAsia="ＭＳ 明朝" w:hAnsi="ＭＳ 明朝" w:cs="ＭＳ Ｐゴシック"/>
          <w:kern w:val="0"/>
          <w:sz w:val="22"/>
        </w:rPr>
        <w:t>1か国のみであった。</w:t>
      </w:r>
      <w:r w:rsidR="002D2E45" w:rsidRPr="00406D31">
        <w:rPr>
          <w:rFonts w:ascii="ＭＳ 明朝" w:eastAsia="ＭＳ 明朝" w:hAnsi="ＭＳ 明朝" w:cs="ＭＳ Ｐゴシック" w:hint="eastAsia"/>
          <w:kern w:val="0"/>
          <w:sz w:val="22"/>
        </w:rPr>
        <w:t>ただし、通常のコミュニケーション支援や移動介助のみの事業は、より多く行われていた。</w:t>
      </w:r>
    </w:p>
    <w:p w:rsidR="00DE6CDF" w:rsidRPr="00DE6CDF" w:rsidRDefault="00DE6CDF" w:rsidP="00DE6CDF">
      <w:pPr>
        <w:widowControl/>
        <w:spacing w:line="400" w:lineRule="exact"/>
        <w:rPr>
          <w:rFonts w:ascii="Century" w:eastAsia="ＭＳ 明朝" w:hAnsi="Century" w:cs="ＭＳ Ｐゴシック"/>
          <w:kern w:val="0"/>
          <w:sz w:val="24"/>
          <w:szCs w:val="24"/>
        </w:rPr>
      </w:pPr>
    </w:p>
    <w:p w:rsidR="002D2E45" w:rsidRPr="004F0CB1" w:rsidRDefault="002D2E45" w:rsidP="002D2E45">
      <w:pPr>
        <w:widowControl/>
        <w:rPr>
          <w:rFonts w:ascii="Century" w:eastAsia="ＭＳ 明朝" w:hAnsi="Century" w:cs="ＭＳ Ｐゴシック"/>
          <w:kern w:val="0"/>
          <w:sz w:val="22"/>
        </w:rPr>
      </w:pPr>
    </w:p>
    <w:tbl>
      <w:tblPr>
        <w:tblW w:w="9351" w:type="dxa"/>
        <w:tblCellMar>
          <w:left w:w="0" w:type="dxa"/>
          <w:right w:w="0" w:type="dxa"/>
        </w:tblCellMar>
        <w:tblLook w:val="04A0" w:firstRow="1" w:lastRow="0" w:firstColumn="1" w:lastColumn="0" w:noHBand="0" w:noVBand="1"/>
      </w:tblPr>
      <w:tblGrid>
        <w:gridCol w:w="2689"/>
        <w:gridCol w:w="1417"/>
        <w:gridCol w:w="1985"/>
        <w:gridCol w:w="1842"/>
        <w:gridCol w:w="1418"/>
      </w:tblGrid>
      <w:tr w:rsidR="00DB4238" w:rsidRPr="004F0CB1" w:rsidTr="006B0251">
        <w:trPr>
          <w:trHeight w:val="771"/>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A50" w:rsidRPr="004F0CB1" w:rsidRDefault="00D52A50" w:rsidP="0000382C">
            <w:pPr>
              <w:widowControl/>
              <w:spacing w:line="280" w:lineRule="exact"/>
              <w:jc w:val="center"/>
              <w:rPr>
                <w:rFonts w:ascii="Calibri (Body)" w:eastAsia="ＭＳ Ｐゴシック" w:hAnsi="Calibri (Body)" w:cs="ＭＳ Ｐゴシック"/>
                <w:kern w:val="0"/>
                <w:sz w:val="22"/>
                <w:lang w:val="en-GB" w:eastAsia="zh-CN"/>
              </w:rPr>
            </w:pPr>
            <w:r w:rsidRPr="00D52A50">
              <w:rPr>
                <w:rFonts w:ascii="Calibri (Body)" w:eastAsia="ＭＳ Ｐゴシック" w:hAnsi="Calibri (Body)" w:cs="ＭＳ Ｐゴシック"/>
                <w:color w:val="FF0000"/>
                <w:kern w:val="0"/>
                <w:sz w:val="22"/>
                <w:lang w:val="en-GB" w:eastAsia="zh-CN"/>
              </w:rPr>
              <w:t>0-24%</w:t>
            </w:r>
            <w:r>
              <w:rPr>
                <w:rFonts w:ascii="Calibri (Body)" w:eastAsia="ＭＳ Ｐゴシック" w:hAnsi="Calibri (Body)" w:cs="ＭＳ Ｐゴシック" w:hint="eastAsia"/>
                <w:color w:val="FF0000"/>
                <w:kern w:val="0"/>
                <w:sz w:val="22"/>
                <w:lang w:val="en-GB"/>
              </w:rPr>
              <w:t xml:space="preserve">　</w:t>
            </w:r>
            <w:r w:rsidRPr="00D52A50">
              <w:rPr>
                <w:rFonts w:ascii="Calibri (Body)" w:eastAsia="ＭＳ Ｐゴシック" w:hAnsi="Calibri (Body)" w:cs="ＭＳ Ｐゴシック"/>
                <w:color w:val="FF0000"/>
                <w:kern w:val="0"/>
                <w:sz w:val="22"/>
                <w:lang w:val="en-GB" w:eastAsia="zh-CN"/>
              </w:rPr>
              <w:t xml:space="preserve"> </w:t>
            </w:r>
            <w:r w:rsidRPr="00D52A50">
              <w:rPr>
                <w:rFonts w:ascii="Calibri (Body)" w:eastAsia="ＭＳ Ｐゴシック" w:hAnsi="Calibri (Body)" w:cs="ＭＳ Ｐゴシック"/>
                <w:color w:val="FFC000"/>
                <w:kern w:val="0"/>
                <w:sz w:val="22"/>
                <w:lang w:val="en-GB" w:eastAsia="zh-CN"/>
              </w:rPr>
              <w:t>25-49%</w:t>
            </w:r>
          </w:p>
          <w:p w:rsidR="002D2E45" w:rsidRPr="004F0CB1" w:rsidRDefault="00D52A50" w:rsidP="0000382C">
            <w:pPr>
              <w:widowControl/>
              <w:spacing w:line="280" w:lineRule="exact"/>
              <w:jc w:val="center"/>
              <w:rPr>
                <w:rFonts w:ascii="ＭＳ Ｐゴシック" w:eastAsia="ＭＳ Ｐゴシック" w:hAnsi="ＭＳ Ｐゴシック" w:cs="ＭＳ Ｐゴシック"/>
                <w:kern w:val="0"/>
                <w:szCs w:val="21"/>
                <w:lang w:val="en-GB" w:eastAsia="zh-CN"/>
              </w:rPr>
            </w:pPr>
            <w:r w:rsidRPr="00D52A50">
              <w:rPr>
                <w:rFonts w:ascii="Calibri (Body)" w:eastAsia="ＭＳ Ｐゴシック" w:hAnsi="Calibri (Body)" w:cs="ＭＳ Ｐゴシック"/>
                <w:color w:val="A8D08D" w:themeColor="accent6" w:themeTint="99"/>
                <w:kern w:val="0"/>
                <w:sz w:val="22"/>
                <w:lang w:val="en-GB" w:eastAsia="zh-CN"/>
              </w:rPr>
              <w:t>50-74%</w:t>
            </w:r>
            <w:r w:rsidRPr="00D52A50">
              <w:rPr>
                <w:rFonts w:ascii="Calibri (Body)" w:eastAsia="ＭＳ Ｐゴシック" w:hAnsi="Calibri (Body)" w:cs="ＭＳ Ｐゴシック"/>
                <w:color w:val="538135" w:themeColor="accent6" w:themeShade="BF"/>
                <w:kern w:val="0"/>
                <w:sz w:val="22"/>
                <w:lang w:val="en-GB" w:eastAsia="zh-CN"/>
              </w:rPr>
              <w:t xml:space="preserve"> </w:t>
            </w:r>
            <w:r>
              <w:rPr>
                <w:rFonts w:ascii="Calibri (Body)" w:eastAsia="ＭＳ Ｐゴシック" w:hAnsi="Calibri (Body)" w:cs="ＭＳ Ｐゴシック" w:hint="eastAsia"/>
                <w:color w:val="538135" w:themeColor="accent6" w:themeShade="BF"/>
                <w:kern w:val="0"/>
                <w:sz w:val="22"/>
                <w:lang w:val="en-GB"/>
              </w:rPr>
              <w:t xml:space="preserve">　</w:t>
            </w:r>
            <w:r w:rsidRPr="00D52A50">
              <w:rPr>
                <w:rFonts w:ascii="Calibri (Body)" w:eastAsia="ＭＳ Ｐゴシック" w:hAnsi="Calibri (Body)" w:cs="ＭＳ Ｐゴシック"/>
                <w:color w:val="385623" w:themeColor="accent6" w:themeShade="80"/>
                <w:kern w:val="0"/>
                <w:sz w:val="22"/>
                <w:lang w:val="en-GB" w:eastAsia="zh-CN"/>
              </w:rPr>
              <w:t>75-100%</w:t>
            </w:r>
          </w:p>
        </w:tc>
        <w:tc>
          <w:tcPr>
            <w:tcW w:w="141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eastAsia="zh-CN"/>
              </w:rPr>
            </w:pPr>
            <w:r w:rsidRPr="00EE5ECB">
              <w:rPr>
                <w:rFonts w:ascii="ＭＳ Ｐゴシック" w:eastAsia="ＭＳ Ｐゴシック" w:hAnsi="ＭＳ Ｐゴシック" w:cs="ＭＳ Ｐゴシック" w:hint="eastAsia"/>
                <w:b/>
                <w:bCs/>
                <w:kern w:val="0"/>
                <w:szCs w:val="21"/>
                <w:lang w:val="en-GB"/>
              </w:rPr>
              <w:t>高所得国</w:t>
            </w:r>
            <w:r w:rsidRPr="00EE5ECB">
              <w:rPr>
                <w:rFonts w:ascii="ＭＳ Ｐゴシック" w:eastAsia="ＭＳ Ｐゴシック" w:hAnsi="ＭＳ Ｐゴシック" w:cs="ＭＳ Ｐゴシック"/>
                <w:b/>
                <w:bCs/>
                <w:kern w:val="0"/>
                <w:szCs w:val="21"/>
                <w:lang w:val="en-GB" w:eastAsia="zh-CN"/>
              </w:rPr>
              <w:t xml:space="preserve"> </w:t>
            </w:r>
          </w:p>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rPr>
            </w:pPr>
            <w:r w:rsidRPr="00EE5ECB">
              <w:rPr>
                <w:rFonts w:ascii="ＭＳ Ｐゴシック" w:eastAsia="ＭＳ Ｐゴシック" w:hAnsi="ＭＳ Ｐゴシック" w:cs="ＭＳ Ｐゴシック"/>
                <w:b/>
                <w:bCs/>
                <w:kern w:val="0"/>
                <w:szCs w:val="21"/>
                <w:lang w:val="en-GB" w:eastAsia="zh-CN"/>
              </w:rPr>
              <w:t>(N=19)</w:t>
            </w:r>
          </w:p>
        </w:tc>
        <w:tc>
          <w:tcPr>
            <w:tcW w:w="19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eastAsia="zh-CN"/>
              </w:rPr>
            </w:pPr>
            <w:r w:rsidRPr="00EE5ECB">
              <w:rPr>
                <w:rFonts w:ascii="ＭＳ Ｐゴシック" w:eastAsia="ＭＳ Ｐゴシック" w:hAnsi="ＭＳ Ｐゴシック" w:cs="ＭＳ Ｐゴシック" w:hint="eastAsia"/>
                <w:b/>
                <w:bCs/>
                <w:kern w:val="0"/>
                <w:szCs w:val="21"/>
                <w:lang w:val="en-GB"/>
              </w:rPr>
              <w:t>上位中所得国</w:t>
            </w:r>
            <w:r w:rsidRPr="00EE5ECB">
              <w:rPr>
                <w:rFonts w:ascii="ＭＳ Ｐゴシック" w:eastAsia="ＭＳ Ｐゴシック" w:hAnsi="ＭＳ Ｐゴシック" w:cs="ＭＳ Ｐゴシック"/>
                <w:b/>
                <w:bCs/>
                <w:kern w:val="0"/>
                <w:szCs w:val="21"/>
                <w:lang w:val="en-GB" w:eastAsia="zh-CN"/>
              </w:rPr>
              <w:t xml:space="preserve"> </w:t>
            </w:r>
          </w:p>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rPr>
            </w:pPr>
            <w:r w:rsidRPr="00EE5ECB">
              <w:rPr>
                <w:rFonts w:ascii="ＭＳ Ｐゴシック" w:eastAsia="ＭＳ Ｐゴシック" w:hAnsi="ＭＳ Ｐゴシック" w:cs="ＭＳ Ｐゴシック"/>
                <w:b/>
                <w:bCs/>
                <w:kern w:val="0"/>
                <w:szCs w:val="21"/>
                <w:lang w:val="en-GB" w:eastAsia="zh-CN"/>
              </w:rPr>
              <w:t>(N=13)</w:t>
            </w:r>
          </w:p>
        </w:tc>
        <w:tc>
          <w:tcPr>
            <w:tcW w:w="184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rPr>
            </w:pPr>
            <w:r w:rsidRPr="00EE5ECB">
              <w:rPr>
                <w:rFonts w:ascii="ＭＳ Ｐゴシック" w:eastAsia="ＭＳ Ｐゴシック" w:hAnsi="ＭＳ Ｐゴシック" w:cs="ＭＳ Ｐゴシック" w:hint="eastAsia"/>
                <w:b/>
                <w:bCs/>
                <w:kern w:val="0"/>
                <w:szCs w:val="21"/>
                <w:lang w:val="en-GB"/>
              </w:rPr>
              <w:t>下位中所得国</w:t>
            </w:r>
          </w:p>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rPr>
            </w:pPr>
            <w:r w:rsidRPr="00EE5ECB">
              <w:rPr>
                <w:rFonts w:ascii="ＭＳ Ｐゴシック" w:eastAsia="ＭＳ Ｐゴシック" w:hAnsi="ＭＳ Ｐゴシック" w:cs="ＭＳ Ｐゴシック" w:hint="eastAsia"/>
                <w:b/>
                <w:bCs/>
                <w:kern w:val="0"/>
                <w:szCs w:val="21"/>
                <w:lang w:val="en-GB"/>
              </w:rPr>
              <w:t>および低所得国</w:t>
            </w:r>
            <w:r w:rsidRPr="00EE5ECB">
              <w:rPr>
                <w:rFonts w:ascii="ＭＳ Ｐゴシック" w:eastAsia="ＭＳ Ｐゴシック" w:hAnsi="ＭＳ Ｐゴシック" w:cs="ＭＳ Ｐゴシック"/>
                <w:b/>
                <w:bCs/>
                <w:kern w:val="0"/>
                <w:szCs w:val="21"/>
                <w:lang w:val="en-GB" w:eastAsia="zh-CN"/>
              </w:rPr>
              <w:t xml:space="preserve"> (N=18)</w:t>
            </w:r>
          </w:p>
        </w:tc>
        <w:tc>
          <w:tcPr>
            <w:tcW w:w="1418" w:type="dxa"/>
            <w:tcBorders>
              <w:top w:val="single" w:sz="4" w:space="0" w:color="auto"/>
              <w:left w:val="nil"/>
              <w:bottom w:val="single" w:sz="4" w:space="0" w:color="auto"/>
              <w:right w:val="single" w:sz="4" w:space="0" w:color="auto"/>
            </w:tcBorders>
          </w:tcPr>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eastAsia="zh-CN"/>
              </w:rPr>
            </w:pPr>
            <w:r w:rsidRPr="00EE5ECB">
              <w:rPr>
                <w:rFonts w:ascii="ＭＳ Ｐゴシック" w:eastAsia="ＭＳ Ｐゴシック" w:hAnsi="ＭＳ Ｐゴシック" w:cs="ＭＳ Ｐゴシック" w:hint="eastAsia"/>
                <w:b/>
                <w:bCs/>
                <w:kern w:val="0"/>
                <w:szCs w:val="21"/>
                <w:lang w:val="en-GB"/>
              </w:rPr>
              <w:t>すべて</w:t>
            </w:r>
          </w:p>
          <w:p w:rsidR="002D2E45" w:rsidRPr="00EE5ECB" w:rsidRDefault="002D2E45" w:rsidP="0000382C">
            <w:pPr>
              <w:widowControl/>
              <w:spacing w:line="280" w:lineRule="exact"/>
              <w:jc w:val="center"/>
              <w:rPr>
                <w:rFonts w:ascii="ＭＳ Ｐゴシック" w:eastAsia="ＭＳ Ｐゴシック" w:hAnsi="ＭＳ Ｐゴシック" w:cs="ＭＳ Ｐゴシック"/>
                <w:b/>
                <w:bCs/>
                <w:kern w:val="0"/>
                <w:szCs w:val="21"/>
                <w:lang w:val="en-GB" w:eastAsia="zh-CN"/>
              </w:rPr>
            </w:pPr>
            <w:r w:rsidRPr="00EE5ECB">
              <w:rPr>
                <w:rFonts w:ascii="ＭＳ Ｐゴシック" w:eastAsia="ＭＳ Ｐゴシック" w:hAnsi="ＭＳ Ｐゴシック" w:cs="ＭＳ Ｐゴシック"/>
                <w:b/>
                <w:bCs/>
                <w:kern w:val="0"/>
                <w:szCs w:val="21"/>
                <w:lang w:val="en-GB" w:eastAsia="zh-CN"/>
              </w:rPr>
              <w:t>(N=50)</w:t>
            </w:r>
          </w:p>
        </w:tc>
      </w:tr>
      <w:tr w:rsidR="00DB4238" w:rsidRPr="004F0CB1" w:rsidTr="006B0251">
        <w:trPr>
          <w:trHeight w:val="711"/>
        </w:trPr>
        <w:tc>
          <w:tcPr>
            <w:tcW w:w="2689"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left"/>
              <w:rPr>
                <w:rFonts w:ascii="Century" w:eastAsia="ＭＳ 明朝" w:hAnsi="Century" w:cs="ＭＳ Ｐゴシック"/>
                <w:b/>
                <w:kern w:val="0"/>
                <w:sz w:val="22"/>
              </w:rPr>
            </w:pPr>
            <w:r w:rsidRPr="00EE5ECB">
              <w:rPr>
                <w:rFonts w:ascii="Century" w:eastAsia="ＭＳ 明朝" w:hAnsi="Century" w:cs="ＭＳ Ｐゴシック"/>
                <w:b/>
                <w:kern w:val="0"/>
                <w:sz w:val="22"/>
              </w:rPr>
              <w:t>専門</w:t>
            </w:r>
            <w:r w:rsidRPr="00EE5ECB">
              <w:rPr>
                <w:rFonts w:ascii="Century" w:eastAsia="ＭＳ 明朝" w:hAnsi="Century" w:cs="ＭＳ Ｐゴシック" w:hint="eastAsia"/>
                <w:b/>
                <w:kern w:val="0"/>
                <w:sz w:val="22"/>
              </w:rPr>
              <w:t>職による</w:t>
            </w:r>
            <w:r w:rsidRPr="00EE5ECB">
              <w:rPr>
                <w:rFonts w:ascii="Century" w:eastAsia="ＭＳ 明朝" w:hAnsi="Century" w:cs="ＭＳ Ｐゴシック"/>
                <w:b/>
                <w:kern w:val="0"/>
                <w:sz w:val="22"/>
              </w:rPr>
              <w:t>通訳・介助サービスがある</w:t>
            </w:r>
          </w:p>
        </w:tc>
        <w:tc>
          <w:tcPr>
            <w:tcW w:w="1417" w:type="dxa"/>
            <w:tcBorders>
              <w:top w:val="single" w:sz="4" w:space="0" w:color="auto"/>
              <w:left w:val="nil"/>
              <w:bottom w:val="single" w:sz="4" w:space="0" w:color="auto"/>
              <w:right w:val="single" w:sz="4" w:space="0" w:color="auto"/>
            </w:tcBorders>
            <w:shd w:val="clear" w:color="000000" w:fill="C5E0B3"/>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shd w:val="clear" w:color="auto" w:fill="C5E0B3"/>
                <w:lang w:val="en-GB"/>
              </w:rPr>
              <w:t>63</w:t>
            </w:r>
            <w:r w:rsidRPr="004F0CB1">
              <w:rPr>
                <w:rFonts w:ascii="ＭＳ Ｐゴシック" w:eastAsia="ＭＳ Ｐゴシック" w:hAnsi="ＭＳ Ｐゴシック" w:cs="ＭＳ Ｐゴシック"/>
                <w:kern w:val="0"/>
                <w:szCs w:val="21"/>
                <w:lang w:val="en-GB"/>
              </w:rPr>
              <w:t>%</w:t>
            </w:r>
          </w:p>
        </w:tc>
        <w:tc>
          <w:tcPr>
            <w:tcW w:w="1985" w:type="dxa"/>
            <w:tcBorders>
              <w:top w:val="nil"/>
              <w:left w:val="nil"/>
              <w:bottom w:val="single" w:sz="4" w:space="0" w:color="auto"/>
              <w:right w:val="single" w:sz="4" w:space="0" w:color="auto"/>
            </w:tcBorders>
            <w:shd w:val="clear" w:color="000000" w:fill="FF0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15%</w:t>
            </w:r>
          </w:p>
        </w:tc>
        <w:tc>
          <w:tcPr>
            <w:tcW w:w="1842" w:type="dxa"/>
            <w:tcBorders>
              <w:top w:val="nil"/>
              <w:left w:val="nil"/>
              <w:bottom w:val="single" w:sz="4" w:space="0" w:color="auto"/>
              <w:right w:val="single" w:sz="4" w:space="0" w:color="auto"/>
            </w:tcBorders>
            <w:shd w:val="clear" w:color="000000" w:fill="FF0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6%</w:t>
            </w:r>
          </w:p>
        </w:tc>
        <w:tc>
          <w:tcPr>
            <w:tcW w:w="1418" w:type="dxa"/>
            <w:tcBorders>
              <w:top w:val="nil"/>
              <w:left w:val="nil"/>
              <w:bottom w:val="single" w:sz="4" w:space="0" w:color="auto"/>
              <w:right w:val="single" w:sz="4" w:space="0" w:color="auto"/>
            </w:tcBorders>
            <w:shd w:val="clear" w:color="000000" w:fill="FFC000"/>
            <w:vAlign w:val="center"/>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30%</w:t>
            </w:r>
          </w:p>
        </w:tc>
      </w:tr>
      <w:tr w:rsidR="00DB4238" w:rsidRPr="004F0CB1" w:rsidTr="006B0251">
        <w:trPr>
          <w:trHeight w:val="795"/>
        </w:trPr>
        <w:tc>
          <w:tcPr>
            <w:tcW w:w="2689"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left"/>
              <w:rPr>
                <w:rFonts w:ascii="Century" w:eastAsia="ＭＳ 明朝" w:hAnsi="Century" w:cs="ＭＳ Ｐゴシック"/>
                <w:b/>
                <w:kern w:val="0"/>
                <w:sz w:val="22"/>
              </w:rPr>
            </w:pPr>
            <w:r w:rsidRPr="00EE5ECB">
              <w:rPr>
                <w:rFonts w:ascii="Century" w:eastAsia="ＭＳ 明朝" w:hAnsi="Century" w:cs="ＭＳ Ｐゴシック"/>
                <w:b/>
                <w:kern w:val="0"/>
                <w:sz w:val="22"/>
              </w:rPr>
              <w:t>政府が通訳・介助サービスに資金</w:t>
            </w:r>
            <w:r w:rsidRPr="00EE5ECB">
              <w:rPr>
                <w:rFonts w:ascii="Century" w:eastAsia="ＭＳ 明朝" w:hAnsi="Century" w:cs="ＭＳ Ｐゴシック" w:hint="eastAsia"/>
                <w:b/>
                <w:kern w:val="0"/>
                <w:sz w:val="22"/>
              </w:rPr>
              <w:t>拠出</w:t>
            </w:r>
            <w:r w:rsidRPr="00EE5ECB">
              <w:rPr>
                <w:rFonts w:ascii="Century" w:eastAsia="ＭＳ 明朝" w:hAnsi="Century" w:cs="ＭＳ Ｐゴシック"/>
                <w:b/>
                <w:kern w:val="0"/>
                <w:sz w:val="22"/>
              </w:rPr>
              <w:t>している</w:t>
            </w:r>
          </w:p>
        </w:tc>
        <w:tc>
          <w:tcPr>
            <w:tcW w:w="1417" w:type="dxa"/>
            <w:tcBorders>
              <w:top w:val="nil"/>
              <w:left w:val="nil"/>
              <w:bottom w:val="single" w:sz="4" w:space="0" w:color="auto"/>
              <w:right w:val="single" w:sz="4" w:space="0" w:color="auto"/>
            </w:tcBorders>
            <w:shd w:val="clear" w:color="000000" w:fill="FFC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42%</w:t>
            </w:r>
          </w:p>
        </w:tc>
        <w:tc>
          <w:tcPr>
            <w:tcW w:w="1985" w:type="dxa"/>
            <w:tcBorders>
              <w:top w:val="nil"/>
              <w:left w:val="nil"/>
              <w:bottom w:val="single" w:sz="4" w:space="0" w:color="auto"/>
              <w:right w:val="single" w:sz="4" w:space="0" w:color="auto"/>
            </w:tcBorders>
            <w:shd w:val="clear" w:color="000000" w:fill="FF0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8%</w:t>
            </w:r>
          </w:p>
        </w:tc>
        <w:tc>
          <w:tcPr>
            <w:tcW w:w="1842" w:type="dxa"/>
            <w:tcBorders>
              <w:top w:val="nil"/>
              <w:left w:val="nil"/>
              <w:bottom w:val="single" w:sz="4" w:space="0" w:color="auto"/>
              <w:right w:val="single" w:sz="4" w:space="0" w:color="auto"/>
            </w:tcBorders>
            <w:shd w:val="clear" w:color="000000" w:fill="FF0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0%</w:t>
            </w:r>
          </w:p>
        </w:tc>
        <w:tc>
          <w:tcPr>
            <w:tcW w:w="1418" w:type="dxa"/>
            <w:tcBorders>
              <w:top w:val="nil"/>
              <w:left w:val="nil"/>
              <w:bottom w:val="single" w:sz="4" w:space="0" w:color="auto"/>
              <w:right w:val="single" w:sz="4" w:space="0" w:color="auto"/>
            </w:tcBorders>
            <w:shd w:val="clear" w:color="000000" w:fill="FF0000"/>
            <w:vAlign w:val="center"/>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20%</w:t>
            </w:r>
          </w:p>
        </w:tc>
      </w:tr>
      <w:tr w:rsidR="00DB4238" w:rsidRPr="004F0CB1" w:rsidTr="006B0251">
        <w:trPr>
          <w:trHeight w:val="795"/>
        </w:trPr>
        <w:tc>
          <w:tcPr>
            <w:tcW w:w="2689"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left"/>
              <w:rPr>
                <w:rFonts w:ascii="Century" w:eastAsia="ＭＳ 明朝" w:hAnsi="Century" w:cs="ＭＳ Ｐゴシック"/>
                <w:b/>
                <w:kern w:val="0"/>
                <w:sz w:val="22"/>
              </w:rPr>
            </w:pPr>
            <w:r w:rsidRPr="00EE5ECB">
              <w:rPr>
                <w:rFonts w:ascii="Century" w:eastAsia="ＭＳ 明朝" w:hAnsi="Century" w:cs="ＭＳ Ｐゴシック"/>
                <w:b/>
                <w:kern w:val="0"/>
                <w:sz w:val="22"/>
              </w:rPr>
              <w:t>専門</w:t>
            </w:r>
            <w:r w:rsidRPr="00EE5ECB">
              <w:rPr>
                <w:rFonts w:ascii="Century" w:eastAsia="ＭＳ 明朝" w:hAnsi="Century" w:cs="ＭＳ Ｐゴシック" w:hint="eastAsia"/>
                <w:b/>
                <w:kern w:val="0"/>
                <w:sz w:val="22"/>
              </w:rPr>
              <w:t>職による</w:t>
            </w:r>
            <w:r w:rsidRPr="00EE5ECB">
              <w:rPr>
                <w:rFonts w:ascii="Century" w:eastAsia="ＭＳ 明朝" w:hAnsi="Century" w:cs="ＭＳ Ｐゴシック"/>
                <w:b/>
                <w:kern w:val="0"/>
                <w:sz w:val="22"/>
              </w:rPr>
              <w:t>移動介助サービスがある</w:t>
            </w:r>
          </w:p>
        </w:tc>
        <w:tc>
          <w:tcPr>
            <w:tcW w:w="1417" w:type="dxa"/>
            <w:tcBorders>
              <w:top w:val="nil"/>
              <w:left w:val="nil"/>
              <w:bottom w:val="single" w:sz="4" w:space="0" w:color="auto"/>
              <w:right w:val="single" w:sz="4" w:space="0" w:color="auto"/>
            </w:tcBorders>
            <w:shd w:val="clear" w:color="000000" w:fill="C5E0B3"/>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74%</w:t>
            </w:r>
          </w:p>
        </w:tc>
        <w:tc>
          <w:tcPr>
            <w:tcW w:w="1985" w:type="dxa"/>
            <w:tcBorders>
              <w:top w:val="nil"/>
              <w:left w:val="nil"/>
              <w:bottom w:val="single" w:sz="4" w:space="0" w:color="auto"/>
              <w:right w:val="single" w:sz="4" w:space="0" w:color="auto"/>
            </w:tcBorders>
            <w:shd w:val="clear" w:color="000000" w:fill="FF0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15%</w:t>
            </w:r>
          </w:p>
        </w:tc>
        <w:tc>
          <w:tcPr>
            <w:tcW w:w="1842" w:type="dxa"/>
            <w:tcBorders>
              <w:top w:val="nil"/>
              <w:left w:val="nil"/>
              <w:bottom w:val="single" w:sz="4" w:space="0" w:color="auto"/>
              <w:right w:val="single" w:sz="4" w:space="0" w:color="auto"/>
            </w:tcBorders>
            <w:shd w:val="clear" w:color="000000" w:fill="FF0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22%</w:t>
            </w:r>
          </w:p>
        </w:tc>
        <w:tc>
          <w:tcPr>
            <w:tcW w:w="1418" w:type="dxa"/>
            <w:tcBorders>
              <w:top w:val="nil"/>
              <w:left w:val="nil"/>
              <w:bottom w:val="single" w:sz="4" w:space="0" w:color="auto"/>
              <w:right w:val="single" w:sz="4" w:space="0" w:color="auto"/>
            </w:tcBorders>
            <w:shd w:val="clear" w:color="000000" w:fill="FFC000"/>
            <w:vAlign w:val="center"/>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40%</w:t>
            </w:r>
          </w:p>
        </w:tc>
      </w:tr>
      <w:tr w:rsidR="00DB4238" w:rsidRPr="004F0CB1" w:rsidTr="006B0251">
        <w:trPr>
          <w:trHeight w:val="850"/>
        </w:trPr>
        <w:tc>
          <w:tcPr>
            <w:tcW w:w="2689"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rsidR="002D2E45" w:rsidRPr="00EE5ECB" w:rsidRDefault="002D2E45" w:rsidP="0000382C">
            <w:pPr>
              <w:widowControl/>
              <w:spacing w:line="280" w:lineRule="exact"/>
              <w:jc w:val="left"/>
              <w:rPr>
                <w:rFonts w:ascii="Century" w:eastAsia="ＭＳ 明朝" w:hAnsi="Century" w:cs="ＭＳ Ｐゴシック"/>
                <w:b/>
                <w:kern w:val="0"/>
                <w:sz w:val="22"/>
              </w:rPr>
            </w:pPr>
            <w:r w:rsidRPr="00EE5ECB">
              <w:rPr>
                <w:rFonts w:ascii="Century" w:eastAsia="ＭＳ 明朝" w:hAnsi="Century" w:cs="ＭＳ Ｐゴシック"/>
                <w:b/>
                <w:kern w:val="0"/>
                <w:sz w:val="22"/>
              </w:rPr>
              <w:t>専門</w:t>
            </w:r>
            <w:r w:rsidRPr="00EE5ECB">
              <w:rPr>
                <w:rFonts w:ascii="Century" w:eastAsia="ＭＳ 明朝" w:hAnsi="Century" w:cs="ＭＳ Ｐゴシック" w:hint="eastAsia"/>
                <w:b/>
                <w:kern w:val="0"/>
                <w:sz w:val="22"/>
              </w:rPr>
              <w:t>職による</w:t>
            </w:r>
            <w:r w:rsidRPr="00EE5ECB">
              <w:rPr>
                <w:rFonts w:ascii="Century" w:eastAsia="ＭＳ 明朝" w:hAnsi="Century" w:cs="ＭＳ Ｐゴシック"/>
                <w:b/>
                <w:kern w:val="0"/>
                <w:sz w:val="22"/>
              </w:rPr>
              <w:t>情報</w:t>
            </w:r>
            <w:r w:rsidRPr="00EE5ECB">
              <w:rPr>
                <w:rFonts w:ascii="Century" w:eastAsia="ＭＳ 明朝" w:hAnsi="Century" w:cs="ＭＳ Ｐゴシック" w:hint="eastAsia"/>
                <w:b/>
                <w:kern w:val="0"/>
                <w:sz w:val="22"/>
              </w:rPr>
              <w:t>利用</w:t>
            </w:r>
            <w:r w:rsidRPr="00EE5ECB">
              <w:rPr>
                <w:rFonts w:ascii="Century" w:eastAsia="ＭＳ 明朝" w:hAnsi="Century" w:cs="ＭＳ Ｐゴシック"/>
                <w:b/>
                <w:kern w:val="0"/>
                <w:sz w:val="22"/>
              </w:rPr>
              <w:t>支援サービスがある</w:t>
            </w:r>
          </w:p>
        </w:tc>
        <w:tc>
          <w:tcPr>
            <w:tcW w:w="1417" w:type="dxa"/>
            <w:tcBorders>
              <w:top w:val="single" w:sz="4" w:space="0" w:color="auto"/>
              <w:left w:val="nil"/>
              <w:bottom w:val="single" w:sz="4" w:space="0" w:color="auto"/>
              <w:right w:val="single" w:sz="4" w:space="0" w:color="auto"/>
            </w:tcBorders>
            <w:shd w:val="clear" w:color="000000" w:fill="C5E0B3"/>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63%</w:t>
            </w:r>
          </w:p>
        </w:tc>
        <w:tc>
          <w:tcPr>
            <w:tcW w:w="1985" w:type="dxa"/>
            <w:tcBorders>
              <w:top w:val="nil"/>
              <w:left w:val="nil"/>
              <w:bottom w:val="single" w:sz="4" w:space="0" w:color="auto"/>
              <w:right w:val="single" w:sz="4" w:space="0" w:color="auto"/>
            </w:tcBorders>
            <w:shd w:val="clear" w:color="000000" w:fill="FFC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31%</w:t>
            </w:r>
          </w:p>
        </w:tc>
        <w:tc>
          <w:tcPr>
            <w:tcW w:w="1842" w:type="dxa"/>
            <w:tcBorders>
              <w:top w:val="nil"/>
              <w:left w:val="nil"/>
              <w:bottom w:val="single" w:sz="4" w:space="0" w:color="auto"/>
              <w:right w:val="single" w:sz="4" w:space="0" w:color="auto"/>
            </w:tcBorders>
            <w:shd w:val="clear" w:color="000000" w:fill="FFC000"/>
            <w:tcMar>
              <w:top w:w="15" w:type="dxa"/>
              <w:left w:w="15" w:type="dxa"/>
              <w:bottom w:w="0" w:type="dxa"/>
              <w:right w:w="15" w:type="dxa"/>
            </w:tcMar>
            <w:vAlign w:val="center"/>
            <w:hideMark/>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33%</w:t>
            </w:r>
          </w:p>
        </w:tc>
        <w:tc>
          <w:tcPr>
            <w:tcW w:w="1418" w:type="dxa"/>
            <w:tcBorders>
              <w:top w:val="nil"/>
              <w:left w:val="nil"/>
              <w:bottom w:val="single" w:sz="4" w:space="0" w:color="auto"/>
              <w:right w:val="single" w:sz="4" w:space="0" w:color="auto"/>
            </w:tcBorders>
            <w:shd w:val="clear" w:color="000000" w:fill="FFC000"/>
            <w:vAlign w:val="center"/>
          </w:tcPr>
          <w:p w:rsidR="002D2E45" w:rsidRPr="004F0CB1" w:rsidRDefault="002D2E45" w:rsidP="002D2E45">
            <w:pPr>
              <w:widowControl/>
              <w:jc w:val="center"/>
              <w:rPr>
                <w:rFonts w:ascii="ＭＳ Ｐゴシック" w:eastAsia="ＭＳ Ｐゴシック" w:hAnsi="ＭＳ Ｐゴシック" w:cs="ＭＳ Ｐゴシック"/>
                <w:kern w:val="0"/>
                <w:szCs w:val="21"/>
                <w:lang w:val="en-GB"/>
              </w:rPr>
            </w:pPr>
            <w:r w:rsidRPr="004F0CB1">
              <w:rPr>
                <w:rFonts w:ascii="ＭＳ Ｐゴシック" w:eastAsia="ＭＳ Ｐゴシック" w:hAnsi="ＭＳ Ｐゴシック" w:cs="ＭＳ Ｐゴシック"/>
                <w:kern w:val="0"/>
                <w:szCs w:val="21"/>
                <w:lang w:val="en-GB"/>
              </w:rPr>
              <w:t>44%</w:t>
            </w:r>
          </w:p>
        </w:tc>
      </w:tr>
    </w:tbl>
    <w:p w:rsidR="002D2E45" w:rsidRPr="004F0CB1" w:rsidRDefault="002D2E45" w:rsidP="002D2E45">
      <w:pPr>
        <w:widowControl/>
        <w:rPr>
          <w:rFonts w:ascii="Century" w:eastAsia="ＭＳ 明朝" w:hAnsi="Century" w:cs="ＭＳ Ｐゴシック"/>
          <w:kern w:val="0"/>
          <w:sz w:val="22"/>
        </w:rPr>
      </w:pPr>
    </w:p>
    <w:p w:rsidR="00DE6CDF" w:rsidRDefault="00DE6CDF"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DE6CDF" w:rsidRDefault="00406D31" w:rsidP="002D2E45">
      <w:pPr>
        <w:widowControl/>
        <w:rPr>
          <w:rFonts w:ascii="Century" w:eastAsia="ＭＳ 明朝" w:hAnsi="Century" w:cs="ＭＳ Ｐゴシック"/>
          <w:kern w:val="0"/>
          <w:sz w:val="22"/>
        </w:rPr>
      </w:pPr>
      <w:r w:rsidRPr="0082040D">
        <w:rPr>
          <w:rFonts w:ascii="Century" w:eastAsia="ＭＳ Ｐゴシック" w:hAnsi="Century" w:cs="ＭＳ Ｐゴシック"/>
          <w:b/>
          <w:noProof/>
          <w:kern w:val="0"/>
          <w:sz w:val="22"/>
        </w:rPr>
        <w:lastRenderedPageBreak/>
        <mc:AlternateContent>
          <mc:Choice Requires="wps">
            <w:drawing>
              <wp:anchor distT="0" distB="0" distL="114300" distR="114300" simplePos="0" relativeHeight="251658240" behindDoc="0" locked="0" layoutInCell="1" allowOverlap="1" wp14:anchorId="0EEC1C3A" wp14:editId="1303A1B5">
                <wp:simplePos x="0" y="0"/>
                <wp:positionH relativeFrom="column">
                  <wp:posOffset>-186055</wp:posOffset>
                </wp:positionH>
                <wp:positionV relativeFrom="paragraph">
                  <wp:posOffset>99060</wp:posOffset>
                </wp:positionV>
                <wp:extent cx="6267450" cy="8915400"/>
                <wp:effectExtent l="0" t="0" r="19050" b="19050"/>
                <wp:wrapNone/>
                <wp:docPr id="6" name="正方形/長方形 6"/>
                <wp:cNvGraphicFramePr/>
                <a:graphic xmlns:a="http://schemas.openxmlformats.org/drawingml/2006/main">
                  <a:graphicData uri="http://schemas.microsoft.com/office/word/2010/wordprocessingShape">
                    <wps:wsp>
                      <wps:cNvSpPr/>
                      <wps:spPr>
                        <a:xfrm>
                          <a:off x="0" y="0"/>
                          <a:ext cx="6267450" cy="8915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E47911" id="正方形/長方形 6" o:spid="_x0000_s1026" style="position:absolute;left:0;text-align:left;margin-left:-14.65pt;margin-top:7.8pt;width:493.5pt;height:7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" filled="f" strokecolor="black [3213]" strokeweight="1pt"/>
            </w:pict>
          </mc:Fallback>
        </mc:AlternateContent>
      </w:r>
    </w:p>
    <w:p w:rsidR="002D2E45" w:rsidRPr="00406D31" w:rsidRDefault="002D2E45" w:rsidP="00406D31">
      <w:pPr>
        <w:widowControl/>
        <w:snapToGrid w:val="0"/>
        <w:spacing w:line="360" w:lineRule="exact"/>
        <w:rPr>
          <w:rFonts w:ascii="ＭＳ ゴシック" w:eastAsia="ＭＳ ゴシック" w:hAnsi="ＭＳ ゴシック" w:cs="ＭＳ Ｐゴシック"/>
          <w:b/>
          <w:kern w:val="0"/>
          <w:sz w:val="22"/>
        </w:rPr>
      </w:pPr>
      <w:r w:rsidRPr="00406D31">
        <w:rPr>
          <w:rFonts w:ascii="ＭＳ ゴシック" w:eastAsia="ＭＳ ゴシック" w:hAnsi="ＭＳ ゴシック" w:cs="ＭＳ Ｐゴシック"/>
          <w:b/>
          <w:kern w:val="0"/>
          <w:sz w:val="22"/>
        </w:rPr>
        <w:t>継続中の取り組み</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法律から制度へ―通訳</w:t>
      </w:r>
      <w:r w:rsidR="004C34C4">
        <w:rPr>
          <w:rFonts w:ascii="ＭＳ ゴシック" w:eastAsia="ＭＳ ゴシック" w:hAnsi="ＭＳ ゴシック" w:cs="ＭＳ Ｐゴシック" w:hint="eastAsia"/>
          <w:kern w:val="0"/>
          <w:sz w:val="22"/>
        </w:rPr>
        <w:t>・</w:t>
      </w:r>
      <w:r w:rsidRPr="00406D31">
        <w:rPr>
          <w:rFonts w:ascii="ＭＳ ゴシック" w:eastAsia="ＭＳ ゴシック" w:hAnsi="ＭＳ ゴシック" w:cs="ＭＳ Ｐゴシック"/>
          <w:kern w:val="0"/>
          <w:sz w:val="22"/>
        </w:rPr>
        <w:t>介助制度の承認と実現を目指す権利擁護運動の長年の取り組み</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センス・インターナショナル・ペルー</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p>
    <w:p w:rsidR="002D2E45" w:rsidRPr="0000382C" w:rsidRDefault="00FE4C85" w:rsidP="00406D31">
      <w:pPr>
        <w:widowControl/>
        <w:snapToGrid w:val="0"/>
        <w:spacing w:line="360" w:lineRule="exact"/>
        <w:rPr>
          <w:rFonts w:ascii="ＭＳ ゴシック" w:eastAsia="ＭＳ ゴシック" w:hAnsi="ＭＳ ゴシック" w:cs="ＭＳ Ｐゴシック"/>
          <w:spacing w:val="-2"/>
          <w:kern w:val="0"/>
          <w:sz w:val="22"/>
        </w:rPr>
      </w:pPr>
      <w:r w:rsidRPr="00406D31">
        <w:rPr>
          <w:rFonts w:ascii="ＭＳ ゴシック" w:eastAsia="ＭＳ ゴシック" w:hAnsi="ＭＳ ゴシック" w:hint="eastAsia"/>
          <w:noProof/>
          <w:color w:val="000000" w:themeColor="text1"/>
          <w:sz w:val="22"/>
        </w:rPr>
        <w:drawing>
          <wp:anchor distT="107950" distB="107950" distL="107950" distR="107950" simplePos="0" relativeHeight="251683328" behindDoc="0" locked="0" layoutInCell="0" allowOverlap="0" wp14:anchorId="0D5F5EEB" wp14:editId="1EC91FC3">
            <wp:simplePos x="0" y="0"/>
            <wp:positionH relativeFrom="margin">
              <wp:posOffset>3568065</wp:posOffset>
            </wp:positionH>
            <wp:positionV relativeFrom="margin">
              <wp:posOffset>1298575</wp:posOffset>
            </wp:positionV>
            <wp:extent cx="2312670" cy="1533525"/>
            <wp:effectExtent l="0" t="0" r="0" b="9525"/>
            <wp:wrapSquare wrapText="bothSides"/>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 cstate="print"/>
                    <a:stretch>
                      <a:fillRect/>
                    </a:stretch>
                  </pic:blipFill>
                  <pic:spPr>
                    <a:xfrm>
                      <a:off x="0" y="0"/>
                      <a:ext cx="2312670" cy="1533525"/>
                    </a:xfrm>
                    <a:prstGeom prst="rect">
                      <a:avLst/>
                    </a:prstGeom>
                  </pic:spPr>
                </pic:pic>
              </a:graphicData>
            </a:graphic>
            <wp14:sizeRelH relativeFrom="margin">
              <wp14:pctWidth>0</wp14:pctWidth>
            </wp14:sizeRelH>
            <wp14:sizeRelV relativeFrom="margin">
              <wp14:pctHeight>0</wp14:pctHeight>
            </wp14:sizeRelV>
          </wp:anchor>
        </w:drawing>
      </w:r>
      <w:r w:rsidR="002D2E45" w:rsidRPr="00406D31">
        <w:rPr>
          <w:rFonts w:ascii="ＭＳ ゴシック" w:eastAsia="ＭＳ ゴシック" w:hAnsi="ＭＳ ゴシック" w:cs="ＭＳ Ｐゴシック"/>
          <w:kern w:val="0"/>
          <w:sz w:val="22"/>
        </w:rPr>
        <w:t>2</w:t>
      </w:r>
      <w:r w:rsidR="002D2E45" w:rsidRPr="0000382C">
        <w:rPr>
          <w:rFonts w:ascii="ＭＳ ゴシック" w:eastAsia="ＭＳ ゴシック" w:hAnsi="ＭＳ ゴシック" w:cs="ＭＳ Ｐゴシック"/>
          <w:spacing w:val="-2"/>
          <w:kern w:val="0"/>
          <w:sz w:val="22"/>
        </w:rPr>
        <w:t>010年、ペルー政府は二つの重要な法案を通した。第29524号法案（Law 29524）は、盲ろうを独立した個別の障害と認定し、第29535号法案（Law 29535）はペルー手話を正式に認めた。二つの法律はその後、異なる展開をたどることになる。第29524号が、翌年、女性社会開発局最高通達006-2011号（Supreme Decree 006-2011-MIMDES）として制度化されたのに対し、もう一方の法律は、最近ようやく女性擁護局最高通達006-2017号（Supreme Decree 006-2017-MIMP）の一部に組み込まれたところである。これら二つの法律及び通達は、通訳・介助員及び手話通訳者の資格要件の修正を教育省に義務付けている。</w:t>
      </w:r>
    </w:p>
    <w:p w:rsidR="00416BD3" w:rsidRPr="00406D31" w:rsidRDefault="00416BD3" w:rsidP="00406D31">
      <w:pPr>
        <w:widowControl/>
        <w:snapToGrid w:val="0"/>
        <w:spacing w:line="360" w:lineRule="exact"/>
        <w:rPr>
          <w:rFonts w:ascii="ＭＳ ゴシック" w:eastAsia="ＭＳ ゴシック" w:hAnsi="ＭＳ ゴシック" w:cs="ＭＳ Ｐゴシック"/>
          <w:kern w:val="0"/>
          <w:sz w:val="22"/>
        </w:rPr>
      </w:pP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しかし、教育省は迅速に対応しようとしなかったので、センス・インターナショナル・ペルーは、2011年、通訳・介助員養成プログラムを実施した。具体的な研修内容と実践例をこのプログラムで示すことにより、ペルー当局によるサービスの計画、導入、実践に役立ててもらおうという狙いがあった。</w:t>
      </w:r>
    </w:p>
    <w:p w:rsidR="002D2E45" w:rsidRPr="00406D31" w:rsidRDefault="003A1EE8"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hint="eastAsia"/>
          <w:kern w:val="0"/>
          <w:sz w:val="22"/>
        </w:rPr>
        <w:t xml:space="preserve">　　</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翌2012年には、教育省特殊教育局との連携の下、通訳・介助員の資格要件の具体案策定が行われたが、当局に承認されるまでには至らなかった。</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これと並行して、センス・インターナショナル・ペルーは、障害者社会参加全国評議会（CONADIS）と連携して手話通訳者及び通訳・介助員の名簿を作成した。大統領通達第020-2017号（Resolution of the Presidency 020-2017-CONADIS/PRE）の承認により実現したこの名簿には、教育省に認可された通訳者と通訳・介助員が記載されている。</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2017年になっても、教育省は法により義務付けられている通訳者制度の改定を認可していなかった。センス・インターナショナル・ペルーは、法律で義務付けられている制度の見直しを教育省に対して再三にわたり要請し、改定案策定に向けたワーキンググループ設置を提案した。2017年10月、教育省は市民団体に呼びかけ、通訳者及び通訳・介助員の資格要件制定のための二つのワーキンググループを立ち上げた。12月末までに、両ワーキンググループは具体的な改定案をまとめた。</w:t>
      </w: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p>
    <w:p w:rsidR="002D2E45" w:rsidRPr="00406D31" w:rsidRDefault="0000382C" w:rsidP="00406D31">
      <w:pPr>
        <w:widowControl/>
        <w:snapToGrid w:val="0"/>
        <w:spacing w:line="360" w:lineRule="exact"/>
        <w:rPr>
          <w:rFonts w:ascii="ＭＳ ゴシック" w:eastAsia="ＭＳ ゴシック" w:hAnsi="ＭＳ ゴシック" w:cs="ＭＳ Ｐゴシック"/>
          <w:kern w:val="0"/>
          <w:sz w:val="22"/>
        </w:rPr>
      </w:pPr>
      <w:r>
        <w:rPr>
          <w:noProof/>
        </w:rPr>
        <mc:AlternateContent>
          <mc:Choice Requires="wps">
            <w:drawing>
              <wp:anchor distT="0" distB="0" distL="114300" distR="114300" simplePos="0" relativeHeight="251789824" behindDoc="0" locked="0" layoutInCell="1" allowOverlap="1" wp14:anchorId="24D42CC5" wp14:editId="7AC64C7E">
                <wp:simplePos x="0" y="0"/>
                <wp:positionH relativeFrom="column">
                  <wp:posOffset>-214630</wp:posOffset>
                </wp:positionH>
                <wp:positionV relativeFrom="paragraph">
                  <wp:posOffset>732790</wp:posOffset>
                </wp:positionV>
                <wp:extent cx="6381750" cy="142875"/>
                <wp:effectExtent l="0" t="0" r="0" b="9525"/>
                <wp:wrapNone/>
                <wp:docPr id="214" name="正方形/長方形 214"/>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4" o:spid="_x0000_s1026" style="position:absolute;left:0;text-align:left;margin-left:-16.9pt;margin-top:57.7pt;width:502.5pt;height:11.25pt;z-index:25178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" fillcolor="white [3212]" stroked="f" strokeweight="1pt"/>
            </w:pict>
          </mc:Fallback>
        </mc:AlternateContent>
      </w:r>
      <w:r w:rsidR="002D2E45" w:rsidRPr="00406D31">
        <w:rPr>
          <w:rFonts w:ascii="ＭＳ ゴシック" w:eastAsia="ＭＳ ゴシック" w:hAnsi="ＭＳ ゴシック" w:cs="ＭＳ Ｐゴシック"/>
          <w:kern w:val="0"/>
          <w:sz w:val="22"/>
        </w:rPr>
        <w:t>ところが、教育省長官や特殊教育局長の度重なる交替により、改正は遅々として進まない。そこで、2018年の初めに、センス・インターナショナル・ペルーは、教育省のすべての関係部局</w:t>
      </w:r>
      <w:r w:rsidR="002D2E45" w:rsidRPr="00406D31">
        <w:rPr>
          <w:rFonts w:ascii="ＭＳ ゴシック" w:eastAsia="ＭＳ ゴシック" w:hAnsi="ＭＳ ゴシック" w:cs="ＭＳ Ｐゴシック"/>
          <w:kern w:val="0"/>
          <w:sz w:val="22"/>
        </w:rPr>
        <w:lastRenderedPageBreak/>
        <w:t>に</w:t>
      </w:r>
      <w:r w:rsidR="00FE4C85" w:rsidRPr="00406D31">
        <w:rPr>
          <w:rFonts w:ascii="ＭＳ ゴシック" w:eastAsia="ＭＳ ゴシック" w:hAnsi="ＭＳ ゴシック" w:cs="ＭＳ Ｐゴシック"/>
          <w:noProof/>
          <w:kern w:val="0"/>
          <w:sz w:val="22"/>
        </w:rPr>
        <mc:AlternateContent>
          <mc:Choice Requires="wps">
            <w:drawing>
              <wp:anchor distT="0" distB="0" distL="114300" distR="114300" simplePos="0" relativeHeight="251735552" behindDoc="0" locked="0" layoutInCell="1" allowOverlap="1" wp14:anchorId="24717031" wp14:editId="2EE9C95D">
                <wp:simplePos x="0" y="0"/>
                <wp:positionH relativeFrom="column">
                  <wp:posOffset>-138430</wp:posOffset>
                </wp:positionH>
                <wp:positionV relativeFrom="paragraph">
                  <wp:posOffset>-110490</wp:posOffset>
                </wp:positionV>
                <wp:extent cx="6172200" cy="3324225"/>
                <wp:effectExtent l="0" t="0" r="19050" b="28575"/>
                <wp:wrapNone/>
                <wp:docPr id="197" name="正方形/長方形 197"/>
                <wp:cNvGraphicFramePr/>
                <a:graphic xmlns:a="http://schemas.openxmlformats.org/drawingml/2006/main">
                  <a:graphicData uri="http://schemas.microsoft.com/office/word/2010/wordprocessingShape">
                    <wps:wsp>
                      <wps:cNvSpPr/>
                      <wps:spPr>
                        <a:xfrm>
                          <a:off x="0" y="0"/>
                          <a:ext cx="6172200" cy="3324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41D3A4" id="正方形/長方形 197" o:spid="_x0000_s1026" style="position:absolute;left:0;text-align:left;margin-left:-10.9pt;margin-top:-8.7pt;width:486pt;height:261.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" filled="f" strokecolor="black [3213]" strokeweight="1pt"/>
            </w:pict>
          </mc:Fallback>
        </mc:AlternateContent>
      </w:r>
      <w:r w:rsidR="002D2E45" w:rsidRPr="00406D31">
        <w:rPr>
          <w:rFonts w:ascii="ＭＳ ゴシック" w:eastAsia="ＭＳ ゴシック" w:hAnsi="ＭＳ ゴシック" w:cs="ＭＳ Ｐゴシック"/>
          <w:kern w:val="0"/>
          <w:sz w:val="22"/>
        </w:rPr>
        <w:t>呼びかけて検討委員会の設置を提起し、通訳者及び通訳・介助員制度の具体的な改正案策定を目指した。</w:t>
      </w:r>
    </w:p>
    <w:p w:rsidR="002D2E45" w:rsidRPr="00406D31" w:rsidRDefault="0000382C" w:rsidP="00406D31">
      <w:pPr>
        <w:widowControl/>
        <w:snapToGrid w:val="0"/>
        <w:spacing w:line="360" w:lineRule="exact"/>
        <w:rPr>
          <w:rFonts w:ascii="ＭＳ ゴシック" w:eastAsia="ＭＳ ゴシック" w:hAnsi="ＭＳ ゴシック" w:cs="ＭＳ Ｐゴシック"/>
          <w:kern w:val="0"/>
          <w:sz w:val="22"/>
        </w:rPr>
      </w:pPr>
      <w:r>
        <w:rPr>
          <w:noProof/>
        </w:rPr>
        <mc:AlternateContent>
          <mc:Choice Requires="wps">
            <w:drawing>
              <wp:anchor distT="0" distB="0" distL="114300" distR="114300" simplePos="0" relativeHeight="251791872" behindDoc="0" locked="0" layoutInCell="1" allowOverlap="1" wp14:anchorId="59DECC26" wp14:editId="534AC610">
                <wp:simplePos x="0" y="0"/>
                <wp:positionH relativeFrom="column">
                  <wp:posOffset>-252730</wp:posOffset>
                </wp:positionH>
                <wp:positionV relativeFrom="paragraph">
                  <wp:posOffset>-671830</wp:posOffset>
                </wp:positionV>
                <wp:extent cx="6381750" cy="142875"/>
                <wp:effectExtent l="0" t="0" r="0" b="9525"/>
                <wp:wrapNone/>
                <wp:docPr id="215" name="正方形/長方形 215"/>
                <wp:cNvGraphicFramePr/>
                <a:graphic xmlns:a="http://schemas.openxmlformats.org/drawingml/2006/main">
                  <a:graphicData uri="http://schemas.microsoft.com/office/word/2010/wordprocessingShape">
                    <wps:wsp>
                      <wps:cNvSpPr/>
                      <wps:spPr>
                        <a:xfrm>
                          <a:off x="0" y="0"/>
                          <a:ext cx="63817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5" o:spid="_x0000_s1026" style="position:absolute;left:0;text-align:left;margin-left:-19.9pt;margin-top:-52.9pt;width:502.5pt;height:11.25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" fillcolor="white [3212]" stroked="f" strokeweight="1pt"/>
            </w:pict>
          </mc:Fallback>
        </mc:AlternateContent>
      </w:r>
    </w:p>
    <w:p w:rsidR="002D2E45" w:rsidRPr="00406D31" w:rsidRDefault="00FE4C8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hint="eastAsia"/>
          <w:noProof/>
          <w:color w:val="000000" w:themeColor="text1"/>
          <w:sz w:val="22"/>
        </w:rPr>
        <w:drawing>
          <wp:anchor distT="107950" distB="107950" distL="107950" distR="107950" simplePos="0" relativeHeight="251685376" behindDoc="0" locked="0" layoutInCell="1" allowOverlap="1" wp14:anchorId="769D421B" wp14:editId="09FDEE0A">
            <wp:simplePos x="0" y="0"/>
            <wp:positionH relativeFrom="margin">
              <wp:posOffset>3528695</wp:posOffset>
            </wp:positionH>
            <wp:positionV relativeFrom="margin">
              <wp:posOffset>1537335</wp:posOffset>
            </wp:positionV>
            <wp:extent cx="2228850" cy="1248410"/>
            <wp:effectExtent l="0" t="0" r="0" b="8890"/>
            <wp:wrapSquare wrapText="bothSides"/>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6" cstate="print"/>
                    <a:stretch>
                      <a:fillRect/>
                    </a:stretch>
                  </pic:blipFill>
                  <pic:spPr>
                    <a:xfrm>
                      <a:off x="0" y="0"/>
                      <a:ext cx="2228850" cy="1248410"/>
                    </a:xfrm>
                    <a:prstGeom prst="rect">
                      <a:avLst/>
                    </a:prstGeom>
                  </pic:spPr>
                </pic:pic>
              </a:graphicData>
            </a:graphic>
            <wp14:sizeRelH relativeFrom="margin">
              <wp14:pctWidth>0</wp14:pctWidth>
            </wp14:sizeRelH>
            <wp14:sizeRelV relativeFrom="margin">
              <wp14:pctHeight>0</wp14:pctHeight>
            </wp14:sizeRelV>
          </wp:anchor>
        </w:drawing>
      </w:r>
      <w:r w:rsidR="002D2E45" w:rsidRPr="00406D31">
        <w:rPr>
          <w:rFonts w:ascii="ＭＳ ゴシック" w:eastAsia="ＭＳ ゴシック" w:hAnsi="ＭＳ ゴシック" w:cs="ＭＳ Ｐゴシック"/>
          <w:kern w:val="0"/>
          <w:sz w:val="22"/>
        </w:rPr>
        <w:t>2018年4月に出された教育省通達144-2018号（Ministerial Resolution 144-2018-MINEDU）により、通訳者、通訳・介助員研修制度案策定の権限がこの委員会に正式に認められた。また、同委員会は180日以内に制度案を策定すること、教育長官は委員会が出した制度案を承認することが通達により定められた。</w:t>
      </w:r>
    </w:p>
    <w:p w:rsidR="00416BD3" w:rsidRPr="00406D31" w:rsidRDefault="00416BD3" w:rsidP="00406D31">
      <w:pPr>
        <w:widowControl/>
        <w:snapToGrid w:val="0"/>
        <w:spacing w:line="360" w:lineRule="exact"/>
        <w:rPr>
          <w:rFonts w:ascii="ＭＳ ゴシック" w:eastAsia="ＭＳ ゴシック" w:hAnsi="ＭＳ ゴシック" w:cs="ＭＳ Ｐゴシック"/>
          <w:kern w:val="0"/>
          <w:sz w:val="22"/>
        </w:rPr>
      </w:pPr>
    </w:p>
    <w:p w:rsidR="002D2E45" w:rsidRPr="00406D31" w:rsidRDefault="002D2E45" w:rsidP="00406D31">
      <w:pPr>
        <w:widowControl/>
        <w:snapToGrid w:val="0"/>
        <w:spacing w:line="360" w:lineRule="exact"/>
        <w:rPr>
          <w:rFonts w:ascii="ＭＳ ゴシック" w:eastAsia="ＭＳ ゴシック" w:hAnsi="ＭＳ ゴシック" w:cs="ＭＳ Ｐゴシック"/>
          <w:kern w:val="0"/>
          <w:sz w:val="22"/>
        </w:rPr>
      </w:pPr>
      <w:r w:rsidRPr="00406D31">
        <w:rPr>
          <w:rFonts w:ascii="ＭＳ ゴシック" w:eastAsia="ＭＳ ゴシック" w:hAnsi="ＭＳ ゴシック" w:cs="ＭＳ Ｐゴシック"/>
          <w:kern w:val="0"/>
          <w:sz w:val="22"/>
        </w:rPr>
        <w:t>法律を制度として具体化するまでに必要な膨大な時間と労力。これは多くの国々に共通する事態である。ここで重要なことは、盲ろう者とその支援者が実践を継続し、権利擁護運動に取り組み、当局に対して力強く、粘り強く働きかけることだろう。</w:t>
      </w:r>
    </w:p>
    <w:p w:rsidR="00406D31"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p>
    <w:p w:rsidR="00406D31" w:rsidRDefault="00406D31" w:rsidP="00DE6CDF">
      <w:pPr>
        <w:widowControl/>
        <w:spacing w:line="400" w:lineRule="exact"/>
        <w:rPr>
          <w:rFonts w:ascii="ＭＳ 明朝" w:eastAsia="ＭＳ 明朝" w:hAnsi="ＭＳ 明朝" w:cs="ＭＳ Ｐゴシック"/>
          <w:kern w:val="0"/>
          <w:sz w:val="24"/>
          <w:szCs w:val="24"/>
        </w:rPr>
      </w:pPr>
    </w:p>
    <w:p w:rsidR="002D2E45" w:rsidRPr="00406D31" w:rsidRDefault="00406D31"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2018年ヘレン・ケラー世界会議におけるWFDB会員の意見交換では、盲ろう者への通訳サービスと通訳・介助員数が不足していることが確認された。盲ろう者</w:t>
      </w:r>
      <w:r w:rsidR="002D2E45" w:rsidRPr="00406D31">
        <w:rPr>
          <w:rFonts w:ascii="ＭＳ 明朝" w:eastAsia="ＭＳ 明朝" w:hAnsi="ＭＳ 明朝" w:cs="ＭＳ Ｐゴシック" w:hint="eastAsia"/>
          <w:kern w:val="0"/>
          <w:sz w:val="22"/>
        </w:rPr>
        <w:t>特有の</w:t>
      </w:r>
      <w:r w:rsidR="002D2E45" w:rsidRPr="00406D31">
        <w:rPr>
          <w:rFonts w:ascii="ＭＳ 明朝" w:eastAsia="ＭＳ 明朝" w:hAnsi="ＭＳ 明朝" w:cs="ＭＳ Ｐゴシック"/>
          <w:kern w:val="0"/>
          <w:sz w:val="22"/>
        </w:rPr>
        <w:t>ニーズへの理解と認識の不足により、</w:t>
      </w:r>
      <w:r w:rsidR="002D2E45" w:rsidRPr="00406D31">
        <w:rPr>
          <w:rFonts w:ascii="ＭＳ 明朝" w:eastAsia="ＭＳ 明朝" w:hAnsi="ＭＳ 明朝" w:cs="ＭＳ Ｐゴシック" w:hint="eastAsia"/>
          <w:kern w:val="0"/>
          <w:sz w:val="22"/>
        </w:rPr>
        <w:t>盲ろう者は</w:t>
      </w:r>
      <w:r w:rsidR="002D2E45" w:rsidRPr="00406D31">
        <w:rPr>
          <w:rFonts w:ascii="ＭＳ 明朝" w:eastAsia="ＭＳ 明朝" w:hAnsi="ＭＳ 明朝" w:cs="ＭＳ Ｐゴシック"/>
          <w:kern w:val="0"/>
          <w:sz w:val="22"/>
        </w:rPr>
        <w:t>視覚障害</w:t>
      </w:r>
      <w:r w:rsidR="002D2E45" w:rsidRPr="00406D31">
        <w:rPr>
          <w:rFonts w:ascii="ＭＳ 明朝" w:eastAsia="ＭＳ 明朝" w:hAnsi="ＭＳ 明朝" w:cs="ＭＳ Ｐゴシック" w:hint="eastAsia"/>
          <w:kern w:val="0"/>
          <w:sz w:val="22"/>
        </w:rPr>
        <w:t>者</w:t>
      </w:r>
      <w:r w:rsidR="002D2E45" w:rsidRPr="00406D31">
        <w:rPr>
          <w:rFonts w:ascii="ＭＳ 明朝" w:eastAsia="ＭＳ 明朝" w:hAnsi="ＭＳ 明朝" w:cs="ＭＳ Ｐゴシック"/>
          <w:kern w:val="0"/>
          <w:sz w:val="22"/>
        </w:rPr>
        <w:t>や聴覚障害</w:t>
      </w:r>
      <w:r w:rsidR="002D2E45" w:rsidRPr="00406D31">
        <w:rPr>
          <w:rFonts w:ascii="ＭＳ 明朝" w:eastAsia="ＭＳ 明朝" w:hAnsi="ＭＳ 明朝" w:cs="ＭＳ Ｐゴシック" w:hint="eastAsia"/>
          <w:kern w:val="0"/>
          <w:sz w:val="22"/>
        </w:rPr>
        <w:t>者</w:t>
      </w:r>
      <w:r w:rsidR="002D2E45" w:rsidRPr="00406D31">
        <w:rPr>
          <w:rFonts w:ascii="ＭＳ 明朝" w:eastAsia="ＭＳ 明朝" w:hAnsi="ＭＳ 明朝" w:cs="ＭＳ Ｐゴシック"/>
          <w:kern w:val="0"/>
          <w:sz w:val="22"/>
        </w:rPr>
        <w:t>と混同され、ろう者や盲人</w:t>
      </w:r>
      <w:r w:rsidR="002D2E45" w:rsidRPr="00406D31">
        <w:rPr>
          <w:rFonts w:ascii="ＭＳ 明朝" w:eastAsia="ＭＳ 明朝" w:hAnsi="ＭＳ 明朝" w:cs="ＭＳ Ｐゴシック" w:hint="eastAsia"/>
          <w:kern w:val="0"/>
          <w:sz w:val="22"/>
        </w:rPr>
        <w:t>を対象とした</w:t>
      </w:r>
      <w:r w:rsidR="002D2E45" w:rsidRPr="00406D31">
        <w:rPr>
          <w:rFonts w:ascii="ＭＳ 明朝" w:eastAsia="ＭＳ 明朝" w:hAnsi="ＭＳ 明朝" w:cs="ＭＳ Ｐゴシック"/>
          <w:kern w:val="0"/>
          <w:sz w:val="22"/>
        </w:rPr>
        <w:t>サービスに頼らざるを得なくなる。しかし</w:t>
      </w:r>
      <w:r w:rsidR="002D2E45" w:rsidRPr="00406D31">
        <w:rPr>
          <w:rFonts w:ascii="ＭＳ 明朝" w:eastAsia="ＭＳ 明朝" w:hAnsi="ＭＳ 明朝" w:cs="ＭＳ Ｐゴシック" w:hint="eastAsia"/>
          <w:kern w:val="0"/>
          <w:sz w:val="22"/>
        </w:rPr>
        <w:t>それらの</w:t>
      </w:r>
      <w:r w:rsidR="002D2E45" w:rsidRPr="00406D31">
        <w:rPr>
          <w:rFonts w:ascii="ＭＳ 明朝" w:eastAsia="ＭＳ 明朝" w:hAnsi="ＭＳ 明朝" w:cs="ＭＳ Ｐゴシック"/>
          <w:kern w:val="0"/>
          <w:sz w:val="22"/>
        </w:rPr>
        <w:t>サービスでさえ、十分に提供されているとは言えない。</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手話は単なるコミュニケーション方法ではなく、ろう者が使用する言語です。ですが多くの盲ろう者にとっては、手話はコミュニケーション方法の一部です。盲ろう者の手話は通常とは異なる要素を持ち、視覚だけでなく触覚も使ってコミュニケーションします。ひとりひとりが自分に合った方法を作り出しているのです。」（2018年ヘレン・ケラー世界会議の参加者）</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一方で優れた実践例もある。たとえばスペイン</w:t>
      </w:r>
      <w:r w:rsidR="002D2E45" w:rsidRPr="00406D31">
        <w:rPr>
          <w:rFonts w:ascii="ＭＳ 明朝" w:eastAsia="ＭＳ 明朝" w:hAnsi="ＭＳ 明朝" w:cs="ＭＳ Ｐゴシック" w:hint="eastAsia"/>
          <w:kern w:val="0"/>
          <w:sz w:val="22"/>
        </w:rPr>
        <w:t>の</w:t>
      </w:r>
      <w:r w:rsidR="002D2E45" w:rsidRPr="00406D31">
        <w:rPr>
          <w:rFonts w:ascii="ＭＳ 明朝" w:eastAsia="ＭＳ 明朝" w:hAnsi="ＭＳ 明朝" w:cs="ＭＳ Ｐゴシック"/>
          <w:kern w:val="0"/>
          <w:sz w:val="22"/>
        </w:rPr>
        <w:t>法律</w:t>
      </w:r>
      <w:r w:rsidR="002D2E45" w:rsidRPr="00406D31">
        <w:rPr>
          <w:rFonts w:ascii="ＭＳ 明朝" w:eastAsia="ＭＳ 明朝" w:hAnsi="ＭＳ 明朝" w:cs="ＭＳ Ｐゴシック" w:hint="eastAsia"/>
          <w:kern w:val="0"/>
          <w:sz w:val="22"/>
        </w:rPr>
        <w:t>2</w:t>
      </w:r>
      <w:r w:rsidR="002D2E45" w:rsidRPr="00406D31">
        <w:rPr>
          <w:rFonts w:ascii="ＭＳ 明朝" w:eastAsia="ＭＳ 明朝" w:hAnsi="ＭＳ 明朝" w:cs="ＭＳ Ｐゴシック"/>
          <w:kern w:val="0"/>
          <w:sz w:val="22"/>
        </w:rPr>
        <w:t>7/2007</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Law 27/2007</w:t>
      </w:r>
      <w:r w:rsidR="002D2E45" w:rsidRPr="00406D31">
        <w:rPr>
          <w:rFonts w:ascii="ＭＳ 明朝" w:eastAsia="ＭＳ 明朝" w:hAnsi="ＭＳ 明朝" w:cs="ＭＳ Ｐゴシック" w:hint="eastAsia"/>
          <w:kern w:val="0"/>
          <w:sz w:val="22"/>
        </w:rPr>
        <w:t>）は</w:t>
      </w:r>
      <w:r w:rsidR="002D2E45" w:rsidRPr="00406D31">
        <w:rPr>
          <w:rFonts w:ascii="ＭＳ 明朝" w:eastAsia="ＭＳ 明朝" w:hAnsi="ＭＳ 明朝" w:cs="ＭＳ Ｐゴシック"/>
          <w:kern w:val="0"/>
          <w:sz w:val="22"/>
        </w:rPr>
        <w:t>、盲ろう者</w:t>
      </w:r>
      <w:r w:rsidR="002D2E45" w:rsidRPr="00406D31">
        <w:rPr>
          <w:rFonts w:ascii="ＭＳ 明朝" w:eastAsia="ＭＳ 明朝" w:hAnsi="ＭＳ 明朝" w:cs="ＭＳ Ｐゴシック" w:hint="eastAsia"/>
          <w:kern w:val="0"/>
          <w:sz w:val="22"/>
        </w:rPr>
        <w:t>特有の</w:t>
      </w:r>
      <w:r w:rsidR="002D2E45" w:rsidRPr="00406D31">
        <w:rPr>
          <w:rFonts w:ascii="ＭＳ 明朝" w:eastAsia="ＭＳ 明朝" w:hAnsi="ＭＳ 明朝" w:cs="ＭＳ Ｐゴシック"/>
          <w:kern w:val="0"/>
          <w:sz w:val="22"/>
        </w:rPr>
        <w:t>コミュニケーション方法</w:t>
      </w:r>
      <w:r w:rsidR="002D2E45" w:rsidRPr="00406D31">
        <w:rPr>
          <w:rFonts w:ascii="ＭＳ 明朝" w:eastAsia="ＭＳ 明朝" w:hAnsi="ＭＳ 明朝" w:cs="ＭＳ Ｐゴシック" w:hint="eastAsia"/>
          <w:kern w:val="0"/>
          <w:sz w:val="22"/>
        </w:rPr>
        <w:t>を認めている。</w:t>
      </w:r>
    </w:p>
    <w:p w:rsidR="002D2E45" w:rsidRPr="0000382C" w:rsidRDefault="003A1EE8" w:rsidP="00406D31">
      <w:pPr>
        <w:widowControl/>
        <w:spacing w:line="360" w:lineRule="exact"/>
        <w:rPr>
          <w:rFonts w:ascii="ＭＳ 明朝" w:eastAsia="ＭＳ 明朝" w:hAnsi="ＭＳ 明朝" w:cs="ＭＳ Ｐゴシック"/>
          <w:spacing w:val="-2"/>
          <w:kern w:val="0"/>
          <w:sz w:val="22"/>
        </w:rPr>
      </w:pPr>
      <w:r w:rsidRPr="00406D31">
        <w:rPr>
          <w:rFonts w:ascii="ＭＳ 明朝" w:eastAsia="ＭＳ 明朝" w:hAnsi="ＭＳ 明朝" w:cs="ＭＳ Ｐゴシック" w:hint="eastAsia"/>
          <w:kern w:val="0"/>
          <w:sz w:val="22"/>
        </w:rPr>
        <w:t xml:space="preserve">　</w:t>
      </w:r>
      <w:r w:rsidR="002D2E45" w:rsidRPr="0000382C">
        <w:rPr>
          <w:rFonts w:ascii="ＭＳ 明朝" w:eastAsia="ＭＳ 明朝" w:hAnsi="ＭＳ 明朝" w:cs="ＭＳ Ｐゴシック"/>
          <w:spacing w:val="-2"/>
          <w:kern w:val="0"/>
          <w:sz w:val="22"/>
        </w:rPr>
        <w:t>ほとんどの低・中所得国では、数少ない盲ろう者向けサービスは都市部に集中しており、地方や僻地ではほとんど、あるいは全くサービスが提供されていない。</w:t>
      </w:r>
      <w:r w:rsidR="002D2E45" w:rsidRPr="0000382C">
        <w:rPr>
          <w:rFonts w:ascii="ＭＳ 明朝" w:eastAsia="ＭＳ 明朝" w:hAnsi="ＭＳ 明朝" w:cs="ＭＳ Ｐゴシック" w:hint="eastAsia"/>
          <w:spacing w:val="-2"/>
          <w:kern w:val="0"/>
          <w:sz w:val="22"/>
        </w:rPr>
        <w:t>盲ろう者への</w:t>
      </w:r>
      <w:r w:rsidR="002D2E45" w:rsidRPr="0000382C">
        <w:rPr>
          <w:rFonts w:ascii="ＭＳ 明朝" w:eastAsia="ＭＳ 明朝" w:hAnsi="ＭＳ 明朝" w:cs="ＭＳ Ｐゴシック"/>
          <w:spacing w:val="-2"/>
          <w:kern w:val="0"/>
          <w:sz w:val="22"/>
        </w:rPr>
        <w:t>認識不足</w:t>
      </w:r>
      <w:r w:rsidR="002D2E45" w:rsidRPr="0000382C">
        <w:rPr>
          <w:rFonts w:ascii="ＭＳ 明朝" w:eastAsia="ＭＳ 明朝" w:hAnsi="ＭＳ 明朝" w:cs="ＭＳ Ｐゴシック" w:hint="eastAsia"/>
          <w:spacing w:val="-2"/>
          <w:kern w:val="0"/>
          <w:sz w:val="22"/>
        </w:rPr>
        <w:t>と、</w:t>
      </w:r>
      <w:r w:rsidR="002D2E45" w:rsidRPr="0000382C">
        <w:rPr>
          <w:rFonts w:ascii="ＭＳ 明朝" w:eastAsia="ＭＳ 明朝" w:hAnsi="ＭＳ 明朝" w:cs="ＭＳ Ｐゴシック"/>
          <w:spacing w:val="-2"/>
          <w:kern w:val="0"/>
          <w:sz w:val="22"/>
        </w:rPr>
        <w:t>盲ろう者の数が比較的少ないことにより、盲ろう者に対する財政支援は非常に少なくなっている。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前略）盲ろう者によっては一日中通訳者が必要になるということを政府は分かってくれません。政府は数字しか見ていないのです。盲ろう者を差別しています。政府は私たちを人間として認識し、盲ろう者のすべてのニーズを理解しなければなりません。」（2018年ヘレン・ケラー世界会議の参加者）</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予算</w:t>
      </w:r>
      <w:r w:rsidR="002D2E45" w:rsidRPr="00406D31">
        <w:rPr>
          <w:rFonts w:ascii="ＭＳ 明朝" w:eastAsia="ＭＳ 明朝" w:hAnsi="ＭＳ 明朝" w:cs="ＭＳ Ｐゴシック" w:hint="eastAsia"/>
          <w:kern w:val="0"/>
          <w:sz w:val="22"/>
        </w:rPr>
        <w:t>が限られているため、</w:t>
      </w:r>
      <w:r w:rsidR="002D2E45" w:rsidRPr="00406D31">
        <w:rPr>
          <w:rFonts w:ascii="ＭＳ 明朝" w:eastAsia="ＭＳ 明朝" w:hAnsi="ＭＳ 明朝" w:cs="ＭＳ Ｐゴシック"/>
          <w:kern w:val="0"/>
          <w:sz w:val="22"/>
        </w:rPr>
        <w:t>障害者関係の団体</w:t>
      </w:r>
      <w:r w:rsidR="002D2E45" w:rsidRPr="00406D31">
        <w:rPr>
          <w:rFonts w:ascii="ＭＳ 明朝" w:eastAsia="ＭＳ 明朝" w:hAnsi="ＭＳ 明朝" w:cs="ＭＳ Ｐゴシック" w:hint="eastAsia"/>
          <w:kern w:val="0"/>
          <w:sz w:val="22"/>
        </w:rPr>
        <w:t>同士が競合して</w:t>
      </w:r>
      <w:r w:rsidR="002D2E45" w:rsidRPr="00406D31">
        <w:rPr>
          <w:rFonts w:ascii="ＭＳ 明朝" w:eastAsia="ＭＳ 明朝" w:hAnsi="ＭＳ 明朝" w:cs="ＭＳ Ｐゴシック"/>
          <w:kern w:val="0"/>
          <w:sz w:val="22"/>
        </w:rPr>
        <w:t>しまうこともある。たとえばろう者</w:t>
      </w:r>
      <w:r w:rsidR="002D2E45" w:rsidRPr="00406D31">
        <w:rPr>
          <w:rFonts w:ascii="ＭＳ 明朝" w:eastAsia="ＭＳ 明朝" w:hAnsi="ＭＳ 明朝" w:cs="ＭＳ Ｐゴシック" w:hint="eastAsia"/>
          <w:kern w:val="0"/>
          <w:sz w:val="22"/>
        </w:rPr>
        <w:t>向けの事業</w:t>
      </w:r>
      <w:r w:rsidR="002D2E45" w:rsidRPr="00406D31">
        <w:rPr>
          <w:rFonts w:ascii="ＭＳ 明朝" w:eastAsia="ＭＳ 明朝" w:hAnsi="ＭＳ 明朝" w:cs="ＭＳ Ｐゴシック"/>
          <w:kern w:val="0"/>
          <w:sz w:val="22"/>
        </w:rPr>
        <w:t>団体が、財源を確保するために通訳派遣サービスを独占してしまうという例がある。しかしクロアチアなどの国では、ろう者団体と盲ろう者団体の間で</w:t>
      </w:r>
      <w:r w:rsidR="002D2E45" w:rsidRPr="00406D31">
        <w:rPr>
          <w:rFonts w:ascii="ＭＳ 明朝" w:eastAsia="ＭＳ 明朝" w:hAnsi="ＭＳ 明朝" w:cs="ＭＳ Ｐゴシック" w:hint="eastAsia"/>
          <w:kern w:val="0"/>
          <w:sz w:val="22"/>
        </w:rPr>
        <w:t>効率的</w:t>
      </w:r>
      <w:r w:rsidR="002D2E45" w:rsidRPr="00406D31">
        <w:rPr>
          <w:rFonts w:ascii="ＭＳ 明朝" w:eastAsia="ＭＳ 明朝" w:hAnsi="ＭＳ 明朝" w:cs="ＭＳ Ｐゴシック"/>
          <w:kern w:val="0"/>
          <w:sz w:val="22"/>
        </w:rPr>
        <w:t>な協力関係が築かれている。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lastRenderedPageBreak/>
        <w:t xml:space="preserve">　</w:t>
      </w:r>
      <w:r w:rsidR="002D2E45" w:rsidRPr="00406D31">
        <w:rPr>
          <w:rFonts w:ascii="ＭＳ 明朝" w:eastAsia="ＭＳ 明朝" w:hAnsi="ＭＳ 明朝" w:cs="ＭＳ Ｐゴシック"/>
          <w:kern w:val="0"/>
          <w:sz w:val="22"/>
        </w:rPr>
        <w:t>サービスの不足は盲ろう者の社会的・経済的活動への参加を妨げ、盲ろう者の依存度を高めてしまう。</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「通訳者の数は少ないですし、政府は通訳・介助サービスに資金を</w:t>
      </w:r>
      <w:r w:rsidR="002D2E45" w:rsidRPr="00406D31">
        <w:rPr>
          <w:rFonts w:ascii="ＭＳ 明朝" w:eastAsia="ＭＳ 明朝" w:hAnsi="ＭＳ 明朝" w:cs="ＭＳ Ｐゴシック" w:hint="eastAsia"/>
          <w:kern w:val="0"/>
          <w:sz w:val="22"/>
        </w:rPr>
        <w:t>拠出</w:t>
      </w:r>
      <w:r w:rsidR="002D2E45" w:rsidRPr="00406D31">
        <w:rPr>
          <w:rFonts w:ascii="ＭＳ 明朝" w:eastAsia="ＭＳ 明朝" w:hAnsi="ＭＳ 明朝" w:cs="ＭＳ Ｐゴシック"/>
          <w:kern w:val="0"/>
          <w:sz w:val="22"/>
        </w:rPr>
        <w:t>しません。家族や友人にお金を払うか、無償で通訳をしてもらうしかありません。就職活動や</w:t>
      </w:r>
      <w:r w:rsidR="002D2E45" w:rsidRPr="00406D31">
        <w:rPr>
          <w:rFonts w:ascii="ＭＳ 明朝" w:eastAsia="ＭＳ 明朝" w:hAnsi="ＭＳ 明朝" w:cs="ＭＳ Ｐゴシック" w:hint="eastAsia"/>
          <w:kern w:val="0"/>
          <w:sz w:val="22"/>
        </w:rPr>
        <w:t>就労</w:t>
      </w:r>
      <w:r w:rsidR="002D2E45" w:rsidRPr="00406D31">
        <w:rPr>
          <w:rFonts w:ascii="ＭＳ 明朝" w:eastAsia="ＭＳ 明朝" w:hAnsi="ＭＳ 明朝" w:cs="ＭＳ Ｐゴシック"/>
          <w:kern w:val="0"/>
          <w:sz w:val="22"/>
        </w:rPr>
        <w:t>にも通訳者が必要ですが、通訳・介助サービスのお金を払うと給料の半分はなくなってしまいます。」（2018年ヘレン・ケラー世界会議の参加者）</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高所得国の状況はもう少し進んでいるが、主な問題は</w:t>
      </w:r>
      <w:r w:rsidR="002D2E45" w:rsidRPr="00406D31">
        <w:rPr>
          <w:rFonts w:ascii="ＭＳ 明朝" w:eastAsia="ＭＳ 明朝" w:hAnsi="ＭＳ 明朝" w:cs="ＭＳ Ｐゴシック" w:hint="eastAsia"/>
          <w:kern w:val="0"/>
          <w:sz w:val="22"/>
        </w:rPr>
        <w:t>同様</w:t>
      </w:r>
      <w:r w:rsidR="002D2E45" w:rsidRPr="00406D31">
        <w:rPr>
          <w:rFonts w:ascii="ＭＳ 明朝" w:eastAsia="ＭＳ 明朝" w:hAnsi="ＭＳ 明朝" w:cs="ＭＳ Ｐゴシック"/>
          <w:kern w:val="0"/>
          <w:sz w:val="22"/>
        </w:rPr>
        <w:t>だ。盲ろう者</w:t>
      </w:r>
      <w:r w:rsidR="002D2E45" w:rsidRPr="00406D31">
        <w:rPr>
          <w:rFonts w:ascii="ＭＳ 明朝" w:eastAsia="ＭＳ 明朝" w:hAnsi="ＭＳ 明朝" w:cs="ＭＳ Ｐゴシック" w:hint="eastAsia"/>
          <w:kern w:val="0"/>
          <w:sz w:val="22"/>
        </w:rPr>
        <w:t>特有の</w:t>
      </w:r>
      <w:r w:rsidR="002D2E45" w:rsidRPr="00406D31">
        <w:rPr>
          <w:rFonts w:ascii="ＭＳ 明朝" w:eastAsia="ＭＳ 明朝" w:hAnsi="ＭＳ 明朝" w:cs="ＭＳ Ｐゴシック"/>
          <w:kern w:val="0"/>
          <w:sz w:val="22"/>
        </w:rPr>
        <w:t>ニーズを十分に認識している国はほとんどなく、サービス提供は不十分である。サービスがある国でも、政府からの資金提供は限られている。盲ろう者の</w:t>
      </w:r>
      <w:r w:rsidR="002D2E45" w:rsidRPr="00406D31">
        <w:rPr>
          <w:rFonts w:ascii="ＭＳ 明朝" w:eastAsia="ＭＳ 明朝" w:hAnsi="ＭＳ 明朝" w:cs="ＭＳ Ｐゴシック" w:hint="eastAsia"/>
          <w:kern w:val="0"/>
          <w:sz w:val="22"/>
        </w:rPr>
        <w:t>就労</w:t>
      </w:r>
      <w:r w:rsidR="002D2E45" w:rsidRPr="00406D31">
        <w:rPr>
          <w:rFonts w:ascii="ＭＳ 明朝" w:eastAsia="ＭＳ 明朝" w:hAnsi="ＭＳ 明朝" w:cs="ＭＳ Ｐゴシック"/>
          <w:kern w:val="0"/>
          <w:sz w:val="22"/>
        </w:rPr>
        <w:t>や地域社会への参加、盲ろう者の家族の支援には十分ではない。</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適切なサービス提供の実現には、政府の意思決定者、活動的な障害者団体や</w:t>
      </w:r>
      <w:r w:rsidR="002D2E45" w:rsidRPr="00406D31">
        <w:rPr>
          <w:rFonts w:ascii="ＭＳ 明朝" w:eastAsia="ＭＳ 明朝" w:hAnsi="ＭＳ 明朝" w:cs="ＭＳ Ｐゴシック" w:hint="eastAsia"/>
          <w:kern w:val="0"/>
          <w:sz w:val="22"/>
        </w:rPr>
        <w:t>サ</w:t>
      </w:r>
      <w:r w:rsidR="002D2E45" w:rsidRPr="00406D31">
        <w:rPr>
          <w:rFonts w:ascii="ＭＳ 明朝" w:eastAsia="ＭＳ 明朝" w:hAnsi="ＭＳ 明朝" w:cs="ＭＳ Ｐゴシック"/>
          <w:kern w:val="0"/>
          <w:sz w:val="22"/>
        </w:rPr>
        <w:t>ービス提供団体の意識が国の豊かさ以上に重要であることが、WFDB会員のコメントやフィードバックから伺えた。</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盲ろう者へのサービス提供が最も進んでいるとされたのは、日本、オーストラリア</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多くの北欧諸国である。これらの国では地方・中央政府の助成によって</w:t>
      </w:r>
      <w:r w:rsidR="002D2E45" w:rsidRPr="00406D31">
        <w:rPr>
          <w:rFonts w:ascii="ＭＳ 明朝" w:eastAsia="ＭＳ 明朝" w:hAnsi="ＭＳ 明朝" w:cs="ＭＳ Ｐゴシック" w:hint="eastAsia"/>
          <w:kern w:val="0"/>
          <w:sz w:val="22"/>
        </w:rPr>
        <w:t>、訓練を受けた</w:t>
      </w:r>
      <w:r w:rsidR="002D2E45" w:rsidRPr="00406D31">
        <w:rPr>
          <w:rFonts w:ascii="ＭＳ 明朝" w:eastAsia="ＭＳ 明朝" w:hAnsi="ＭＳ 明朝" w:cs="ＭＳ Ｐゴシック"/>
          <w:kern w:val="0"/>
          <w:sz w:val="22"/>
        </w:rPr>
        <w:t>通訳・介助</w:t>
      </w:r>
      <w:r w:rsidR="002D2E45" w:rsidRPr="00406D31">
        <w:rPr>
          <w:rFonts w:ascii="ＭＳ 明朝" w:eastAsia="ＭＳ 明朝" w:hAnsi="ＭＳ 明朝" w:cs="ＭＳ Ｐゴシック" w:hint="eastAsia"/>
          <w:kern w:val="0"/>
          <w:sz w:val="22"/>
        </w:rPr>
        <w:t>員の派遣事業が行われている</w:t>
      </w:r>
      <w:r w:rsidR="002D2E45" w:rsidRPr="00406D31">
        <w:rPr>
          <w:rFonts w:ascii="ＭＳ 明朝" w:eastAsia="ＭＳ 明朝" w:hAnsi="ＭＳ 明朝" w:cs="ＭＳ Ｐゴシック"/>
          <w:kern w:val="0"/>
          <w:sz w:val="22"/>
        </w:rPr>
        <w:t>。</w:t>
      </w:r>
      <w:r w:rsidR="002D2E45" w:rsidRPr="00406D31">
        <w:rPr>
          <w:rFonts w:ascii="ＭＳ 明朝" w:eastAsia="ＭＳ 明朝" w:hAnsi="ＭＳ 明朝" w:cs="ＭＳ Ｐゴシック" w:hint="eastAsia"/>
          <w:kern w:val="0"/>
          <w:sz w:val="22"/>
        </w:rPr>
        <w:t>サービス内容</w:t>
      </w:r>
      <w:r w:rsidR="002D2E45" w:rsidRPr="00406D31">
        <w:rPr>
          <w:rFonts w:ascii="ＭＳ 明朝" w:eastAsia="ＭＳ 明朝" w:hAnsi="ＭＳ 明朝" w:cs="ＭＳ Ｐゴシック"/>
          <w:kern w:val="0"/>
          <w:sz w:val="22"/>
        </w:rPr>
        <w:t>は盲ろう者の多様なニーズ（点字、音声、手話、触覚的サイン</w:t>
      </w:r>
      <w:r w:rsidR="002D2E45" w:rsidRPr="00406D31">
        <w:rPr>
          <w:rFonts w:ascii="ＭＳ 明朝" w:eastAsia="ＭＳ 明朝" w:hAnsi="ＭＳ 明朝" w:cs="ＭＳ Ｐゴシック" w:hint="eastAsia"/>
          <w:kern w:val="0"/>
          <w:sz w:val="22"/>
        </w:rPr>
        <w:t>など</w:t>
      </w:r>
      <w:r w:rsidR="002D2E45" w:rsidRPr="00406D31">
        <w:rPr>
          <w:rFonts w:ascii="ＭＳ 明朝" w:eastAsia="ＭＳ 明朝" w:hAnsi="ＭＳ 明朝" w:cs="ＭＳ Ｐゴシック"/>
          <w:kern w:val="0"/>
          <w:sz w:val="22"/>
        </w:rPr>
        <w:t>）を反映したものであり、職場での支援も行われている。しかし多くの高所得国では、盲ろう者の特殊性が理解されていないため、サービスが不十分か全くない状況である。</w:t>
      </w: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地方分権が進んだ国では、サービス</w:t>
      </w:r>
      <w:r w:rsidR="002D2E45" w:rsidRPr="00406D31">
        <w:rPr>
          <w:rFonts w:ascii="ＭＳ 明朝" w:eastAsia="ＭＳ 明朝" w:hAnsi="ＭＳ 明朝" w:cs="ＭＳ Ｐゴシック" w:hint="eastAsia"/>
          <w:kern w:val="0"/>
          <w:sz w:val="22"/>
        </w:rPr>
        <w:t>の不足だけではなく格差</w:t>
      </w:r>
      <w:r w:rsidR="002D2E45" w:rsidRPr="00406D31">
        <w:rPr>
          <w:rFonts w:ascii="ＭＳ 明朝" w:eastAsia="ＭＳ 明朝" w:hAnsi="ＭＳ 明朝" w:cs="ＭＳ Ｐゴシック"/>
          <w:kern w:val="0"/>
          <w:sz w:val="22"/>
        </w:rPr>
        <w:t>という問題もある。たとえば</w:t>
      </w:r>
      <w:r w:rsidR="002D2E45" w:rsidRPr="00406D31">
        <w:rPr>
          <w:rFonts w:ascii="ＭＳ 明朝" w:eastAsia="ＭＳ 明朝" w:hAnsi="ＭＳ 明朝" w:cs="ＭＳ Ｐゴシック" w:hint="eastAsia"/>
          <w:kern w:val="0"/>
          <w:sz w:val="22"/>
        </w:rPr>
        <w:t>、</w:t>
      </w:r>
      <w:r w:rsidR="002D2E45" w:rsidRPr="00406D31">
        <w:rPr>
          <w:rFonts w:ascii="ＭＳ 明朝" w:eastAsia="ＭＳ 明朝" w:hAnsi="ＭＳ 明朝" w:cs="ＭＳ Ｐゴシック"/>
          <w:kern w:val="0"/>
          <w:sz w:val="22"/>
        </w:rPr>
        <w:t>盲ろう者への通訳者派遣時間</w:t>
      </w:r>
      <w:r w:rsidR="002D2E45" w:rsidRPr="00406D31">
        <w:rPr>
          <w:rFonts w:ascii="ＭＳ 明朝" w:eastAsia="ＭＳ 明朝" w:hAnsi="ＭＳ 明朝" w:cs="ＭＳ Ｐゴシック" w:hint="eastAsia"/>
          <w:kern w:val="0"/>
          <w:sz w:val="22"/>
        </w:rPr>
        <w:t>の限度が地域によって異なる</w:t>
      </w:r>
      <w:r w:rsidR="002D2E45" w:rsidRPr="00406D31">
        <w:rPr>
          <w:rFonts w:ascii="ＭＳ 明朝" w:eastAsia="ＭＳ 明朝" w:hAnsi="ＭＳ 明朝" w:cs="ＭＳ Ｐゴシック"/>
          <w:kern w:val="0"/>
          <w:sz w:val="22"/>
        </w:rPr>
        <w:t>という国もあった。</w:t>
      </w:r>
    </w:p>
    <w:p w:rsidR="002D2E45" w:rsidRPr="00406D31" w:rsidRDefault="002D2E45" w:rsidP="00406D31">
      <w:pPr>
        <w:widowControl/>
        <w:spacing w:line="360" w:lineRule="exact"/>
        <w:rPr>
          <w:rFonts w:ascii="ＭＳ 明朝" w:eastAsia="ＭＳ 明朝" w:hAnsi="ＭＳ 明朝" w:cs="ＭＳ Ｐゴシック"/>
          <w:kern w:val="0"/>
          <w:sz w:val="22"/>
        </w:rPr>
      </w:pPr>
    </w:p>
    <w:p w:rsidR="002D2E45" w:rsidRPr="00406D31" w:rsidRDefault="003A1EE8"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 xml:space="preserve">　</w:t>
      </w:r>
      <w:r w:rsidR="002D2E45" w:rsidRPr="00406D31">
        <w:rPr>
          <w:rFonts w:ascii="ＭＳ 明朝" w:eastAsia="ＭＳ 明朝" w:hAnsi="ＭＳ 明朝" w:cs="ＭＳ Ｐゴシック"/>
          <w:kern w:val="0"/>
          <w:sz w:val="22"/>
        </w:rPr>
        <w:t>現状は</w:t>
      </w:r>
      <w:r w:rsidR="002D2E45" w:rsidRPr="00406D31">
        <w:rPr>
          <w:rFonts w:ascii="ＭＳ 明朝" w:eastAsia="ＭＳ 明朝" w:hAnsi="ＭＳ 明朝" w:cs="ＭＳ Ｐゴシック" w:hint="eastAsia"/>
          <w:kern w:val="0"/>
          <w:sz w:val="22"/>
        </w:rPr>
        <w:t>十分では</w:t>
      </w:r>
      <w:r w:rsidR="002D2E45" w:rsidRPr="00406D31">
        <w:rPr>
          <w:rFonts w:ascii="ＭＳ 明朝" w:eastAsia="ＭＳ 明朝" w:hAnsi="ＭＳ 明朝" w:cs="ＭＳ Ｐゴシック"/>
          <w:kern w:val="0"/>
          <w:sz w:val="22"/>
        </w:rPr>
        <w:t>ないものの、</w:t>
      </w:r>
      <w:r w:rsidR="002D2E45" w:rsidRPr="00406D31">
        <w:rPr>
          <w:rFonts w:ascii="ＭＳ 明朝" w:eastAsia="ＭＳ 明朝" w:hAnsi="ＭＳ 明朝" w:cs="ＭＳ Ｐゴシック" w:hint="eastAsia"/>
          <w:kern w:val="0"/>
          <w:sz w:val="22"/>
        </w:rPr>
        <w:t>一定の</w:t>
      </w:r>
      <w:r w:rsidR="002D2E45" w:rsidRPr="00406D31">
        <w:rPr>
          <w:rFonts w:ascii="ＭＳ 明朝" w:eastAsia="ＭＳ 明朝" w:hAnsi="ＭＳ 明朝" w:cs="ＭＳ Ｐゴシック"/>
          <w:kern w:val="0"/>
          <w:sz w:val="22"/>
        </w:rPr>
        <w:t>進展は見られる。多くの国は現在、盲ろうという障害が広く認識されていく過程にあると言えるだろう。国の認識が不足していても、地方</w:t>
      </w:r>
      <w:r w:rsidR="002D2E45" w:rsidRPr="00406D31">
        <w:rPr>
          <w:rFonts w:ascii="ＭＳ 明朝" w:eastAsia="ＭＳ 明朝" w:hAnsi="ＭＳ 明朝" w:cs="ＭＳ Ｐゴシック" w:hint="eastAsia"/>
          <w:kern w:val="0"/>
          <w:sz w:val="22"/>
        </w:rPr>
        <w:t>で</w:t>
      </w:r>
      <w:r w:rsidR="002D2E45" w:rsidRPr="00406D31">
        <w:rPr>
          <w:rFonts w:ascii="ＭＳ 明朝" w:eastAsia="ＭＳ 明朝" w:hAnsi="ＭＳ 明朝" w:cs="ＭＳ Ｐゴシック"/>
          <w:kern w:val="0"/>
          <w:sz w:val="22"/>
        </w:rPr>
        <w:t>実践を始めている国もあった。たとえばインドでは、</w:t>
      </w:r>
      <w:r w:rsidR="002D2E45" w:rsidRPr="00406D31">
        <w:rPr>
          <w:rFonts w:ascii="ＭＳ 明朝" w:eastAsia="ＭＳ 明朝" w:hAnsi="ＭＳ 明朝" w:cs="ＭＳ Ｐゴシック" w:hint="eastAsia"/>
          <w:kern w:val="0"/>
          <w:sz w:val="22"/>
        </w:rPr>
        <w:t>国では盲ろうが</w:t>
      </w:r>
      <w:r w:rsidR="002D2E45" w:rsidRPr="00406D31">
        <w:rPr>
          <w:rFonts w:ascii="ＭＳ 明朝" w:eastAsia="ＭＳ 明朝" w:hAnsi="ＭＳ 明朝" w:cs="ＭＳ Ｐゴシック"/>
          <w:kern w:val="0"/>
          <w:sz w:val="22"/>
        </w:rPr>
        <w:t>重複障害として</w:t>
      </w:r>
      <w:r w:rsidR="002D2E45" w:rsidRPr="00406D31">
        <w:rPr>
          <w:rFonts w:ascii="ＭＳ 明朝" w:eastAsia="ＭＳ 明朝" w:hAnsi="ＭＳ 明朝" w:cs="ＭＳ Ｐゴシック" w:hint="eastAsia"/>
          <w:kern w:val="0"/>
          <w:sz w:val="22"/>
        </w:rPr>
        <w:t>分類されて</w:t>
      </w:r>
      <w:r w:rsidR="002D2E45" w:rsidRPr="00406D31">
        <w:rPr>
          <w:rFonts w:ascii="ＭＳ 明朝" w:eastAsia="ＭＳ 明朝" w:hAnsi="ＭＳ 明朝" w:cs="ＭＳ Ｐゴシック"/>
          <w:kern w:val="0"/>
          <w:sz w:val="22"/>
        </w:rPr>
        <w:t>いるが、いくつかの州では個別の障害として証明書</w:t>
      </w:r>
      <w:r w:rsidR="002D2E45" w:rsidRPr="00406D31">
        <w:rPr>
          <w:rFonts w:ascii="ＭＳ 明朝" w:eastAsia="ＭＳ 明朝" w:hAnsi="ＭＳ 明朝" w:cs="ＭＳ Ｐゴシック" w:hint="eastAsia"/>
          <w:kern w:val="0"/>
          <w:sz w:val="22"/>
        </w:rPr>
        <w:t>が</w:t>
      </w:r>
      <w:r w:rsidR="002D2E45" w:rsidRPr="00406D31">
        <w:rPr>
          <w:rFonts w:ascii="ＭＳ 明朝" w:eastAsia="ＭＳ 明朝" w:hAnsi="ＭＳ 明朝" w:cs="ＭＳ Ｐゴシック"/>
          <w:kern w:val="0"/>
          <w:sz w:val="22"/>
        </w:rPr>
        <w:t>発行</w:t>
      </w:r>
      <w:r w:rsidR="002D2E45" w:rsidRPr="00406D31">
        <w:rPr>
          <w:rFonts w:ascii="ＭＳ 明朝" w:eastAsia="ＭＳ 明朝" w:hAnsi="ＭＳ 明朝" w:cs="ＭＳ Ｐゴシック" w:hint="eastAsia"/>
          <w:kern w:val="0"/>
          <w:sz w:val="22"/>
        </w:rPr>
        <w:t>されて</w:t>
      </w:r>
      <w:r w:rsidR="002D2E45" w:rsidRPr="00406D31">
        <w:rPr>
          <w:rFonts w:ascii="ＭＳ 明朝" w:eastAsia="ＭＳ 明朝" w:hAnsi="ＭＳ 明朝" w:cs="ＭＳ Ｐゴシック"/>
          <w:kern w:val="0"/>
          <w:sz w:val="22"/>
        </w:rPr>
        <w:t>いた。</w:t>
      </w:r>
    </w:p>
    <w:p w:rsidR="003A1EE8" w:rsidRPr="00406D31" w:rsidRDefault="003A1EE8" w:rsidP="00406D31">
      <w:pPr>
        <w:widowControl/>
        <w:spacing w:line="360" w:lineRule="exact"/>
        <w:rPr>
          <w:rFonts w:ascii="ＭＳ 明朝" w:eastAsia="ＭＳ 明朝" w:hAnsi="ＭＳ 明朝" w:cs="ＭＳ Ｐゴシック"/>
          <w:kern w:val="0"/>
          <w:sz w:val="22"/>
        </w:rPr>
      </w:pP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推奨事項</w:t>
      </w:r>
    </w:p>
    <w:p w:rsidR="002D2E45"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国：</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・権利条約に</w:t>
      </w:r>
      <w:r w:rsidRPr="00406D31">
        <w:rPr>
          <w:rFonts w:ascii="ＭＳ 明朝" w:eastAsia="ＭＳ 明朝" w:hAnsi="ＭＳ 明朝" w:cs="ＭＳ Ｐゴシック" w:hint="eastAsia"/>
          <w:kern w:val="0"/>
          <w:sz w:val="22"/>
        </w:rPr>
        <w:t>したがい</w:t>
      </w:r>
      <w:r w:rsidRPr="00406D31">
        <w:rPr>
          <w:rFonts w:ascii="ＭＳ 明朝" w:eastAsia="ＭＳ 明朝" w:hAnsi="ＭＳ 明朝" w:cs="ＭＳ Ｐゴシック"/>
          <w:kern w:val="0"/>
          <w:sz w:val="22"/>
        </w:rPr>
        <w:t>、インクルージョンと自立生活を</w:t>
      </w:r>
      <w:r w:rsidRPr="00406D31">
        <w:rPr>
          <w:rFonts w:ascii="ＭＳ 明朝" w:eastAsia="ＭＳ 明朝" w:hAnsi="ＭＳ 明朝" w:cs="ＭＳ Ｐゴシック" w:hint="eastAsia"/>
          <w:kern w:val="0"/>
          <w:sz w:val="22"/>
        </w:rPr>
        <w:t>促す</w:t>
      </w:r>
      <w:r w:rsidRPr="00406D31">
        <w:rPr>
          <w:rFonts w:ascii="ＭＳ 明朝" w:eastAsia="ＭＳ 明朝" w:hAnsi="ＭＳ 明朝" w:cs="ＭＳ Ｐゴシック"/>
          <w:kern w:val="0"/>
          <w:sz w:val="22"/>
        </w:rPr>
        <w:t>支援サービスを盲ろう者が利用できるよう保障する。盲ろう者の情報、コミュニケーション、移動へのアクセシビリティを確保する。以下の方法が考えられる。</w:t>
      </w:r>
    </w:p>
    <w:p w:rsidR="002D2E45" w:rsidRPr="00406D31" w:rsidRDefault="002D2E45" w:rsidP="00406D31">
      <w:pPr>
        <w:widowControl/>
        <w:numPr>
          <w:ilvl w:val="0"/>
          <w:numId w:val="4"/>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アクセシビリティと支援サービスに</w:t>
      </w:r>
      <w:r w:rsidRPr="00406D31">
        <w:rPr>
          <w:rFonts w:ascii="ＭＳ 明朝" w:eastAsia="ＭＳ 明朝" w:hAnsi="ＭＳ 明朝" w:cs="ＭＳ Ｐゴシック" w:hint="eastAsia"/>
          <w:kern w:val="0"/>
          <w:sz w:val="22"/>
        </w:rPr>
        <w:t>関する</w:t>
      </w:r>
      <w:r w:rsidRPr="00406D31">
        <w:rPr>
          <w:rFonts w:ascii="ＭＳ 明朝" w:eastAsia="ＭＳ 明朝" w:hAnsi="ＭＳ 明朝" w:cs="ＭＳ Ｐゴシック"/>
          <w:kern w:val="0"/>
          <w:sz w:val="22"/>
        </w:rPr>
        <w:t>盲ろう者</w:t>
      </w:r>
      <w:r w:rsidRPr="00406D31">
        <w:rPr>
          <w:rFonts w:ascii="ＭＳ 明朝" w:eastAsia="ＭＳ 明朝" w:hAnsi="ＭＳ 明朝" w:cs="ＭＳ Ｐゴシック" w:hint="eastAsia"/>
          <w:kern w:val="0"/>
          <w:sz w:val="22"/>
        </w:rPr>
        <w:t>特有の</w:t>
      </w:r>
      <w:r w:rsidRPr="00406D31">
        <w:rPr>
          <w:rFonts w:ascii="ＭＳ 明朝" w:eastAsia="ＭＳ 明朝" w:hAnsi="ＭＳ 明朝" w:cs="ＭＳ Ｐゴシック"/>
          <w:kern w:val="0"/>
          <w:sz w:val="22"/>
        </w:rPr>
        <w:t>ニーズを公的に認める。</w:t>
      </w:r>
    </w:p>
    <w:p w:rsidR="002D2E45" w:rsidRPr="00406D31" w:rsidRDefault="002D2E45" w:rsidP="00406D31">
      <w:pPr>
        <w:widowControl/>
        <w:numPr>
          <w:ilvl w:val="0"/>
          <w:numId w:val="4"/>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障害者団体、NGOその他の民間セクターと協力関係を築き、あらゆる分野における支援サービスを開発する。</w:t>
      </w:r>
    </w:p>
    <w:p w:rsidR="002D2E45" w:rsidRPr="00406D31" w:rsidRDefault="002D2E45" w:rsidP="00406D31">
      <w:pPr>
        <w:widowControl/>
        <w:numPr>
          <w:ilvl w:val="0"/>
          <w:numId w:val="4"/>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既存および</w:t>
      </w:r>
      <w:r w:rsidRPr="00406D31">
        <w:rPr>
          <w:rFonts w:ascii="ＭＳ 明朝" w:eastAsia="ＭＳ 明朝" w:hAnsi="ＭＳ 明朝" w:cs="ＭＳ Ｐゴシック" w:hint="eastAsia"/>
          <w:kern w:val="0"/>
          <w:sz w:val="22"/>
        </w:rPr>
        <w:t>新規の</w:t>
      </w:r>
      <w:r w:rsidRPr="00406D31">
        <w:rPr>
          <w:rFonts w:ascii="ＭＳ 明朝" w:eastAsia="ＭＳ 明朝" w:hAnsi="ＭＳ 明朝" w:cs="ＭＳ Ｐゴシック"/>
          <w:kern w:val="0"/>
          <w:sz w:val="22"/>
        </w:rPr>
        <w:t>サービスに対し、十分かつ持続的な資金提供を行う。</w:t>
      </w:r>
    </w:p>
    <w:p w:rsidR="002D2E45" w:rsidRPr="00406D31" w:rsidRDefault="002D2E45" w:rsidP="00406D31">
      <w:pPr>
        <w:widowControl/>
        <w:numPr>
          <w:ilvl w:val="0"/>
          <w:numId w:val="4"/>
        </w:numPr>
        <w:spacing w:line="360" w:lineRule="exact"/>
        <w:jc w:val="left"/>
        <w:rPr>
          <w:rFonts w:ascii="ＭＳ 明朝" w:eastAsia="ＭＳ 明朝" w:hAnsi="ＭＳ 明朝" w:cs="ＭＳ Ｐゴシック"/>
          <w:kern w:val="0"/>
          <w:sz w:val="22"/>
        </w:rPr>
      </w:pPr>
      <w:r w:rsidRPr="00406D31">
        <w:rPr>
          <w:rFonts w:ascii="ＭＳ 明朝" w:eastAsia="ＭＳ 明朝" w:hAnsi="ＭＳ 明朝" w:cs="ＭＳ Ｐゴシック" w:hint="eastAsia"/>
          <w:kern w:val="0"/>
          <w:sz w:val="22"/>
        </w:rPr>
        <w:t>質の高い</w:t>
      </w:r>
      <w:r w:rsidRPr="00406D31">
        <w:rPr>
          <w:rFonts w:ascii="ＭＳ 明朝" w:eastAsia="ＭＳ 明朝" w:hAnsi="ＭＳ 明朝" w:cs="ＭＳ Ｐゴシック"/>
          <w:kern w:val="0"/>
          <w:sz w:val="22"/>
        </w:rPr>
        <w:t>支援機器を低価格で購入</w:t>
      </w:r>
      <w:r w:rsidRPr="00406D31">
        <w:rPr>
          <w:rFonts w:ascii="ＭＳ 明朝" w:eastAsia="ＭＳ 明朝" w:hAnsi="ＭＳ 明朝" w:cs="ＭＳ Ｐゴシック" w:hint="eastAsia"/>
          <w:kern w:val="0"/>
          <w:sz w:val="22"/>
        </w:rPr>
        <w:t>できるよう</w:t>
      </w:r>
      <w:r w:rsidRPr="00406D31">
        <w:rPr>
          <w:rFonts w:ascii="ＭＳ 明朝" w:eastAsia="ＭＳ 明朝" w:hAnsi="ＭＳ 明朝" w:cs="ＭＳ Ｐゴシック"/>
          <w:kern w:val="0"/>
          <w:sz w:val="22"/>
        </w:rPr>
        <w:t>にする。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・盲ろう者に対する既存の支援サービスの質を維持する。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lastRenderedPageBreak/>
        <w:t>・十分な支援体制を持つ国と、今後取り組みを進めようとしている国の間で、国際協力関係を強化する。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・商品、サービス、通信サービス認定</w:t>
      </w:r>
      <w:r w:rsidRPr="00406D31">
        <w:rPr>
          <w:rFonts w:ascii="ＭＳ 明朝" w:eastAsia="ＭＳ 明朝" w:hAnsi="ＭＳ 明朝" w:cs="ＭＳ Ｐゴシック" w:hint="eastAsia"/>
          <w:kern w:val="0"/>
          <w:sz w:val="22"/>
        </w:rPr>
        <w:t>など</w:t>
      </w:r>
      <w:r w:rsidRPr="00406D31">
        <w:rPr>
          <w:rFonts w:ascii="ＭＳ 明朝" w:eastAsia="ＭＳ 明朝" w:hAnsi="ＭＳ 明朝" w:cs="ＭＳ Ｐゴシック"/>
          <w:kern w:val="0"/>
          <w:sz w:val="22"/>
        </w:rPr>
        <w:t>のあらゆる公共調達において、アクセシビリティ保障と差別禁止の要件を設ける。</w:t>
      </w:r>
    </w:p>
    <w:p w:rsidR="00DE6CDF" w:rsidRPr="00406D31" w:rsidRDefault="00DE6CDF" w:rsidP="00406D31">
      <w:pPr>
        <w:widowControl/>
        <w:spacing w:line="360" w:lineRule="exact"/>
        <w:rPr>
          <w:rFonts w:ascii="ＭＳ 明朝" w:eastAsia="ＭＳ 明朝" w:hAnsi="ＭＳ 明朝" w:cs="ＭＳ Ｐゴシック"/>
          <w:b/>
          <w:kern w:val="0"/>
          <w:sz w:val="22"/>
        </w:rPr>
      </w:pPr>
    </w:p>
    <w:p w:rsidR="007021B8" w:rsidRPr="00406D31" w:rsidRDefault="002D2E45" w:rsidP="00406D31">
      <w:pPr>
        <w:widowControl/>
        <w:spacing w:line="360" w:lineRule="exact"/>
        <w:rPr>
          <w:rFonts w:ascii="ＭＳ 明朝" w:eastAsia="ＭＳ 明朝" w:hAnsi="ＭＳ 明朝" w:cs="ＭＳ Ｐゴシック"/>
          <w:b/>
          <w:kern w:val="0"/>
          <w:sz w:val="22"/>
        </w:rPr>
      </w:pPr>
      <w:r w:rsidRPr="00406D31">
        <w:rPr>
          <w:rFonts w:ascii="ＭＳ 明朝" w:eastAsia="ＭＳ 明朝" w:hAnsi="ＭＳ 明朝" w:cs="ＭＳ Ｐゴシック"/>
          <w:b/>
          <w:kern w:val="0"/>
          <w:sz w:val="22"/>
        </w:rPr>
        <w:t>国連および開発機関：</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・政府が盲ろう者への支援サービスを開発できるよう、技術</w:t>
      </w:r>
      <w:r w:rsidRPr="00406D31">
        <w:rPr>
          <w:rFonts w:ascii="ＭＳ 明朝" w:eastAsia="ＭＳ 明朝" w:hAnsi="ＭＳ 明朝" w:cs="ＭＳ Ｐゴシック" w:hint="eastAsia"/>
          <w:kern w:val="0"/>
          <w:sz w:val="22"/>
        </w:rPr>
        <w:t>支援</w:t>
      </w:r>
      <w:r w:rsidRPr="00406D31">
        <w:rPr>
          <w:rFonts w:ascii="ＭＳ 明朝" w:eastAsia="ＭＳ 明朝" w:hAnsi="ＭＳ 明朝" w:cs="ＭＳ Ｐゴシック"/>
          <w:kern w:val="0"/>
          <w:sz w:val="22"/>
        </w:rPr>
        <w:t>、資金援助</w:t>
      </w:r>
      <w:r w:rsidRPr="00406D31">
        <w:rPr>
          <w:rFonts w:ascii="ＭＳ 明朝" w:eastAsia="ＭＳ 明朝" w:hAnsi="ＭＳ 明朝" w:cs="ＭＳ Ｐゴシック" w:hint="eastAsia"/>
          <w:kern w:val="0"/>
          <w:sz w:val="22"/>
        </w:rPr>
        <w:t>など</w:t>
      </w:r>
      <w:r w:rsidRPr="00406D31">
        <w:rPr>
          <w:rFonts w:ascii="ＭＳ 明朝" w:eastAsia="ＭＳ 明朝" w:hAnsi="ＭＳ 明朝" w:cs="ＭＳ Ｐゴシック"/>
          <w:kern w:val="0"/>
          <w:sz w:val="22"/>
        </w:rPr>
        <w:t>の支援を行う。国際的な技術交流を促進する。</w:t>
      </w:r>
    </w:p>
    <w:p w:rsidR="002D2E45" w:rsidRPr="00406D31" w:rsidRDefault="002D2E45" w:rsidP="00406D31">
      <w:pPr>
        <w:widowControl/>
        <w:spacing w:line="360" w:lineRule="exact"/>
        <w:rPr>
          <w:rFonts w:ascii="ＭＳ 明朝" w:eastAsia="ＭＳ 明朝" w:hAnsi="ＭＳ 明朝" w:cs="ＭＳ Ｐゴシック"/>
          <w:kern w:val="0"/>
          <w:sz w:val="22"/>
        </w:rPr>
      </w:pPr>
      <w:r w:rsidRPr="00406D31">
        <w:rPr>
          <w:rFonts w:ascii="ＭＳ 明朝" w:eastAsia="ＭＳ 明朝" w:hAnsi="ＭＳ 明朝" w:cs="ＭＳ Ｐゴシック"/>
          <w:kern w:val="0"/>
          <w:sz w:val="22"/>
        </w:rPr>
        <w:t>・公共調達規則において、アクセシビリティ保障と差別禁止の要件を設ける。</w:t>
      </w:r>
    </w:p>
    <w:p w:rsidR="002D2E45" w:rsidRPr="00406D31" w:rsidRDefault="0038085A" w:rsidP="00406D31">
      <w:pPr>
        <w:widowControl/>
        <w:spacing w:line="360" w:lineRule="exact"/>
        <w:rPr>
          <w:rFonts w:ascii="Century" w:eastAsia="ＭＳ 明朝" w:hAnsi="Century" w:cs="ＭＳ Ｐゴシック"/>
          <w:kern w:val="0"/>
          <w:sz w:val="22"/>
        </w:rPr>
      </w:pPr>
      <w:r w:rsidRPr="00406D31">
        <w:rPr>
          <w:rFonts w:ascii="Century" w:eastAsia="ＭＳ 明朝" w:hAnsi="Century" w:cs="ＭＳ Ｐゴシック"/>
          <w:noProof/>
          <w:kern w:val="0"/>
          <w:sz w:val="22"/>
        </w:rPr>
        <mc:AlternateContent>
          <mc:Choice Requires="wps">
            <w:drawing>
              <wp:anchor distT="0" distB="0" distL="114300" distR="114300" simplePos="0" relativeHeight="251660288" behindDoc="0" locked="0" layoutInCell="1" allowOverlap="1" wp14:anchorId="6DA19C38" wp14:editId="6BF2FF16">
                <wp:simplePos x="0" y="0"/>
                <wp:positionH relativeFrom="column">
                  <wp:posOffset>-128905</wp:posOffset>
                </wp:positionH>
                <wp:positionV relativeFrom="paragraph">
                  <wp:posOffset>213360</wp:posOffset>
                </wp:positionV>
                <wp:extent cx="6248400" cy="5829300"/>
                <wp:effectExtent l="0" t="0" r="19050" b="19050"/>
                <wp:wrapNone/>
                <wp:docPr id="7" name="正方形/長方形 7"/>
                <wp:cNvGraphicFramePr/>
                <a:graphic xmlns:a="http://schemas.openxmlformats.org/drawingml/2006/main">
                  <a:graphicData uri="http://schemas.microsoft.com/office/word/2010/wordprocessingShape">
                    <wps:wsp>
                      <wps:cNvSpPr/>
                      <wps:spPr>
                        <a:xfrm>
                          <a:off x="0" y="0"/>
                          <a:ext cx="6248400" cy="58293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1666F8" id="正方形/長方形 7" o:spid="_x0000_s1026" style="position:absolute;left:0;text-align:left;margin-left:-10.15pt;margin-top:16.8pt;width:492pt;height:45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" filled="f" strokecolor="black [3213]" strokeweight="1pt"/>
            </w:pict>
          </mc:Fallback>
        </mc:AlternateContent>
      </w:r>
    </w:p>
    <w:p w:rsidR="002D2E45" w:rsidRPr="00406D31" w:rsidRDefault="002D2E45" w:rsidP="00406D31">
      <w:pPr>
        <w:widowControl/>
        <w:snapToGrid w:val="0"/>
        <w:spacing w:line="360" w:lineRule="exact"/>
        <w:jc w:val="left"/>
        <w:rPr>
          <w:rFonts w:ascii="Century" w:eastAsia="ＭＳ Ｐゴシック" w:hAnsi="Century" w:cs="ＭＳ Ｐゴシック"/>
          <w:b/>
          <w:kern w:val="0"/>
          <w:sz w:val="22"/>
        </w:rPr>
      </w:pPr>
      <w:r w:rsidRPr="00406D31">
        <w:rPr>
          <w:rFonts w:ascii="Century" w:eastAsia="ＭＳ Ｐゴシック" w:hAnsi="Century" w:cs="ＭＳ Ｐゴシック"/>
          <w:b/>
          <w:kern w:val="0"/>
          <w:sz w:val="22"/>
        </w:rPr>
        <w:t>テレコミュニケーションをアクセシブルに</w:t>
      </w:r>
      <w:r w:rsidR="00EE5ECB" w:rsidRPr="00406D31">
        <w:rPr>
          <w:rFonts w:ascii="Century" w:eastAsia="ＭＳ Ｐゴシック" w:hAnsi="Century" w:cs="ＭＳ Ｐゴシック" w:hint="eastAsia"/>
          <w:b/>
          <w:kern w:val="0"/>
          <w:sz w:val="22"/>
        </w:rPr>
        <w:t>：</w:t>
      </w:r>
    </w:p>
    <w:p w:rsidR="002D2E45" w:rsidRPr="00406D31" w:rsidRDefault="002D2E45" w:rsidP="00406D31">
      <w:pPr>
        <w:widowControl/>
        <w:snapToGrid w:val="0"/>
        <w:spacing w:line="360" w:lineRule="exact"/>
        <w:jc w:val="left"/>
        <w:rPr>
          <w:rFonts w:ascii="Century" w:eastAsia="ＭＳ Ｐゴシック" w:hAnsi="Century" w:cs="ＭＳ Ｐゴシック"/>
          <w:b/>
          <w:kern w:val="0"/>
          <w:sz w:val="22"/>
        </w:rPr>
      </w:pPr>
      <w:r w:rsidRPr="00406D31">
        <w:rPr>
          <w:rFonts w:ascii="Century" w:eastAsia="ＭＳ Ｐゴシック" w:hAnsi="Century" w:cs="ＭＳ Ｐゴシック"/>
          <w:b/>
          <w:kern w:val="0"/>
          <w:sz w:val="22"/>
        </w:rPr>
        <w:t>行政と民間の連携の重要性</w:t>
      </w:r>
    </w:p>
    <w:p w:rsidR="002D2E45" w:rsidRPr="00406D31" w:rsidRDefault="002D2E45" w:rsidP="00406D31">
      <w:pPr>
        <w:widowControl/>
        <w:snapToGrid w:val="0"/>
        <w:spacing w:line="360" w:lineRule="exact"/>
        <w:jc w:val="left"/>
        <w:rPr>
          <w:rFonts w:ascii="Century" w:eastAsia="ＭＳ Ｐゴシック" w:hAnsi="Century" w:cs="ＭＳ Ｐゴシック"/>
          <w:kern w:val="0"/>
          <w:sz w:val="22"/>
        </w:rPr>
      </w:pPr>
    </w:p>
    <w:p w:rsidR="002D2E45" w:rsidRPr="00406D31" w:rsidRDefault="003A1EE8"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hint="eastAsia"/>
          <w:kern w:val="0"/>
          <w:sz w:val="22"/>
        </w:rPr>
        <w:t xml:space="preserve">　</w:t>
      </w:r>
      <w:r w:rsidR="002D2E45" w:rsidRPr="00406D31">
        <w:rPr>
          <w:rFonts w:ascii="Century" w:eastAsia="ＭＳ Ｐゴシック" w:hAnsi="Century" w:cs="ＭＳ Ｐゴシック"/>
          <w:kern w:val="0"/>
          <w:sz w:val="22"/>
        </w:rPr>
        <w:t>2018</w:t>
      </w:r>
      <w:r w:rsidR="002D2E45" w:rsidRPr="00406D31">
        <w:rPr>
          <w:rFonts w:ascii="Century" w:eastAsia="ＭＳ Ｐゴシック" w:hAnsi="Century" w:cs="ＭＳ Ｐゴシック"/>
          <w:kern w:val="0"/>
          <w:sz w:val="22"/>
        </w:rPr>
        <w:t>年のヘレン・ケラー世界会議において、スプリント（</w:t>
      </w:r>
      <w:r w:rsidR="002D2E45" w:rsidRPr="00406D31">
        <w:rPr>
          <w:rFonts w:ascii="Century" w:eastAsia="ＭＳ Ｐゴシック" w:hAnsi="Century" w:cs="ＭＳ Ｐゴシック"/>
          <w:kern w:val="0"/>
          <w:sz w:val="22"/>
        </w:rPr>
        <w:t>Sprint</w:t>
      </w:r>
      <w:r w:rsidR="002D2E45" w:rsidRPr="00406D31">
        <w:rPr>
          <w:rFonts w:ascii="Century" w:eastAsia="ＭＳ Ｐゴシック" w:hAnsi="Century" w:cs="ＭＳ Ｐゴシック"/>
          <w:kern w:val="0"/>
          <w:sz w:val="22"/>
        </w:rPr>
        <w:t>）社の顧客サービスマネージャー、ライアン・ボンドロフ（</w:t>
      </w:r>
      <w:r w:rsidR="002D2E45" w:rsidRPr="00406D31">
        <w:rPr>
          <w:rFonts w:ascii="Century" w:eastAsia="ＭＳ Ｐゴシック" w:hAnsi="Century" w:cs="ＭＳ Ｐゴシック"/>
          <w:kern w:val="0"/>
          <w:sz w:val="22"/>
        </w:rPr>
        <w:t>Ryan Bondroff</w:t>
      </w:r>
      <w:r w:rsidR="002D2E45" w:rsidRPr="00406D31">
        <w:rPr>
          <w:rFonts w:ascii="Century" w:eastAsia="ＭＳ Ｐゴシック" w:hAnsi="Century" w:cs="ＭＳ Ｐゴシック"/>
          <w:kern w:val="0"/>
          <w:sz w:val="22"/>
        </w:rPr>
        <w:t>）氏は、米国で提供されている幅広いアクセシブルなサービスを紹介し、同社が連邦政府及び州政府との連携の下に、バリアフリーな通信サービスを盲ろう者に対して提供する仕組みを解説した。</w:t>
      </w:r>
    </w:p>
    <w:p w:rsidR="002D2E45" w:rsidRPr="00406D31" w:rsidRDefault="002D2E45" w:rsidP="00406D31">
      <w:pPr>
        <w:widowControl/>
        <w:snapToGrid w:val="0"/>
        <w:spacing w:line="360" w:lineRule="exact"/>
        <w:rPr>
          <w:rFonts w:ascii="Century" w:eastAsia="ＭＳ Ｐゴシック" w:hAnsi="Century" w:cs="ＭＳ Ｐゴシック"/>
          <w:kern w:val="0"/>
          <w:sz w:val="22"/>
        </w:rPr>
      </w:pPr>
    </w:p>
    <w:p w:rsidR="002D2E45" w:rsidRPr="00406D31" w:rsidRDefault="003A1EE8"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hint="eastAsia"/>
          <w:kern w:val="0"/>
          <w:sz w:val="22"/>
        </w:rPr>
        <w:t xml:space="preserve">　</w:t>
      </w:r>
      <w:r w:rsidR="002D2E45" w:rsidRPr="00406D31">
        <w:rPr>
          <w:rFonts w:ascii="Century" w:eastAsia="ＭＳ Ｐゴシック" w:hAnsi="Century" w:cs="ＭＳ Ｐゴシック"/>
          <w:kern w:val="0"/>
          <w:sz w:val="22"/>
        </w:rPr>
        <w:t>スプリント・アクセシビリティ（</w:t>
      </w:r>
      <w:r w:rsidR="002D2E45" w:rsidRPr="00406D31">
        <w:rPr>
          <w:rFonts w:ascii="Century" w:eastAsia="ＭＳ Ｐゴシック" w:hAnsi="Century" w:cs="ＭＳ Ｐゴシック"/>
          <w:kern w:val="0"/>
          <w:sz w:val="22"/>
        </w:rPr>
        <w:t>Sprint Accessibility</w:t>
      </w:r>
      <w:r w:rsidR="002D2E45" w:rsidRPr="00406D31">
        <w:rPr>
          <w:rFonts w:ascii="Century" w:eastAsia="ＭＳ Ｐゴシック" w:hAnsi="Century" w:cs="ＭＳ Ｐゴシック"/>
          <w:kern w:val="0"/>
          <w:sz w:val="22"/>
        </w:rPr>
        <w:t>）は、ろう者、盲ろう者、視覚・聴覚障害者、認知、発話、運動に障害のある人々のコミュニケーションのバリアを取り除くための多様な製品とサービスを提供している。その一つにスプリント</w:t>
      </w:r>
      <w:r w:rsidR="002D2E45" w:rsidRPr="00406D31">
        <w:rPr>
          <w:rFonts w:ascii="Century" w:eastAsia="ＭＳ Ｐゴシック" w:hAnsi="Century" w:cs="ＭＳ Ｐゴシック"/>
          <w:kern w:val="0"/>
          <w:sz w:val="22"/>
        </w:rPr>
        <w:t>IP</w:t>
      </w:r>
      <w:r w:rsidR="002D2E45" w:rsidRPr="00406D31">
        <w:rPr>
          <w:rFonts w:ascii="Century" w:eastAsia="ＭＳ Ｐゴシック" w:hAnsi="Century" w:cs="ＭＳ Ｐゴシック"/>
          <w:kern w:val="0"/>
          <w:sz w:val="22"/>
        </w:rPr>
        <w:t>リレーサービスがある。大活字画面や点字ディスプレイの利用により、盲ろう者が自力でリレーサービス経由の電話の送受信ができるこのサービスは、盲ろう者にとって完全にバリアフリーなサービスである。</w:t>
      </w:r>
    </w:p>
    <w:p w:rsidR="002D2E45" w:rsidRPr="00406D31" w:rsidRDefault="002D2E45" w:rsidP="00406D31">
      <w:pPr>
        <w:widowControl/>
        <w:snapToGrid w:val="0"/>
        <w:spacing w:line="360" w:lineRule="exact"/>
        <w:rPr>
          <w:rFonts w:ascii="Century" w:eastAsia="ＭＳ Ｐゴシック" w:hAnsi="Century" w:cs="ＭＳ Ｐゴシック"/>
          <w:kern w:val="0"/>
          <w:sz w:val="22"/>
        </w:rPr>
      </w:pPr>
    </w:p>
    <w:p w:rsidR="002D2E45" w:rsidRPr="00406D31" w:rsidRDefault="003A1EE8"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hint="eastAsia"/>
          <w:kern w:val="0"/>
          <w:sz w:val="22"/>
        </w:rPr>
        <w:t xml:space="preserve">　</w:t>
      </w:r>
      <w:r w:rsidR="002D2E45" w:rsidRPr="00406D31">
        <w:rPr>
          <w:rFonts w:ascii="Century" w:eastAsia="ＭＳ Ｐゴシック" w:hAnsi="Century" w:cs="ＭＳ Ｐゴシック"/>
          <w:kern w:val="0"/>
          <w:sz w:val="22"/>
        </w:rPr>
        <w:t>このようなサービスの実現は、ネットワーク接続環境に加えて、次の</w:t>
      </w:r>
      <w:r w:rsidR="002D2E45" w:rsidRPr="00406D31">
        <w:rPr>
          <w:rFonts w:ascii="Century" w:eastAsia="ＭＳ Ｐゴシック" w:hAnsi="Century" w:cs="ＭＳ Ｐゴシック"/>
          <w:kern w:val="0"/>
          <w:sz w:val="22"/>
        </w:rPr>
        <w:t>3</w:t>
      </w:r>
      <w:r w:rsidR="002D2E45" w:rsidRPr="00406D31">
        <w:rPr>
          <w:rFonts w:ascii="Century" w:eastAsia="ＭＳ Ｐゴシック" w:hAnsi="Century" w:cs="ＭＳ Ｐゴシック"/>
          <w:kern w:val="0"/>
          <w:sz w:val="22"/>
        </w:rPr>
        <w:t>点が前提条件となる。</w:t>
      </w:r>
    </w:p>
    <w:p w:rsidR="002D2E45" w:rsidRPr="00406D31" w:rsidRDefault="002D2E45"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kern w:val="0"/>
          <w:sz w:val="22"/>
        </w:rPr>
        <w:t>・盲ろう者が不自由なく通話サービスを利用するためには、まず行政が、盲ろう者特有のコミュニケーションのニーズを把握することが求められる。</w:t>
      </w:r>
    </w:p>
    <w:p w:rsidR="002D2E45" w:rsidRPr="00406D31" w:rsidRDefault="002D2E45"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kern w:val="0"/>
          <w:sz w:val="22"/>
        </w:rPr>
        <w:t>・リレーサービス提供団体の設立。</w:t>
      </w:r>
    </w:p>
    <w:p w:rsidR="002D2E45" w:rsidRPr="00406D31" w:rsidRDefault="002D2E45"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kern w:val="0"/>
          <w:sz w:val="22"/>
        </w:rPr>
        <w:t>・行政、リレーサービス提供団体、通信事業社の三者間の交渉と合意。</w:t>
      </w:r>
    </w:p>
    <w:p w:rsidR="002D2E45" w:rsidRPr="00406D31" w:rsidRDefault="002D2E45" w:rsidP="00406D31">
      <w:pPr>
        <w:widowControl/>
        <w:snapToGrid w:val="0"/>
        <w:spacing w:line="360" w:lineRule="exact"/>
        <w:rPr>
          <w:rFonts w:ascii="Century" w:eastAsia="ＭＳ Ｐゴシック" w:hAnsi="Century" w:cs="ＭＳ Ｐゴシック"/>
          <w:kern w:val="0"/>
          <w:sz w:val="22"/>
        </w:rPr>
      </w:pPr>
    </w:p>
    <w:p w:rsidR="002D2E45" w:rsidRPr="00406D31" w:rsidRDefault="003A1EE8" w:rsidP="00406D31">
      <w:pPr>
        <w:widowControl/>
        <w:snapToGrid w:val="0"/>
        <w:spacing w:line="360" w:lineRule="exact"/>
        <w:rPr>
          <w:rFonts w:ascii="Century" w:eastAsia="ＭＳ Ｐゴシック" w:hAnsi="Century" w:cs="ＭＳ Ｐゴシック"/>
          <w:kern w:val="0"/>
          <w:sz w:val="22"/>
        </w:rPr>
      </w:pPr>
      <w:r w:rsidRPr="00406D31">
        <w:rPr>
          <w:rFonts w:ascii="Century" w:eastAsia="ＭＳ Ｐゴシック" w:hAnsi="Century" w:cs="ＭＳ Ｐゴシック" w:hint="eastAsia"/>
          <w:kern w:val="0"/>
          <w:sz w:val="22"/>
        </w:rPr>
        <w:t xml:space="preserve">　</w:t>
      </w:r>
      <w:r w:rsidR="002D2E45" w:rsidRPr="00406D31">
        <w:rPr>
          <w:rFonts w:ascii="Century" w:eastAsia="ＭＳ Ｐゴシック" w:hAnsi="Century" w:cs="ＭＳ Ｐゴシック"/>
          <w:kern w:val="0"/>
          <w:sz w:val="22"/>
        </w:rPr>
        <w:t>リレーサービス提供団体の設立のために、スプリント社は、当事者間の交渉を仲介し、適切な環境と協力関係の構築に貢献したい。その取り組みの一環として、ろう者、盲ろう者、難聴者のためのサービス実施を決定したニュージーランド政府の要請を受け、スプリント社はニュージーランドにおけるリレーサービス導入に関わった。</w:t>
      </w:r>
    </w:p>
    <w:p w:rsidR="002D2E45" w:rsidRPr="00406D31" w:rsidRDefault="002D2E45" w:rsidP="00406D31">
      <w:pPr>
        <w:widowControl/>
        <w:spacing w:line="360" w:lineRule="exact"/>
        <w:rPr>
          <w:rFonts w:ascii="Century" w:eastAsia="ＭＳ Ｐゴシック" w:hAnsi="Century" w:cs="ＭＳ Ｐゴシック"/>
          <w:kern w:val="0"/>
          <w:sz w:val="22"/>
        </w:rPr>
      </w:pPr>
    </w:p>
    <w:p w:rsidR="0038085A" w:rsidRPr="00406D31" w:rsidRDefault="0038085A" w:rsidP="00406D31">
      <w:pPr>
        <w:widowControl/>
        <w:spacing w:line="360" w:lineRule="exact"/>
        <w:rPr>
          <w:rFonts w:ascii="Century" w:eastAsia="ＭＳ 明朝" w:hAnsi="Century" w:cs="ＭＳ Ｐゴシック"/>
          <w:kern w:val="0"/>
          <w:sz w:val="22"/>
        </w:rPr>
      </w:pPr>
    </w:p>
    <w:p w:rsidR="00DE6CDF" w:rsidRPr="00406D31" w:rsidRDefault="00DE6CDF" w:rsidP="00406D31">
      <w:pPr>
        <w:widowControl/>
        <w:spacing w:line="360" w:lineRule="exact"/>
        <w:jc w:val="center"/>
        <w:rPr>
          <w:rFonts w:ascii="ＭＳ Ｐゴシック" w:eastAsia="ＭＳ Ｐゴシック" w:hAnsi="ＭＳ Ｐゴシック" w:cs="ＭＳ Ｐゴシック"/>
          <w:kern w:val="0"/>
          <w:sz w:val="22"/>
        </w:rPr>
      </w:pPr>
    </w:p>
    <w:p w:rsidR="002D2E45" w:rsidRPr="00714C9D" w:rsidRDefault="002D2E45" w:rsidP="0038085A">
      <w:pPr>
        <w:widowControl/>
        <w:jc w:val="center"/>
        <w:rPr>
          <w:rFonts w:ascii="ＭＳ 明朝" w:eastAsia="ＭＳ 明朝" w:hAnsi="ＭＳ 明朝" w:cs="ＭＳ Ｐゴシック"/>
          <w:b/>
          <w:kern w:val="0"/>
          <w:sz w:val="32"/>
          <w:szCs w:val="32"/>
        </w:rPr>
      </w:pPr>
      <w:r w:rsidRPr="00714C9D">
        <w:rPr>
          <w:rFonts w:ascii="ＭＳ 明朝" w:eastAsia="ＭＳ 明朝" w:hAnsi="ＭＳ 明朝" w:cs="ＭＳ Ｐゴシック"/>
          <w:b/>
          <w:kern w:val="0"/>
          <w:sz w:val="32"/>
          <w:szCs w:val="32"/>
        </w:rPr>
        <w:lastRenderedPageBreak/>
        <w:t>盲ろう者と不平等</w:t>
      </w:r>
    </w:p>
    <w:p w:rsidR="002D2E45" w:rsidRPr="00714C9D" w:rsidRDefault="002D2E45" w:rsidP="002D2E45">
      <w:pPr>
        <w:widowControl/>
        <w:rPr>
          <w:rFonts w:ascii="ＭＳ 明朝" w:eastAsia="ＭＳ 明朝" w:hAnsi="ＭＳ 明朝" w:cs="ＭＳ Ｐゴシック"/>
          <w:kern w:val="0"/>
          <w:sz w:val="22"/>
        </w:rPr>
      </w:pPr>
    </w:p>
    <w:p w:rsidR="002D2E45" w:rsidRPr="0029502B" w:rsidRDefault="003A1EE8" w:rsidP="0029502B">
      <w:pPr>
        <w:widowControl/>
        <w:spacing w:line="360" w:lineRule="exact"/>
        <w:rPr>
          <w:rFonts w:ascii="ＭＳ 明朝" w:eastAsia="ＭＳ 明朝" w:hAnsi="ＭＳ 明朝" w:cs="ＭＳ Ｐゴシック"/>
          <w:kern w:val="0"/>
          <w:sz w:val="22"/>
        </w:rPr>
      </w:pPr>
      <w:r w:rsidRPr="00714C9D">
        <w:rPr>
          <w:rFonts w:ascii="ＭＳ 明朝" w:eastAsia="ＭＳ 明朝" w:hAnsi="ＭＳ 明朝" w:cs="ＭＳ Ｐゴシック" w:hint="eastAsia"/>
          <w:kern w:val="0"/>
          <w:sz w:val="24"/>
          <w:szCs w:val="24"/>
        </w:rPr>
        <w:t xml:space="preserve">　</w:t>
      </w:r>
      <w:r w:rsidR="002D2E45" w:rsidRPr="0029502B">
        <w:rPr>
          <w:rFonts w:ascii="ＭＳ 明朝" w:eastAsia="ＭＳ 明朝" w:hAnsi="ＭＳ 明朝" w:cs="ＭＳ Ｐゴシック"/>
          <w:kern w:val="0"/>
          <w:sz w:val="22"/>
        </w:rPr>
        <w:t>本報告書のデータ収集にあたっては、文献調査、WFDBとセンス・インターナショナルの会員および協力</w:t>
      </w:r>
      <w:r w:rsidR="002D2E45" w:rsidRPr="0029502B">
        <w:rPr>
          <w:rFonts w:ascii="ＭＳ 明朝" w:eastAsia="ＭＳ 明朝" w:hAnsi="ＭＳ 明朝" w:cs="ＭＳ Ｐゴシック" w:hint="eastAsia"/>
          <w:kern w:val="0"/>
          <w:sz w:val="22"/>
        </w:rPr>
        <w:t>団体</w:t>
      </w:r>
      <w:r w:rsidR="002D2E45" w:rsidRPr="0029502B">
        <w:rPr>
          <w:rFonts w:ascii="ＭＳ 明朝" w:eastAsia="ＭＳ 明朝" w:hAnsi="ＭＳ 明朝" w:cs="ＭＳ Ｐゴシック"/>
          <w:kern w:val="0"/>
          <w:sz w:val="22"/>
        </w:rPr>
        <w:t>を対象とした2件の調査、複数の事例研究が行われた。さらに調査結果の定量分析と大規模調査も行った。盲ろう者の状況を分析した報告書としては過去最大のものであり、集められたデータはこれまでになく国際性に富んでいる。</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kern w:val="0"/>
          <w:sz w:val="22"/>
        </w:rPr>
        <w:t>入手できた文献の大部分は欧米のものであり、低・中所得国の文献はほとんど見られなかった。</w:t>
      </w:r>
      <w:r w:rsidRPr="0029502B">
        <w:rPr>
          <w:rFonts w:ascii="ＭＳ 明朝" w:eastAsia="ＭＳ 明朝" w:hAnsi="ＭＳ 明朝" w:cs="ＭＳ Ｐゴシック" w:hint="eastAsia"/>
          <w:kern w:val="0"/>
          <w:sz w:val="22"/>
        </w:rPr>
        <w:t>そのため</w:t>
      </w:r>
      <w:r w:rsidRPr="0029502B">
        <w:rPr>
          <w:rFonts w:ascii="ＭＳ 明朝" w:eastAsia="ＭＳ 明朝" w:hAnsi="ＭＳ 明朝" w:cs="ＭＳ Ｐゴシック"/>
          <w:kern w:val="0"/>
          <w:sz w:val="22"/>
        </w:rPr>
        <w:t>本報告書は、発展途上国における量的データ分析と実態調査に重点を置いている。</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調査で分かったことは、2018年ヘレン・ケラー世界会議で</w:t>
      </w:r>
      <w:r w:rsidR="002D2E45" w:rsidRPr="0029502B">
        <w:rPr>
          <w:rFonts w:ascii="ＭＳ 明朝" w:eastAsia="ＭＳ 明朝" w:hAnsi="ＭＳ 明朝" w:cs="ＭＳ Ｐゴシック" w:hint="eastAsia"/>
          <w:kern w:val="0"/>
          <w:sz w:val="22"/>
        </w:rPr>
        <w:t>W</w:t>
      </w:r>
      <w:r w:rsidR="002D2E45" w:rsidRPr="0029502B">
        <w:rPr>
          <w:rFonts w:ascii="ＭＳ 明朝" w:eastAsia="ＭＳ 明朝" w:hAnsi="ＭＳ 明朝" w:cs="ＭＳ Ｐゴシック"/>
          <w:kern w:val="0"/>
          <w:sz w:val="22"/>
        </w:rPr>
        <w:t>FDB</w:t>
      </w:r>
      <w:r w:rsidR="002D2E45" w:rsidRPr="0029502B">
        <w:rPr>
          <w:rFonts w:ascii="ＭＳ 明朝" w:eastAsia="ＭＳ 明朝" w:hAnsi="ＭＳ 明朝" w:cs="ＭＳ Ｐゴシック" w:hint="eastAsia"/>
          <w:kern w:val="0"/>
          <w:sz w:val="22"/>
        </w:rPr>
        <w:t>会員に</w:t>
      </w:r>
      <w:r w:rsidR="002D2E45" w:rsidRPr="0029502B">
        <w:rPr>
          <w:rFonts w:ascii="ＭＳ 明朝" w:eastAsia="ＭＳ 明朝" w:hAnsi="ＭＳ 明朝" w:cs="ＭＳ Ｐゴシック"/>
          <w:kern w:val="0"/>
          <w:sz w:val="22"/>
        </w:rPr>
        <w:t>発表された。会議に参加した男女の盲ろう者が自らの経験を語って調査結果を</w:t>
      </w:r>
      <w:r w:rsidR="002D2E45" w:rsidRPr="0029502B">
        <w:rPr>
          <w:rFonts w:ascii="ＭＳ 明朝" w:eastAsia="ＭＳ 明朝" w:hAnsi="ＭＳ 明朝" w:cs="ＭＳ Ｐゴシック" w:hint="eastAsia"/>
          <w:kern w:val="0"/>
          <w:sz w:val="22"/>
        </w:rPr>
        <w:t>補足</w:t>
      </w:r>
      <w:r w:rsidR="002D2E45" w:rsidRPr="0029502B">
        <w:rPr>
          <w:rFonts w:ascii="ＭＳ 明朝" w:eastAsia="ＭＳ 明朝" w:hAnsi="ＭＳ 明朝" w:cs="ＭＳ Ｐゴシック"/>
          <w:kern w:val="0"/>
          <w:sz w:val="22"/>
        </w:rPr>
        <w:t>し、推奨事項について詳しく述べた。</w:t>
      </w:r>
    </w:p>
    <w:p w:rsidR="002D2E45" w:rsidRPr="0029502B" w:rsidRDefault="002D2E45" w:rsidP="0029502B">
      <w:pPr>
        <w:widowControl/>
        <w:spacing w:line="360" w:lineRule="exact"/>
        <w:rPr>
          <w:rFonts w:ascii="ＭＳ 明朝" w:eastAsia="ＭＳ 明朝" w:hAnsi="ＭＳ 明朝" w:cs="ＭＳ Ｐゴシック"/>
          <w:kern w:val="0"/>
          <w:sz w:val="22"/>
        </w:rPr>
      </w:pPr>
    </w:p>
    <w:p w:rsidR="002D2E45" w:rsidRPr="0029502B" w:rsidRDefault="0082040D"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方法</w:t>
      </w: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 xml:space="preserve">　</w:t>
      </w: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b/>
          <w:kern w:val="0"/>
          <w:sz w:val="22"/>
        </w:rPr>
        <w:t>文献調査</w:t>
      </w:r>
    </w:p>
    <w:p w:rsidR="002D2E45" w:rsidRPr="0029502B" w:rsidRDefault="003A1EE8" w:rsidP="0029502B">
      <w:pPr>
        <w:widowControl/>
        <w:spacing w:line="360" w:lineRule="exact"/>
        <w:rPr>
          <w:rFonts w:ascii="ＭＳ 明朝" w:eastAsia="ＭＳ 明朝" w:hAnsi="ＭＳ 明朝" w:cs="ＭＳ Ｐゴシック"/>
          <w:kern w:val="0"/>
          <w:sz w:val="22"/>
          <w:shd w:val="clear" w:color="auto" w:fill="FFFFFF"/>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2017年8月から11月にかけて、PubMed、Google Scholar、Web of Science、米国教育資源</w:t>
      </w:r>
      <w:r w:rsidR="002D2E45" w:rsidRPr="0029502B">
        <w:rPr>
          <w:rFonts w:ascii="ＭＳ 明朝" w:eastAsia="ＭＳ 明朝" w:hAnsi="ＭＳ 明朝" w:cs="ＭＳ Ｐゴシック" w:hint="eastAsia"/>
          <w:kern w:val="0"/>
          <w:sz w:val="22"/>
        </w:rPr>
        <w:t>情報</w:t>
      </w:r>
      <w:r w:rsidR="002D2E45" w:rsidRPr="0029502B">
        <w:rPr>
          <w:rFonts w:ascii="ＭＳ 明朝" w:eastAsia="ＭＳ 明朝" w:hAnsi="ＭＳ 明朝" w:cs="ＭＳ Ｐゴシック"/>
          <w:kern w:val="0"/>
          <w:sz w:val="22"/>
        </w:rPr>
        <w:t>センター（</w:t>
      </w:r>
      <w:r w:rsidR="002D2E45" w:rsidRPr="0029502B">
        <w:rPr>
          <w:rFonts w:ascii="ＭＳ 明朝" w:eastAsia="ＭＳ 明朝" w:hAnsi="ＭＳ 明朝" w:cs="ＭＳ Ｐゴシック"/>
          <w:kern w:val="0"/>
          <w:sz w:val="22"/>
          <w:shd w:val="clear" w:color="auto" w:fill="FFFFFF"/>
        </w:rPr>
        <w:t>Education Resources Information Center）を利用して文献を調査した。検索対象となったのは、</w:t>
      </w:r>
      <w:r w:rsidR="002D2E45" w:rsidRPr="0029502B">
        <w:rPr>
          <w:rFonts w:ascii="ＭＳ 明朝" w:eastAsia="ＭＳ 明朝" w:hAnsi="ＭＳ 明朝" w:cs="Cambria Math"/>
          <w:kern w:val="0"/>
          <w:sz w:val="22"/>
          <w:shd w:val="clear" w:color="auto" w:fill="FFFFFF"/>
        </w:rPr>
        <w:t>①</w:t>
      </w:r>
      <w:r w:rsidR="002D2E45" w:rsidRPr="0029502B">
        <w:rPr>
          <w:rFonts w:ascii="ＭＳ 明朝" w:eastAsia="ＭＳ 明朝" w:hAnsi="ＭＳ 明朝" w:cs="ＭＳ Ｐゴシック"/>
          <w:kern w:val="0"/>
          <w:sz w:val="22"/>
          <w:shd w:val="clear" w:color="auto" w:fill="FFFFFF"/>
        </w:rPr>
        <w:t>「盲ろう（deafblindness）」、</w:t>
      </w:r>
      <w:r w:rsidR="002D2E45" w:rsidRPr="0029502B">
        <w:rPr>
          <w:rFonts w:ascii="ＭＳ 明朝" w:eastAsia="ＭＳ 明朝" w:hAnsi="ＭＳ 明朝" w:cs="Cambria Math"/>
          <w:kern w:val="0"/>
          <w:sz w:val="22"/>
          <w:shd w:val="clear" w:color="auto" w:fill="FFFFFF"/>
        </w:rPr>
        <w:t>②</w:t>
      </w:r>
      <w:r w:rsidR="002D2E45" w:rsidRPr="0029502B">
        <w:rPr>
          <w:rFonts w:ascii="ＭＳ 明朝" w:eastAsia="ＭＳ 明朝" w:hAnsi="ＭＳ 明朝" w:cs="ＭＳ Ｐゴシック"/>
          <w:kern w:val="0"/>
          <w:sz w:val="22"/>
          <w:shd w:val="clear" w:color="auto" w:fill="FFFFFF"/>
        </w:rPr>
        <w:t>「重複障害（dual sensory impairment）」、</w:t>
      </w:r>
      <w:r w:rsidR="002D2E45" w:rsidRPr="0029502B">
        <w:rPr>
          <w:rFonts w:ascii="ＭＳ 明朝" w:eastAsia="ＭＳ 明朝" w:hAnsi="ＭＳ 明朝" w:cs="Cambria Math"/>
          <w:kern w:val="0"/>
          <w:sz w:val="22"/>
          <w:shd w:val="clear" w:color="auto" w:fill="FFFFFF"/>
        </w:rPr>
        <w:t>③</w:t>
      </w:r>
      <w:r w:rsidR="002D2E45" w:rsidRPr="0029502B">
        <w:rPr>
          <w:rFonts w:ascii="ＭＳ 明朝" w:eastAsia="ＭＳ 明朝" w:hAnsi="ＭＳ 明朝" w:cs="ＭＳ Ｐゴシック"/>
          <w:kern w:val="0"/>
          <w:sz w:val="22"/>
          <w:shd w:val="clear" w:color="auto" w:fill="FFFFFF"/>
        </w:rPr>
        <w:t>「ろう（deaf）」</w:t>
      </w:r>
      <w:r w:rsidR="002D2E45" w:rsidRPr="0029502B">
        <w:rPr>
          <w:rFonts w:ascii="ＭＳ 明朝" w:eastAsia="ＭＳ 明朝" w:hAnsi="ＭＳ 明朝" w:cs="ＭＳ Ｐゴシック" w:hint="eastAsia"/>
          <w:kern w:val="0"/>
          <w:sz w:val="22"/>
          <w:shd w:val="clear" w:color="auto" w:fill="FFFFFF"/>
        </w:rPr>
        <w:t>と</w:t>
      </w:r>
      <w:r w:rsidR="002D2E45" w:rsidRPr="0029502B">
        <w:rPr>
          <w:rFonts w:ascii="ＭＳ 明朝" w:eastAsia="ＭＳ 明朝" w:hAnsi="ＭＳ 明朝" w:cs="ＭＳ Ｐゴシック"/>
          <w:kern w:val="0"/>
          <w:sz w:val="22"/>
          <w:shd w:val="clear" w:color="auto" w:fill="FFFFFF"/>
        </w:rPr>
        <w:t>「盲（blind）」</w:t>
      </w:r>
      <w:r w:rsidR="002D2E45" w:rsidRPr="0029502B">
        <w:rPr>
          <w:rFonts w:ascii="ＭＳ 明朝" w:eastAsia="ＭＳ 明朝" w:hAnsi="ＭＳ 明朝" w:cs="ＭＳ Ｐゴシック" w:hint="eastAsia"/>
          <w:kern w:val="0"/>
          <w:sz w:val="22"/>
          <w:shd w:val="clear" w:color="auto" w:fill="FFFFFF"/>
        </w:rPr>
        <w:t>、あるいは「視覚障害（</w:t>
      </w:r>
      <w:r w:rsidR="002D2E45" w:rsidRPr="0029502B">
        <w:rPr>
          <w:rFonts w:ascii="ＭＳ 明朝" w:eastAsia="ＭＳ 明朝" w:hAnsi="ＭＳ 明朝" w:cs="ＭＳ Ｐゴシック"/>
          <w:kern w:val="0"/>
          <w:sz w:val="22"/>
          <w:shd w:val="clear" w:color="auto" w:fill="FFFFFF"/>
        </w:rPr>
        <w:t>visual impairment</w:t>
      </w:r>
      <w:r w:rsidR="002D2E45" w:rsidRPr="0029502B">
        <w:rPr>
          <w:rFonts w:ascii="ＭＳ 明朝" w:eastAsia="ＭＳ 明朝" w:hAnsi="ＭＳ 明朝" w:cs="ＭＳ Ｐゴシック" w:hint="eastAsia"/>
          <w:kern w:val="0"/>
          <w:sz w:val="22"/>
          <w:shd w:val="clear" w:color="auto" w:fill="FFFFFF"/>
        </w:rPr>
        <w:t>）」と「聴覚障害（</w:t>
      </w:r>
      <w:r w:rsidR="002D2E45" w:rsidRPr="0029502B">
        <w:rPr>
          <w:rFonts w:ascii="ＭＳ 明朝" w:eastAsia="ＭＳ 明朝" w:hAnsi="ＭＳ 明朝" w:cs="ＭＳ Ｐゴシック"/>
          <w:kern w:val="0"/>
          <w:sz w:val="22"/>
          <w:shd w:val="clear" w:color="auto" w:fill="FFFFFF"/>
        </w:rPr>
        <w:t>hearing impairment</w:t>
      </w:r>
      <w:r w:rsidR="002D2E45" w:rsidRPr="0029502B">
        <w:rPr>
          <w:rFonts w:ascii="ＭＳ 明朝" w:eastAsia="ＭＳ 明朝" w:hAnsi="ＭＳ 明朝" w:cs="ＭＳ Ｐゴシック" w:hint="eastAsia"/>
          <w:kern w:val="0"/>
          <w:sz w:val="22"/>
          <w:shd w:val="clear" w:color="auto" w:fill="FFFFFF"/>
        </w:rPr>
        <w:t>）」の</w:t>
      </w:r>
      <w:r w:rsidR="002D2E45" w:rsidRPr="0029502B">
        <w:rPr>
          <w:rFonts w:ascii="ＭＳ 明朝" w:eastAsia="ＭＳ 明朝" w:hAnsi="ＭＳ 明朝" w:cs="ＭＳ Ｐゴシック"/>
          <w:kern w:val="0"/>
          <w:sz w:val="22"/>
          <w:shd w:val="clear" w:color="auto" w:fill="FFFFFF"/>
        </w:rPr>
        <w:t>両方の単語を含む文献である。またこれらに参考文献として記されている論文も確認し、さらなる情報を得た。</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調査の対象としたのは、盲ろう</w:t>
      </w:r>
      <w:r w:rsidR="002D2E45" w:rsidRPr="0029502B">
        <w:rPr>
          <w:rFonts w:ascii="ＭＳ 明朝" w:eastAsia="ＭＳ 明朝" w:hAnsi="ＭＳ 明朝" w:cs="ＭＳ Ｐゴシック" w:hint="eastAsia"/>
          <w:kern w:val="0"/>
          <w:sz w:val="22"/>
        </w:rPr>
        <w:t>の評価</w:t>
      </w:r>
      <w:r w:rsidR="002D2E45" w:rsidRPr="0029502B">
        <w:rPr>
          <w:rFonts w:ascii="ＭＳ 明朝" w:eastAsia="ＭＳ 明朝" w:hAnsi="ＭＳ 明朝" w:cs="ＭＳ Ｐゴシック"/>
          <w:kern w:val="0"/>
          <w:sz w:val="22"/>
        </w:rPr>
        <w:t>（定義、</w:t>
      </w:r>
      <w:r w:rsidR="002D2E45" w:rsidRPr="0029502B">
        <w:rPr>
          <w:rFonts w:ascii="ＭＳ 明朝" w:eastAsia="ＭＳ 明朝" w:hAnsi="ＭＳ 明朝" w:cs="ＭＳ Ｐゴシック" w:hint="eastAsia"/>
          <w:kern w:val="0"/>
          <w:sz w:val="22"/>
        </w:rPr>
        <w:t>発生率の</w:t>
      </w:r>
      <w:r w:rsidR="002D2E45" w:rsidRPr="0029502B">
        <w:rPr>
          <w:rFonts w:ascii="ＭＳ 明朝" w:eastAsia="ＭＳ 明朝" w:hAnsi="ＭＳ 明朝" w:cs="ＭＳ Ｐゴシック"/>
          <w:kern w:val="0"/>
          <w:sz w:val="22"/>
        </w:rPr>
        <w:t>推定、原因）</w:t>
      </w:r>
      <w:r w:rsidR="002D2E45" w:rsidRPr="0029502B">
        <w:rPr>
          <w:rFonts w:ascii="ＭＳ 明朝" w:eastAsia="ＭＳ 明朝" w:hAnsi="ＭＳ 明朝" w:cs="ＭＳ Ｐゴシック" w:hint="eastAsia"/>
          <w:kern w:val="0"/>
          <w:sz w:val="22"/>
        </w:rPr>
        <w:t>について</w:t>
      </w:r>
      <w:r w:rsidR="002D2E45" w:rsidRPr="0029502B">
        <w:rPr>
          <w:rFonts w:ascii="ＭＳ 明朝" w:eastAsia="ＭＳ 明朝" w:hAnsi="ＭＳ 明朝" w:cs="ＭＳ Ｐゴシック"/>
          <w:kern w:val="0"/>
          <w:sz w:val="22"/>
        </w:rPr>
        <w:t>、</w:t>
      </w:r>
      <w:r w:rsidR="002D2E45" w:rsidRPr="0029502B">
        <w:rPr>
          <w:rFonts w:ascii="ＭＳ 明朝" w:eastAsia="ＭＳ 明朝" w:hAnsi="ＭＳ 明朝" w:cs="ＭＳ Ｐゴシック" w:hint="eastAsia"/>
          <w:kern w:val="0"/>
          <w:sz w:val="22"/>
        </w:rPr>
        <w:t>または</w:t>
      </w:r>
      <w:r w:rsidR="002D2E45" w:rsidRPr="0029502B">
        <w:rPr>
          <w:rFonts w:ascii="ＭＳ 明朝" w:eastAsia="ＭＳ 明朝" w:hAnsi="ＭＳ 明朝" w:cs="ＭＳ Ｐゴシック"/>
          <w:kern w:val="0"/>
          <w:sz w:val="22"/>
        </w:rPr>
        <w:t>盲ろうという状態がもたらす影響について書かれた英語またはフランス語の文献である。調査地や調査環境には制限を設けなかった。</w:t>
      </w:r>
    </w:p>
    <w:p w:rsidR="002D2E45" w:rsidRPr="0029502B" w:rsidRDefault="002D2E45" w:rsidP="0029502B">
      <w:pPr>
        <w:widowControl/>
        <w:spacing w:line="360" w:lineRule="exact"/>
        <w:rPr>
          <w:rFonts w:ascii="ＭＳ 明朝" w:eastAsia="ＭＳ 明朝" w:hAnsi="ＭＳ 明朝" w:cs="ＭＳ Ｐゴシック"/>
          <w:kern w:val="0"/>
          <w:sz w:val="22"/>
        </w:rPr>
      </w:pP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b/>
          <w:kern w:val="0"/>
          <w:sz w:val="22"/>
        </w:rPr>
        <w:t>国別データ分析</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22か国</w:t>
      </w:r>
      <w:r w:rsidR="002D2E45" w:rsidRPr="0029502B">
        <w:rPr>
          <w:rFonts w:ascii="ＭＳ 明朝" w:eastAsia="ＭＳ 明朝" w:hAnsi="ＭＳ 明朝" w:cs="ＭＳ Ｐゴシック" w:hint="eastAsia"/>
          <w:kern w:val="0"/>
          <w:sz w:val="22"/>
        </w:rPr>
        <w:t>における政府による</w:t>
      </w:r>
      <w:r w:rsidR="002D2E45" w:rsidRPr="0029502B">
        <w:rPr>
          <w:rFonts w:ascii="ＭＳ 明朝" w:eastAsia="ＭＳ 明朝" w:hAnsi="ＭＳ 明朝" w:cs="ＭＳ Ｐゴシック"/>
          <w:kern w:val="0"/>
          <w:sz w:val="22"/>
        </w:rPr>
        <w:t>集団ベース分析</w:t>
      </w:r>
      <w:r w:rsidR="002D2E45" w:rsidRPr="0029502B">
        <w:rPr>
          <w:rFonts w:ascii="ＭＳ 明朝" w:eastAsia="ＭＳ 明朝" w:hAnsi="ＭＳ 明朝" w:cs="ＭＳ Ｐゴシック" w:hint="eastAsia"/>
          <w:kern w:val="0"/>
          <w:sz w:val="22"/>
        </w:rPr>
        <w:t>をもとに、</w:t>
      </w:r>
      <w:r w:rsidR="002D2E45" w:rsidRPr="0029502B">
        <w:rPr>
          <w:rFonts w:ascii="ＭＳ 明朝" w:eastAsia="ＭＳ 明朝" w:hAnsi="ＭＳ 明朝" w:cs="ＭＳ Ｐゴシック"/>
          <w:kern w:val="0"/>
          <w:sz w:val="22"/>
        </w:rPr>
        <w:t>盲ろうの発生率を</w:t>
      </w:r>
      <w:r w:rsidR="002D2E45" w:rsidRPr="0029502B">
        <w:rPr>
          <w:rFonts w:ascii="ＭＳ 明朝" w:eastAsia="ＭＳ 明朝" w:hAnsi="ＭＳ 明朝" w:cs="ＭＳ Ｐゴシック" w:hint="eastAsia"/>
          <w:kern w:val="0"/>
          <w:sz w:val="22"/>
        </w:rPr>
        <w:t>計測</w:t>
      </w:r>
      <w:r w:rsidR="002D2E45" w:rsidRPr="0029502B">
        <w:rPr>
          <w:rFonts w:ascii="ＭＳ 明朝" w:eastAsia="ＭＳ 明朝" w:hAnsi="ＭＳ 明朝" w:cs="ＭＳ Ｐゴシック"/>
          <w:kern w:val="0"/>
          <w:sz w:val="22"/>
        </w:rPr>
        <w:t>した（図1）。そのうち、盲ろうの</w:t>
      </w:r>
      <w:r w:rsidR="002D2E45" w:rsidRPr="0029502B">
        <w:rPr>
          <w:rFonts w:ascii="ＭＳ 明朝" w:eastAsia="ＭＳ 明朝" w:hAnsi="ＭＳ 明朝" w:cs="ＭＳ Ｐゴシック" w:hint="eastAsia"/>
          <w:kern w:val="0"/>
          <w:sz w:val="22"/>
        </w:rPr>
        <w:t>評価</w:t>
      </w:r>
      <w:r w:rsidR="002D2E45" w:rsidRPr="0029502B">
        <w:rPr>
          <w:rFonts w:ascii="ＭＳ 明朝" w:eastAsia="ＭＳ 明朝" w:hAnsi="ＭＳ 明朝" w:cs="ＭＳ Ｐゴシック"/>
          <w:kern w:val="0"/>
          <w:sz w:val="22"/>
        </w:rPr>
        <w:t>基準</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分析に使われたサンプル数の大きさから妥当性が高いと思われた11か国において、さらに詳細な</w:t>
      </w:r>
      <w:r w:rsidR="002D2E45" w:rsidRPr="0029502B">
        <w:rPr>
          <w:rFonts w:ascii="ＭＳ 明朝" w:eastAsia="ＭＳ 明朝" w:hAnsi="ＭＳ 明朝" w:cs="ＭＳ Ｐゴシック" w:hint="eastAsia"/>
          <w:kern w:val="0"/>
          <w:sz w:val="22"/>
        </w:rPr>
        <w:t>追加分析</w:t>
      </w:r>
      <w:r w:rsidR="002D2E45" w:rsidRPr="0029502B">
        <w:rPr>
          <w:rFonts w:ascii="ＭＳ 明朝" w:eastAsia="ＭＳ 明朝" w:hAnsi="ＭＳ 明朝" w:cs="ＭＳ Ｐゴシック"/>
          <w:kern w:val="0"/>
          <w:sz w:val="22"/>
        </w:rPr>
        <w:t>を行った。</w:t>
      </w:r>
    </w:p>
    <w:p w:rsidR="002D2E45" w:rsidRDefault="002D2E45" w:rsidP="00DE6CDF">
      <w:pPr>
        <w:widowControl/>
        <w:spacing w:line="400" w:lineRule="exact"/>
        <w:rPr>
          <w:rFonts w:ascii="Century" w:eastAsia="ＭＳ 明朝" w:hAnsi="Century" w:cs="ＭＳ Ｐゴシック"/>
          <w:kern w:val="0"/>
          <w:sz w:val="24"/>
          <w:szCs w:val="24"/>
        </w:rPr>
      </w:pPr>
    </w:p>
    <w:p w:rsidR="00412C13" w:rsidRPr="00DE6CDF" w:rsidRDefault="00412C13" w:rsidP="00DE6CDF">
      <w:pPr>
        <w:widowControl/>
        <w:spacing w:line="400" w:lineRule="exact"/>
        <w:rPr>
          <w:rFonts w:ascii="Century" w:eastAsia="ＭＳ 明朝" w:hAnsi="Century" w:cs="ＭＳ Ｐゴシック"/>
          <w:kern w:val="0"/>
          <w:sz w:val="24"/>
          <w:szCs w:val="24"/>
        </w:rPr>
      </w:pPr>
    </w:p>
    <w:p w:rsidR="00832484" w:rsidRDefault="00832484" w:rsidP="002D2E45">
      <w:pPr>
        <w:widowControl/>
        <w:rPr>
          <w:rFonts w:ascii="Century" w:eastAsia="ＭＳ 明朝" w:hAnsi="Century" w:cs="ＭＳ Ｐゴシック"/>
          <w:kern w:val="0"/>
          <w:sz w:val="22"/>
        </w:rPr>
      </w:pPr>
    </w:p>
    <w:p w:rsidR="00DE6CDF" w:rsidRDefault="00DE6CDF" w:rsidP="002D2E45">
      <w:pPr>
        <w:widowControl/>
        <w:rPr>
          <w:rFonts w:ascii="Century" w:eastAsia="ＭＳ 明朝" w:hAnsi="Century" w:cs="ＭＳ Ｐゴシック"/>
          <w:kern w:val="0"/>
          <w:sz w:val="22"/>
        </w:rPr>
      </w:pPr>
    </w:p>
    <w:p w:rsidR="00DE6CDF" w:rsidRDefault="00DE6CDF" w:rsidP="002D2E45">
      <w:pPr>
        <w:widowControl/>
        <w:rPr>
          <w:rFonts w:ascii="Century" w:eastAsia="ＭＳ 明朝" w:hAnsi="Century" w:cs="ＭＳ Ｐゴシック"/>
          <w:kern w:val="0"/>
          <w:sz w:val="22"/>
        </w:rPr>
      </w:pPr>
    </w:p>
    <w:p w:rsidR="00DE6CDF" w:rsidRDefault="00DE6CDF" w:rsidP="002D2E45">
      <w:pPr>
        <w:widowControl/>
        <w:rPr>
          <w:rFonts w:ascii="Century" w:eastAsia="ＭＳ 明朝" w:hAnsi="Century" w:cs="ＭＳ Ｐゴシック"/>
          <w:kern w:val="0"/>
          <w:sz w:val="22"/>
        </w:rPr>
      </w:pPr>
    </w:p>
    <w:p w:rsidR="00832484" w:rsidRPr="00A844FC" w:rsidRDefault="00942A70" w:rsidP="00832484">
      <w:pPr>
        <w:widowControl/>
        <w:rPr>
          <w:rFonts w:ascii="ＭＳ Ｐゴシック" w:eastAsia="ＭＳ Ｐゴシック" w:hAnsi="ＭＳ Ｐゴシック" w:cs="ＭＳ Ｐゴシック"/>
          <w:b/>
          <w:kern w:val="0"/>
          <w:sz w:val="22"/>
        </w:rPr>
      </w:pPr>
      <w:r>
        <w:rPr>
          <w:rFonts w:ascii="Century" w:eastAsia="ＭＳ 明朝" w:hAnsi="Century" w:cs="ＭＳ Ｐゴシック"/>
          <w:noProof/>
          <w:kern w:val="0"/>
          <w:sz w:val="22"/>
        </w:rPr>
        <w:lastRenderedPageBreak/>
        <w:drawing>
          <wp:anchor distT="0" distB="0" distL="114300" distR="114300" simplePos="0" relativeHeight="251687424" behindDoc="0" locked="0" layoutInCell="1" allowOverlap="1" wp14:anchorId="6430DAAA" wp14:editId="41418659">
            <wp:simplePos x="0" y="0"/>
            <wp:positionH relativeFrom="column">
              <wp:posOffset>137160</wp:posOffset>
            </wp:positionH>
            <wp:positionV relativeFrom="paragraph">
              <wp:posOffset>308610</wp:posOffset>
            </wp:positionV>
            <wp:extent cx="5634355" cy="3048000"/>
            <wp:effectExtent l="19050" t="19050" r="23495" b="19050"/>
            <wp:wrapSquare wrapText="bothSides"/>
            <wp:docPr id="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34355" cy="3048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32484">
        <w:rPr>
          <w:rFonts w:ascii="ＭＳ Ｐゴシック" w:eastAsia="ＭＳ Ｐゴシック" w:hAnsi="ＭＳ Ｐゴシック" w:cs="ＭＳ Ｐゴシック" w:hint="eastAsia"/>
          <w:b/>
          <w:kern w:val="0"/>
          <w:sz w:val="22"/>
        </w:rPr>
        <w:t xml:space="preserve">　</w:t>
      </w:r>
      <w:r w:rsidR="00832484" w:rsidRPr="00A844FC">
        <w:rPr>
          <w:rFonts w:ascii="ＭＳ Ｐゴシック" w:eastAsia="ＭＳ Ｐゴシック" w:hAnsi="ＭＳ Ｐゴシック" w:cs="ＭＳ Ｐゴシック"/>
          <w:b/>
          <w:kern w:val="0"/>
          <w:sz w:val="22"/>
        </w:rPr>
        <w:t>図1</w:t>
      </w:r>
      <w:r w:rsidR="00832484">
        <w:rPr>
          <w:rFonts w:ascii="ＭＳ Ｐゴシック" w:eastAsia="ＭＳ Ｐゴシック" w:hAnsi="ＭＳ Ｐゴシック" w:cs="ＭＳ Ｐゴシック" w:hint="eastAsia"/>
          <w:b/>
          <w:kern w:val="0"/>
          <w:sz w:val="22"/>
        </w:rPr>
        <w:t>：</w:t>
      </w:r>
      <w:r w:rsidR="00832484" w:rsidRPr="00A844FC">
        <w:rPr>
          <w:rFonts w:ascii="ＭＳ Ｐゴシック" w:eastAsia="ＭＳ Ｐゴシック" w:hAnsi="ＭＳ Ｐゴシック" w:cs="ＭＳ Ｐゴシック"/>
          <w:b/>
          <w:kern w:val="0"/>
          <w:sz w:val="22"/>
        </w:rPr>
        <w:t xml:space="preserve"> データ分析の対象国</w:t>
      </w:r>
    </w:p>
    <w:p w:rsidR="0038085A" w:rsidRDefault="0038085A" w:rsidP="002D2E45">
      <w:pPr>
        <w:widowControl/>
        <w:rPr>
          <w:rFonts w:ascii="Century" w:eastAsia="ＭＳ 明朝" w:hAnsi="Century" w:cs="ＭＳ Ｐゴシック"/>
          <w:kern w:val="0"/>
          <w:sz w:val="22"/>
        </w:rPr>
      </w:pPr>
    </w:p>
    <w:p w:rsidR="0038085A" w:rsidRDefault="0038085A" w:rsidP="002D2E45">
      <w:pPr>
        <w:widowControl/>
        <w:rPr>
          <w:rFonts w:ascii="Century" w:eastAsia="ＭＳ 明朝" w:hAnsi="Century" w:cs="ＭＳ Ｐゴシック"/>
          <w:kern w:val="0"/>
          <w:sz w:val="22"/>
        </w:rPr>
      </w:pPr>
    </w:p>
    <w:p w:rsidR="002D2E45" w:rsidRPr="0029502B" w:rsidRDefault="003A1EE8" w:rsidP="0029502B">
      <w:pPr>
        <w:widowControl/>
        <w:spacing w:line="360" w:lineRule="exact"/>
        <w:rPr>
          <w:rFonts w:ascii="ＭＳ 明朝" w:eastAsia="ＭＳ 明朝" w:hAnsi="ＭＳ 明朝" w:cs="ＭＳ Ｐゴシック"/>
          <w:b/>
          <w:kern w:val="0"/>
          <w:sz w:val="22"/>
        </w:rPr>
      </w:pPr>
      <w:r w:rsidRPr="0029502B">
        <w:rPr>
          <w:rFonts w:ascii="Century" w:eastAsia="ＭＳ 明朝" w:hAnsi="Century" w:cs="ＭＳ Ｐゴシック" w:hint="eastAsia"/>
          <w:kern w:val="0"/>
          <w:sz w:val="22"/>
        </w:rPr>
        <w:t xml:space="preserve">　</w:t>
      </w:r>
      <w:r w:rsidR="002D2E45" w:rsidRPr="0029502B">
        <w:rPr>
          <w:rFonts w:ascii="ＭＳ 明朝" w:eastAsia="ＭＳ 明朝" w:hAnsi="ＭＳ 明朝" w:cs="ＭＳ Ｐゴシック" w:hint="eastAsia"/>
          <w:kern w:val="0"/>
          <w:sz w:val="22"/>
        </w:rPr>
        <w:t>調査対象の居住</w:t>
      </w:r>
      <w:r w:rsidR="002D2E45" w:rsidRPr="0029502B">
        <w:rPr>
          <w:rFonts w:ascii="ＭＳ 明朝" w:eastAsia="ＭＳ 明朝" w:hAnsi="ＭＳ 明朝" w:cs="ＭＳ Ｐゴシック"/>
          <w:kern w:val="0"/>
          <w:sz w:val="22"/>
        </w:rPr>
        <w:t>地域と</w:t>
      </w:r>
      <w:r w:rsidR="002D2E45" w:rsidRPr="0029502B">
        <w:rPr>
          <w:rFonts w:ascii="ＭＳ 明朝" w:eastAsia="ＭＳ 明朝" w:hAnsi="ＭＳ 明朝" w:cs="ＭＳ Ｐゴシック" w:hint="eastAsia"/>
          <w:kern w:val="0"/>
          <w:sz w:val="22"/>
        </w:rPr>
        <w:t>所得層</w:t>
      </w:r>
      <w:r w:rsidR="002D2E45" w:rsidRPr="0029502B">
        <w:rPr>
          <w:rFonts w:ascii="ＭＳ 明朝" w:eastAsia="ＭＳ 明朝" w:hAnsi="ＭＳ 明朝" w:cs="ＭＳ Ｐゴシック"/>
          <w:kern w:val="0"/>
          <w:sz w:val="22"/>
        </w:rPr>
        <w:t>に偏りが発生しないよう</w:t>
      </w:r>
      <w:r w:rsidR="002D2E45" w:rsidRPr="0029502B">
        <w:rPr>
          <w:rFonts w:ascii="ＭＳ 明朝" w:eastAsia="ＭＳ 明朝" w:hAnsi="ＭＳ 明朝" w:cs="ＭＳ Ｐゴシック" w:hint="eastAsia"/>
          <w:kern w:val="0"/>
          <w:sz w:val="22"/>
        </w:rPr>
        <w:t>留意</w:t>
      </w:r>
      <w:r w:rsidR="002D2E45" w:rsidRPr="0029502B">
        <w:rPr>
          <w:rFonts w:ascii="ＭＳ 明朝" w:eastAsia="ＭＳ 明朝" w:hAnsi="ＭＳ 明朝" w:cs="ＭＳ Ｐゴシック"/>
          <w:kern w:val="0"/>
          <w:sz w:val="22"/>
        </w:rPr>
        <w:t>した。</w:t>
      </w:r>
      <w:r w:rsidR="002D2E45" w:rsidRPr="0029502B">
        <w:rPr>
          <w:rFonts w:ascii="ＭＳ 明朝" w:eastAsia="ＭＳ 明朝" w:hAnsi="ＭＳ 明朝" w:cs="ＭＳ Ｐゴシック"/>
          <w:b/>
          <w:kern w:val="0"/>
          <w:sz w:val="22"/>
        </w:rPr>
        <w:t>調査</w:t>
      </w:r>
      <w:r w:rsidR="002D2E45" w:rsidRPr="0029502B">
        <w:rPr>
          <w:rFonts w:ascii="ＭＳ 明朝" w:eastAsia="ＭＳ 明朝" w:hAnsi="ＭＳ 明朝" w:cs="ＭＳ Ｐゴシック" w:hint="eastAsia"/>
          <w:b/>
          <w:kern w:val="0"/>
          <w:sz w:val="22"/>
        </w:rPr>
        <w:t>対象</w:t>
      </w:r>
      <w:r w:rsidR="002D2E45" w:rsidRPr="0029502B">
        <w:rPr>
          <w:rFonts w:ascii="ＭＳ 明朝" w:eastAsia="ＭＳ 明朝" w:hAnsi="ＭＳ 明朝" w:cs="ＭＳ Ｐゴシック"/>
          <w:b/>
          <w:kern w:val="0"/>
          <w:sz w:val="22"/>
        </w:rPr>
        <w:t>は22か国9</w:t>
      </w:r>
      <w:r w:rsidR="002D2E45"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760万人以上に及んだ。盲ろう者に関する集団ベース分析としては過去最大のものであり、多様な地域と</w:t>
      </w:r>
      <w:r w:rsidR="002D2E45" w:rsidRPr="0029502B">
        <w:rPr>
          <w:rFonts w:ascii="ＭＳ 明朝" w:eastAsia="ＭＳ 明朝" w:hAnsi="ＭＳ 明朝" w:cs="ＭＳ Ｐゴシック" w:hint="eastAsia"/>
          <w:b/>
          <w:kern w:val="0"/>
          <w:sz w:val="22"/>
        </w:rPr>
        <w:t>所得水準の盲ろう者</w:t>
      </w:r>
      <w:r w:rsidR="002D2E45" w:rsidRPr="0029502B">
        <w:rPr>
          <w:rFonts w:ascii="ＭＳ 明朝" w:eastAsia="ＭＳ 明朝" w:hAnsi="ＭＳ 明朝" w:cs="ＭＳ Ｐゴシック"/>
          <w:b/>
          <w:kern w:val="0"/>
          <w:sz w:val="22"/>
        </w:rPr>
        <w:t>からデータを得たものである。</w:t>
      </w:r>
    </w:p>
    <w:p w:rsidR="002D2E45" w:rsidRPr="0029502B" w:rsidRDefault="00A1750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1150D9">
        <w:rPr>
          <w:rFonts w:ascii="ＭＳ 明朝" w:eastAsia="ＭＳ 明朝" w:hAnsi="ＭＳ 明朝" w:cs="ＭＳ Ｐゴシック" w:hint="eastAsia"/>
          <w:kern w:val="0"/>
          <w:sz w:val="22"/>
        </w:rPr>
        <w:t>「</w:t>
      </w:r>
      <w:r w:rsidR="002D2E45" w:rsidRPr="001150D9">
        <w:rPr>
          <w:rFonts w:ascii="ＭＳ 明朝" w:eastAsia="ＭＳ 明朝" w:hAnsi="ＭＳ 明朝" w:cs="ＭＳ Ｐゴシック" w:hint="eastAsia"/>
          <w:kern w:val="0"/>
          <w:sz w:val="22"/>
        </w:rPr>
        <w:t>参考資料</w:t>
      </w:r>
      <w:r w:rsidR="001150D9">
        <w:rPr>
          <w:rFonts w:ascii="ＭＳ 明朝" w:eastAsia="ＭＳ 明朝" w:hAnsi="ＭＳ 明朝" w:cs="ＭＳ Ｐゴシック" w:hint="eastAsia"/>
          <w:kern w:val="0"/>
          <w:sz w:val="22"/>
        </w:rPr>
        <w:t>i」</w:t>
      </w:r>
      <w:r w:rsidR="002D2E45" w:rsidRPr="0029502B">
        <w:rPr>
          <w:rFonts w:ascii="ＭＳ 明朝" w:eastAsia="ＭＳ 明朝" w:hAnsi="ＭＳ 明朝" w:cs="ＭＳ Ｐゴシック"/>
          <w:kern w:val="0"/>
          <w:sz w:val="22"/>
        </w:rPr>
        <w:t>では分析方法について詳細に記述しており、「95%信頼区間」や「オッズ比」</w:t>
      </w:r>
      <w:r w:rsidR="002D2E45" w:rsidRPr="0029502B">
        <w:rPr>
          <w:rFonts w:ascii="ＭＳ 明朝" w:eastAsia="ＭＳ 明朝" w:hAnsi="ＭＳ 明朝" w:cs="ＭＳ Ｐゴシック" w:hint="eastAsia"/>
          <w:kern w:val="0"/>
          <w:sz w:val="22"/>
        </w:rPr>
        <w:t>など</w:t>
      </w:r>
      <w:r w:rsidR="002D2E45" w:rsidRPr="0029502B">
        <w:rPr>
          <w:rFonts w:ascii="ＭＳ 明朝" w:eastAsia="ＭＳ 明朝" w:hAnsi="ＭＳ 明朝" w:cs="ＭＳ Ｐゴシック"/>
          <w:kern w:val="0"/>
          <w:sz w:val="22"/>
        </w:rPr>
        <w:t>の主要な統計用語も説明している。</w:t>
      </w:r>
    </w:p>
    <w:p w:rsidR="002D2E45" w:rsidRPr="0029502B" w:rsidRDefault="002D2E45" w:rsidP="0029502B">
      <w:pPr>
        <w:widowControl/>
        <w:spacing w:line="360" w:lineRule="exact"/>
        <w:rPr>
          <w:rFonts w:ascii="ＭＳ 明朝" w:eastAsia="ＭＳ 明朝" w:hAnsi="ＭＳ 明朝" w:cs="ＭＳ Ｐゴシック"/>
          <w:kern w:val="0"/>
          <w:sz w:val="22"/>
        </w:rPr>
      </w:pP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b/>
          <w:kern w:val="0"/>
          <w:sz w:val="22"/>
        </w:rPr>
        <w:t>WFDBとセンス・インターナショナルの会員および協力団体への調査</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盲ろう者が抱える問題を認識し、困難を取り除くためには、支援団体の見地を生かすことが不可欠だ。よってWFDBの全加盟団体に対してアンケート調査を行なった。アンケートは76の盲ろう者団体に送付され、56%を占める43団体から回答を得た。さらに、</w:t>
      </w:r>
      <w:r w:rsidR="002D2E45" w:rsidRPr="0029502B">
        <w:rPr>
          <w:rFonts w:ascii="ＭＳ 明朝" w:eastAsia="ＭＳ 明朝" w:hAnsi="ＭＳ 明朝" w:cs="ＭＳ Ｐゴシック" w:hint="eastAsia"/>
          <w:kern w:val="0"/>
          <w:sz w:val="22"/>
        </w:rPr>
        <w:t>国際的なレベルで</w:t>
      </w:r>
      <w:r w:rsidR="002D2E45" w:rsidRPr="0029502B">
        <w:rPr>
          <w:rFonts w:ascii="ＭＳ 明朝" w:eastAsia="ＭＳ 明朝" w:hAnsi="ＭＳ 明朝" w:cs="ＭＳ Ｐゴシック"/>
          <w:kern w:val="0"/>
          <w:sz w:val="22"/>
        </w:rPr>
        <w:t>盲ろう者と共に活動しているか、盲ろう者を支援する活動をしている専門家に対しても</w:t>
      </w:r>
      <w:r w:rsidR="002D2E45" w:rsidRPr="0029502B">
        <w:rPr>
          <w:rFonts w:ascii="ＭＳ 明朝" w:eastAsia="ＭＳ 明朝" w:hAnsi="ＭＳ 明朝" w:cs="ＭＳ Ｐゴシック" w:hint="eastAsia"/>
          <w:kern w:val="0"/>
          <w:sz w:val="22"/>
        </w:rPr>
        <w:t>同様に</w:t>
      </w:r>
      <w:r w:rsidR="002D2E45" w:rsidRPr="0029502B">
        <w:rPr>
          <w:rFonts w:ascii="ＭＳ 明朝" w:eastAsia="ＭＳ 明朝" w:hAnsi="ＭＳ 明朝" w:cs="ＭＳ Ｐゴシック"/>
          <w:kern w:val="0"/>
          <w:sz w:val="22"/>
        </w:rPr>
        <w:t>アンケートを送付した。センス・インターナショナルの各国プログラム、国際障害と開発コンソーシアム（</w:t>
      </w:r>
      <w:r w:rsidR="002D2E45" w:rsidRPr="0029502B">
        <w:rPr>
          <w:rFonts w:ascii="ＭＳ 明朝" w:eastAsia="ＭＳ 明朝" w:hAnsi="ＭＳ 明朝" w:cs="ＭＳ Ｐゴシック"/>
          <w:kern w:val="0"/>
          <w:sz w:val="22"/>
          <w:shd w:val="clear" w:color="auto" w:fill="FFFFFF"/>
        </w:rPr>
        <w:t>International Disability and Development Consortium</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IDDC）会員、デフブラインド・インターナショナル（Deafblind International、 DbI）会員にもアンケートを送付した。これらのうち20団体から回答を得た。この2件の調査により、盲ろう者団体および協力団体からの情報を集計</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照合し、以下50か国のデータを集めること</w:t>
      </w:r>
      <w:r w:rsidR="002D2E45" w:rsidRPr="0029502B">
        <w:rPr>
          <w:rFonts w:ascii="ＭＳ 明朝" w:eastAsia="ＭＳ 明朝" w:hAnsi="ＭＳ 明朝" w:cs="ＭＳ Ｐゴシック" w:hint="eastAsia"/>
          <w:kern w:val="0"/>
          <w:sz w:val="22"/>
        </w:rPr>
        <w:t>ができた</w:t>
      </w:r>
      <w:r w:rsidR="002D2E45" w:rsidRPr="0029502B">
        <w:rPr>
          <w:rFonts w:ascii="ＭＳ 明朝" w:eastAsia="ＭＳ 明朝" w:hAnsi="ＭＳ 明朝" w:cs="ＭＳ Ｐゴシック"/>
          <w:kern w:val="0"/>
          <w:sz w:val="22"/>
        </w:rPr>
        <w:t>。</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高所得国：オーストラリア、チリ、カナダ、スウェーデン、スペイン、スイス、日本、マカオ（中国）、オーストリア、ベルギー、米国、ウルグアイ、ハンガリー、イタリア、チェコ共和国、ノルウェー、デンマーク、ドイツ</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上位中所得国：南アフリカ</w:t>
      </w:r>
      <w:r w:rsidR="00D85E9F" w:rsidRPr="0029502B">
        <w:rPr>
          <w:rFonts w:ascii="ＭＳ 明朝" w:eastAsia="ＭＳ 明朝" w:hAnsi="ＭＳ 明朝" w:cs="ＭＳ Ｐゴシック" w:hint="eastAsia"/>
          <w:kern w:val="0"/>
          <w:sz w:val="22"/>
        </w:rPr>
        <w:t>共和国</w:t>
      </w:r>
      <w:r w:rsidR="002D2E45" w:rsidRPr="0029502B">
        <w:rPr>
          <w:rFonts w:ascii="ＭＳ 明朝" w:eastAsia="ＭＳ 明朝" w:hAnsi="ＭＳ 明朝" w:cs="ＭＳ Ｐゴシック"/>
          <w:kern w:val="0"/>
          <w:sz w:val="22"/>
        </w:rPr>
        <w:t>、マレーシア、ドミニカ共和国、ルーマニア、クロアチア、ロシア、ペルー、ブラジル、コロンビア、エクアドル、メキシコ、ベネズエラ、タイ</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lastRenderedPageBreak/>
        <w:t xml:space="preserve">　</w:t>
      </w:r>
      <w:r w:rsidR="002D2E45" w:rsidRPr="0029502B">
        <w:rPr>
          <w:rFonts w:ascii="ＭＳ 明朝" w:eastAsia="ＭＳ 明朝" w:hAnsi="ＭＳ 明朝" w:cs="ＭＳ Ｐゴシック"/>
          <w:kern w:val="0"/>
          <w:sz w:val="22"/>
        </w:rPr>
        <w:t>下位中所得国および低所得国：インド、ガーナ、バングラデシュ、グアテマラ、</w:t>
      </w:r>
      <w:r w:rsidR="002D2E45" w:rsidRPr="0029502B">
        <w:rPr>
          <w:rFonts w:ascii="ＭＳ 明朝" w:eastAsia="ＭＳ 明朝" w:hAnsi="ＭＳ 明朝" w:cs="ＭＳ Ｐゴシック" w:hint="eastAsia"/>
          <w:kern w:val="0"/>
          <w:sz w:val="22"/>
        </w:rPr>
        <w:t>エル</w:t>
      </w:r>
      <w:r w:rsidR="002D2E45" w:rsidRPr="0029502B">
        <w:rPr>
          <w:rFonts w:ascii="ＭＳ 明朝" w:eastAsia="ＭＳ 明朝" w:hAnsi="ＭＳ 明朝" w:cs="ＭＳ Ｐゴシック"/>
          <w:kern w:val="0"/>
          <w:sz w:val="22"/>
        </w:rPr>
        <w:t>サルバドル、ケニ</w:t>
      </w:r>
      <w:r w:rsidR="002D2E45" w:rsidRPr="0029502B">
        <w:rPr>
          <w:rFonts w:ascii="ＭＳ 明朝" w:eastAsia="ＭＳ 明朝" w:hAnsi="ＭＳ 明朝" w:cs="ＭＳ Ｐゴシック" w:hint="eastAsia"/>
          <w:kern w:val="0"/>
          <w:sz w:val="22"/>
        </w:rPr>
        <w:t>ア</w:t>
      </w:r>
      <w:r w:rsidR="002D2E45" w:rsidRPr="0029502B">
        <w:rPr>
          <w:rFonts w:ascii="ＭＳ 明朝" w:eastAsia="ＭＳ 明朝" w:hAnsi="ＭＳ 明朝" w:cs="ＭＳ Ｐゴシック"/>
          <w:kern w:val="0"/>
          <w:sz w:val="22"/>
        </w:rPr>
        <w:t>、ウガンダ、タンザニア、エチオピア、マラウィ、ネパール、フィリピン、ボリビア、ホンジュラス、ニカラグア、コートジボワール、ナイジェリア、ザンビア</w:t>
      </w:r>
    </w:p>
    <w:p w:rsidR="00DE6CDF" w:rsidRPr="0029502B" w:rsidRDefault="00DE6CDF" w:rsidP="0029502B">
      <w:pPr>
        <w:widowControl/>
        <w:spacing w:line="360" w:lineRule="exact"/>
        <w:rPr>
          <w:rFonts w:ascii="ＭＳ 明朝" w:eastAsia="ＭＳ 明朝" w:hAnsi="ＭＳ 明朝" w:cs="ＭＳ Ｐゴシック"/>
          <w:b/>
          <w:kern w:val="0"/>
          <w:sz w:val="22"/>
        </w:rPr>
      </w:pPr>
    </w:p>
    <w:p w:rsidR="002D2E45" w:rsidRPr="0029502B" w:rsidRDefault="0082040D"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盲ろう者を見落とさないための課題</w:t>
      </w: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 xml:space="preserve">　</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文献調査</w:t>
      </w:r>
      <w:r w:rsidR="002D2E45" w:rsidRPr="0029502B">
        <w:rPr>
          <w:rFonts w:ascii="ＭＳ 明朝" w:eastAsia="ＭＳ 明朝" w:hAnsi="ＭＳ 明朝" w:cs="ＭＳ Ｐゴシック" w:hint="eastAsia"/>
          <w:kern w:val="0"/>
          <w:sz w:val="22"/>
        </w:rPr>
        <w:t>では</w:t>
      </w:r>
      <w:r w:rsidR="002D2E45" w:rsidRPr="0029502B">
        <w:rPr>
          <w:rFonts w:ascii="ＭＳ 明朝" w:eastAsia="ＭＳ 明朝" w:hAnsi="ＭＳ 明朝" w:cs="ＭＳ Ｐゴシック"/>
          <w:kern w:val="0"/>
          <w:sz w:val="22"/>
        </w:rPr>
        <w:t>盲ろう者の定義と</w:t>
      </w:r>
      <w:r w:rsidR="002D2E45" w:rsidRPr="0029502B">
        <w:rPr>
          <w:rFonts w:ascii="ＭＳ 明朝" w:eastAsia="ＭＳ 明朝" w:hAnsi="ＭＳ 明朝" w:cs="ＭＳ Ｐゴシック" w:hint="eastAsia"/>
          <w:kern w:val="0"/>
          <w:sz w:val="22"/>
        </w:rPr>
        <w:t>評価</w:t>
      </w:r>
      <w:r w:rsidR="002D2E45" w:rsidRPr="0029502B">
        <w:rPr>
          <w:rFonts w:ascii="ＭＳ 明朝" w:eastAsia="ＭＳ 明朝" w:hAnsi="ＭＳ 明朝" w:cs="ＭＳ Ｐゴシック"/>
          <w:kern w:val="0"/>
          <w:sz w:val="22"/>
        </w:rPr>
        <w:t>基準の各国間の差が明らかになったが、「</w:t>
      </w:r>
      <w:r w:rsidR="002D2E45" w:rsidRPr="0029502B">
        <w:rPr>
          <w:rFonts w:ascii="ＭＳ 明朝" w:eastAsia="ＭＳ 明朝" w:hAnsi="ＭＳ 明朝" w:cs="ＭＳ Ｐゴシック" w:hint="eastAsia"/>
          <w:kern w:val="0"/>
          <w:sz w:val="22"/>
        </w:rPr>
        <w:t>ベストプラクティス（最良の事例）</w:t>
      </w:r>
      <w:r w:rsidR="002D2E45" w:rsidRPr="0029502B">
        <w:rPr>
          <w:rFonts w:ascii="ＭＳ 明朝" w:eastAsia="ＭＳ 明朝" w:hAnsi="ＭＳ 明朝" w:cs="ＭＳ Ｐゴシック"/>
          <w:kern w:val="0"/>
          <w:sz w:val="22"/>
        </w:rPr>
        <w:t>」への合意はなされていない[7、10、11]。盲ろうの定義は</w:t>
      </w:r>
      <w:r w:rsidR="002D2E45" w:rsidRPr="0029502B">
        <w:rPr>
          <w:rFonts w:ascii="ＭＳ 明朝" w:eastAsia="ＭＳ 明朝" w:hAnsi="ＭＳ 明朝" w:cs="ＭＳ Ｐゴシック" w:hint="eastAsia"/>
          <w:kern w:val="0"/>
          <w:sz w:val="22"/>
        </w:rPr>
        <w:t>大きく二つ</w:t>
      </w:r>
      <w:r w:rsidR="002D2E45" w:rsidRPr="0029502B">
        <w:rPr>
          <w:rFonts w:ascii="ＭＳ 明朝" w:eastAsia="ＭＳ 明朝" w:hAnsi="ＭＳ 明朝" w:cs="ＭＳ Ｐゴシック"/>
          <w:kern w:val="0"/>
          <w:sz w:val="22"/>
        </w:rPr>
        <w:t>に分けられる</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10]。</w:t>
      </w:r>
      <w:r w:rsidR="002D2E45" w:rsidRPr="0029502B">
        <w:rPr>
          <w:rFonts w:ascii="ＭＳ 明朝" w:eastAsia="ＭＳ 明朝" w:hAnsi="ＭＳ 明朝" w:cs="ＭＳ Ｐゴシック" w:hint="eastAsia"/>
          <w:kern w:val="0"/>
          <w:sz w:val="22"/>
        </w:rPr>
        <w:t>一つ</w:t>
      </w:r>
      <w:r w:rsidR="002D2E45" w:rsidRPr="0029502B">
        <w:rPr>
          <w:rFonts w:ascii="ＭＳ 明朝" w:eastAsia="ＭＳ 明朝" w:hAnsi="ＭＳ 明朝" w:cs="ＭＳ Ｐゴシック"/>
          <w:kern w:val="0"/>
          <w:sz w:val="22"/>
        </w:rPr>
        <w:t>は医学的評価に基づく視力・聴力による定義であり、もう</w:t>
      </w:r>
      <w:r w:rsidR="002D2E45" w:rsidRPr="0029502B">
        <w:rPr>
          <w:rFonts w:ascii="ＭＳ 明朝" w:eastAsia="ＭＳ 明朝" w:hAnsi="ＭＳ 明朝" w:cs="ＭＳ Ｐゴシック" w:hint="eastAsia"/>
          <w:kern w:val="0"/>
          <w:sz w:val="22"/>
        </w:rPr>
        <w:t>一つ</w:t>
      </w:r>
      <w:r w:rsidR="002D2E45" w:rsidRPr="0029502B">
        <w:rPr>
          <w:rFonts w:ascii="ＭＳ 明朝" w:eastAsia="ＭＳ 明朝" w:hAnsi="ＭＳ 明朝" w:cs="ＭＳ Ｐゴシック"/>
          <w:kern w:val="0"/>
          <w:sz w:val="22"/>
        </w:rPr>
        <w:t>は機能ベースの定義（見え方、聞こえ方や日常生活に与える影響について、本人</w:t>
      </w:r>
      <w:r w:rsidR="002D2E45" w:rsidRPr="0029502B">
        <w:rPr>
          <w:rFonts w:ascii="ＭＳ 明朝" w:eastAsia="ＭＳ 明朝" w:hAnsi="ＭＳ 明朝" w:cs="ＭＳ Ｐゴシック" w:hint="eastAsia"/>
          <w:kern w:val="0"/>
          <w:sz w:val="22"/>
        </w:rPr>
        <w:t>が申告したか、</w:t>
      </w:r>
      <w:r w:rsidR="002D2E45" w:rsidRPr="0029502B">
        <w:rPr>
          <w:rFonts w:ascii="ＭＳ 明朝" w:eastAsia="ＭＳ 明朝" w:hAnsi="ＭＳ 明朝" w:cs="ＭＳ Ｐゴシック"/>
          <w:kern w:val="0"/>
          <w:sz w:val="22"/>
        </w:rPr>
        <w:t>第三者</w:t>
      </w:r>
      <w:r w:rsidR="002D2E45" w:rsidRPr="0029502B">
        <w:rPr>
          <w:rFonts w:ascii="ＭＳ 明朝" w:eastAsia="ＭＳ 明朝" w:hAnsi="ＭＳ 明朝" w:cs="ＭＳ Ｐゴシック" w:hint="eastAsia"/>
          <w:kern w:val="0"/>
          <w:sz w:val="22"/>
        </w:rPr>
        <w:t>が観察したも</w:t>
      </w:r>
      <w:r w:rsidR="002D2E45" w:rsidRPr="0029502B">
        <w:rPr>
          <w:rFonts w:ascii="ＭＳ 明朝" w:eastAsia="ＭＳ 明朝" w:hAnsi="ＭＳ 明朝" w:cs="ＭＳ Ｐゴシック"/>
          <w:kern w:val="0"/>
          <w:sz w:val="22"/>
        </w:rPr>
        <w:t>のに基づく）である。しかしそれぞれの定義の中でも、認定基準には国によ</w:t>
      </w:r>
      <w:r w:rsidR="002D2E45" w:rsidRPr="0029502B">
        <w:rPr>
          <w:rFonts w:ascii="ＭＳ 明朝" w:eastAsia="ＭＳ 明朝" w:hAnsi="ＭＳ 明朝" w:cs="ＭＳ Ｐゴシック" w:hint="eastAsia"/>
          <w:kern w:val="0"/>
          <w:sz w:val="22"/>
        </w:rPr>
        <w:t>って大きな</w:t>
      </w:r>
      <w:r w:rsidR="002D2E45" w:rsidRPr="0029502B">
        <w:rPr>
          <w:rFonts w:ascii="ＭＳ 明朝" w:eastAsia="ＭＳ 明朝" w:hAnsi="ＭＳ 明朝" w:cs="ＭＳ Ｐゴシック"/>
          <w:kern w:val="0"/>
          <w:sz w:val="22"/>
        </w:rPr>
        <w:t>差が見られる。</w:t>
      </w:r>
      <w:r w:rsidR="002D2E45" w:rsidRPr="0029502B">
        <w:rPr>
          <w:rFonts w:ascii="ＭＳ 明朝" w:eastAsia="ＭＳ 明朝" w:hAnsi="ＭＳ 明朝" w:cs="ＭＳ Ｐゴシック" w:hint="eastAsia"/>
          <w:kern w:val="0"/>
          <w:sz w:val="22"/>
        </w:rPr>
        <w:t>たとえば</w:t>
      </w:r>
      <w:r w:rsidR="002D2E45" w:rsidRPr="0029502B">
        <w:rPr>
          <w:rFonts w:ascii="ＭＳ 明朝" w:eastAsia="ＭＳ 明朝" w:hAnsi="ＭＳ 明朝" w:cs="ＭＳ Ｐゴシック"/>
          <w:kern w:val="0"/>
          <w:sz w:val="22"/>
        </w:rPr>
        <w:t>医学的評価に基づく場合でも、盲ろうと認定される視覚・聴覚障害の程度はそれぞれに異なってい</w:t>
      </w:r>
      <w:r w:rsidR="002D2E45" w:rsidRPr="0029502B">
        <w:rPr>
          <w:rFonts w:ascii="ＭＳ 明朝" w:eastAsia="ＭＳ 明朝" w:hAnsi="ＭＳ 明朝" w:cs="ＭＳ Ｐゴシック" w:hint="eastAsia"/>
          <w:kern w:val="0"/>
          <w:sz w:val="22"/>
        </w:rPr>
        <w:t>た</w:t>
      </w:r>
      <w:r w:rsidR="002D2E45" w:rsidRPr="0029502B">
        <w:rPr>
          <w:rFonts w:ascii="ＭＳ 明朝" w:eastAsia="ＭＳ 明朝" w:hAnsi="ＭＳ 明朝" w:cs="ＭＳ Ｐゴシック"/>
          <w:kern w:val="0"/>
          <w:sz w:val="22"/>
        </w:rPr>
        <w:t>。明確で一貫した盲ろうの定義がないため、研究、環境、</w:t>
      </w:r>
      <w:r w:rsidR="002D2E45" w:rsidRPr="0029502B">
        <w:rPr>
          <w:rFonts w:ascii="ＭＳ 明朝" w:eastAsia="ＭＳ 明朝" w:hAnsi="ＭＳ 明朝" w:cs="ＭＳ Ｐゴシック" w:hint="eastAsia"/>
          <w:kern w:val="0"/>
          <w:sz w:val="22"/>
        </w:rPr>
        <w:t>時間</w:t>
      </w:r>
      <w:r w:rsidR="002D2E45" w:rsidRPr="0029502B">
        <w:rPr>
          <w:rFonts w:ascii="ＭＳ 明朝" w:eastAsia="ＭＳ 明朝" w:hAnsi="ＭＳ 明朝" w:cs="ＭＳ Ｐゴシック"/>
          <w:kern w:val="0"/>
          <w:sz w:val="22"/>
        </w:rPr>
        <w:t>を横断して比較できるデータを集めることは困難である[7、9</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11]。しかし</w:t>
      </w:r>
      <w:r w:rsidR="002D2E45" w:rsidRPr="0029502B">
        <w:rPr>
          <w:rFonts w:ascii="ＭＳ 明朝" w:eastAsia="ＭＳ 明朝" w:hAnsi="ＭＳ 明朝" w:cs="ＭＳ Ｐゴシック" w:hint="eastAsia"/>
          <w:kern w:val="0"/>
          <w:sz w:val="22"/>
        </w:rPr>
        <w:t>多くの定義に</w:t>
      </w:r>
      <w:r w:rsidR="002D2E45" w:rsidRPr="0029502B">
        <w:rPr>
          <w:rFonts w:ascii="ＭＳ 明朝" w:eastAsia="ＭＳ 明朝" w:hAnsi="ＭＳ 明朝" w:cs="ＭＳ Ｐゴシック"/>
          <w:kern w:val="0"/>
          <w:sz w:val="22"/>
        </w:rPr>
        <w:t>共通</w:t>
      </w:r>
      <w:r w:rsidR="002D2E45" w:rsidRPr="0029502B">
        <w:rPr>
          <w:rFonts w:ascii="ＭＳ 明朝" w:eastAsia="ＭＳ 明朝" w:hAnsi="ＭＳ 明朝" w:cs="ＭＳ Ｐゴシック" w:hint="eastAsia"/>
          <w:kern w:val="0"/>
          <w:sz w:val="22"/>
        </w:rPr>
        <w:t>する点</w:t>
      </w:r>
      <w:r w:rsidR="002D2E45" w:rsidRPr="0029502B">
        <w:rPr>
          <w:rFonts w:ascii="ＭＳ 明朝" w:eastAsia="ＭＳ 明朝" w:hAnsi="ＭＳ 明朝" w:cs="ＭＳ Ｐゴシック"/>
          <w:kern w:val="0"/>
          <w:sz w:val="22"/>
        </w:rPr>
        <w:t>もいくつか見られた。たとえば</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ほとんどの</w:t>
      </w:r>
      <w:r w:rsidR="002D2E45" w:rsidRPr="0029502B">
        <w:rPr>
          <w:rFonts w:ascii="ＭＳ 明朝" w:eastAsia="ＭＳ 明朝" w:hAnsi="ＭＳ 明朝" w:cs="ＭＳ Ｐゴシック" w:hint="eastAsia"/>
          <w:kern w:val="0"/>
          <w:sz w:val="22"/>
        </w:rPr>
        <w:t>国の</w:t>
      </w:r>
      <w:r w:rsidR="002D2E45" w:rsidRPr="0029502B">
        <w:rPr>
          <w:rFonts w:ascii="ＭＳ 明朝" w:eastAsia="ＭＳ 明朝" w:hAnsi="ＭＳ 明朝" w:cs="ＭＳ Ｐゴシック"/>
          <w:kern w:val="0"/>
          <w:sz w:val="22"/>
        </w:rPr>
        <w:t>定義では、視力・聴力が全くない場合だけでなく、ある程度残っている場合にも盲ろう者として認定している[12]。盲ろうの主な特徴は、視覚・聴覚の重複障害がコニュニケーション能力に与える影響である。両方に重い障害を持ち、一方の障害がどちらかの障害を補うことができないような状態を指す[10、12]。</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すべての年代における盲ろうの発生率を調査した大規模な集団ベース分析は、文献調査では見つからなかった。したがってこの度</w:t>
      </w:r>
      <w:r w:rsidR="002D2E45" w:rsidRPr="0029502B">
        <w:rPr>
          <w:rFonts w:ascii="ＭＳ 明朝" w:eastAsia="ＭＳ 明朝" w:hAnsi="ＭＳ 明朝" w:cs="ＭＳ Ｐゴシック" w:hint="eastAsia"/>
          <w:kern w:val="0"/>
          <w:sz w:val="22"/>
        </w:rPr>
        <w:t>の</w:t>
      </w:r>
      <w:r w:rsidR="002D2E45" w:rsidRPr="0029502B">
        <w:rPr>
          <w:rFonts w:ascii="ＭＳ 明朝" w:eastAsia="ＭＳ 明朝" w:hAnsi="ＭＳ 明朝" w:cs="ＭＳ Ｐゴシック"/>
          <w:kern w:val="0"/>
          <w:sz w:val="22"/>
        </w:rPr>
        <w:t>各国データの分析は、さまざまな背景における盲ろうの発生率を推定できるという点で、非常に貴重なものである。図2は、最初にデータを集めた22か国における盲ろうの発生率を示している。盲ろうの</w:t>
      </w:r>
      <w:r w:rsidR="002D2E45" w:rsidRPr="0029502B">
        <w:rPr>
          <w:rFonts w:ascii="ＭＳ 明朝" w:eastAsia="ＭＳ 明朝" w:hAnsi="ＭＳ 明朝" w:cs="ＭＳ Ｐゴシック" w:hint="eastAsia"/>
          <w:kern w:val="0"/>
          <w:sz w:val="22"/>
        </w:rPr>
        <w:t>評価</w:t>
      </w:r>
      <w:r w:rsidR="002D2E45" w:rsidRPr="0029502B">
        <w:rPr>
          <w:rFonts w:ascii="ＭＳ 明朝" w:eastAsia="ＭＳ 明朝" w:hAnsi="ＭＳ 明朝" w:cs="ＭＳ Ｐゴシック"/>
          <w:kern w:val="0"/>
          <w:sz w:val="22"/>
        </w:rPr>
        <w:t>基準はデータによって異なる。たとえばイラン、インドネシア、エクアドル、ベネズエラ、ハイチでは視力・聴力が全くない人しか含まれないが、その他の国ではある程度残っている人も含まれる。一部のデータは</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ワシントン・グループの質問</w:t>
      </w:r>
      <w:r w:rsidR="002D2E45" w:rsidRPr="0029502B">
        <w:rPr>
          <w:rFonts w:ascii="ＭＳ 明朝" w:eastAsia="ＭＳ 明朝" w:hAnsi="ＭＳ 明朝" w:cs="ＭＳ Ｐゴシック" w:hint="eastAsia"/>
          <w:kern w:val="0"/>
          <w:sz w:val="22"/>
        </w:rPr>
        <w:t>セット</w:t>
      </w:r>
      <w:r w:rsidR="002D2E45" w:rsidRPr="0029502B">
        <w:rPr>
          <w:rFonts w:ascii="ＭＳ 明朝" w:eastAsia="ＭＳ 明朝" w:hAnsi="ＭＳ 明朝" w:cs="ＭＳ Ｐゴシック"/>
          <w:kern w:val="0"/>
          <w:sz w:val="22"/>
        </w:rPr>
        <w:t>（Washington Group Question）</w:t>
      </w:r>
      <w:r w:rsidR="002D2E45" w:rsidRPr="0029502B">
        <w:rPr>
          <w:rFonts w:ascii="ＭＳ 明朝" w:eastAsia="ＭＳ 明朝" w:hAnsi="ＭＳ 明朝" w:cs="ＭＳ Ｐゴシック" w:hint="eastAsia"/>
          <w:kern w:val="0"/>
          <w:sz w:val="22"/>
        </w:rPr>
        <w:t>」を利用</w:t>
      </w:r>
      <w:r w:rsidR="002D2E45" w:rsidRPr="0029502B">
        <w:rPr>
          <w:rFonts w:ascii="ＭＳ 明朝" w:eastAsia="ＭＳ 明朝" w:hAnsi="ＭＳ 明朝" w:cs="ＭＳ Ｐゴシック"/>
          <w:kern w:val="0"/>
          <w:sz w:val="22"/>
        </w:rPr>
        <w:t>していた。</w:t>
      </w:r>
      <w:r w:rsidR="002D2E45" w:rsidRPr="0029502B">
        <w:rPr>
          <w:rFonts w:ascii="ＭＳ 明朝" w:eastAsia="ＭＳ 明朝" w:hAnsi="ＭＳ 明朝" w:cs="ＭＳ Ｐゴシック" w:hint="eastAsia"/>
          <w:kern w:val="0"/>
          <w:sz w:val="22"/>
        </w:rPr>
        <w:t>これは視覚・聴覚を含む六つの機能に問題があるかどうかを尋ねたもので、国際的な比較が可能なリストである。追加調査はこのリストを使用しているデータを対象に行った。</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22か国の調査において、重度の盲ろうの発生率（5歳以上）は</w:t>
      </w:r>
      <w:r w:rsidR="002D2E45" w:rsidRPr="0029502B">
        <w:rPr>
          <w:rFonts w:ascii="ＭＳ 明朝" w:eastAsia="ＭＳ 明朝" w:hAnsi="ＭＳ 明朝" w:cs="ＭＳ Ｐゴシック"/>
          <w:kern w:val="0"/>
          <w:sz w:val="22"/>
        </w:rPr>
        <w:t>0.01%</w:t>
      </w:r>
      <w:r w:rsidR="002D2E45" w:rsidRPr="0029502B">
        <w:rPr>
          <w:rFonts w:ascii="ＭＳ 明朝" w:eastAsia="ＭＳ 明朝" w:hAnsi="ＭＳ 明朝" w:cs="ＭＳ Ｐゴシック" w:hint="eastAsia"/>
          <w:kern w:val="0"/>
          <w:sz w:val="22"/>
        </w:rPr>
        <w:t>（カンボジア、ハイチ、イラン、ベネズエラ）から</w:t>
      </w:r>
      <w:r w:rsidR="002D2E45" w:rsidRPr="0029502B">
        <w:rPr>
          <w:rFonts w:ascii="ＭＳ 明朝" w:eastAsia="ＭＳ 明朝" w:hAnsi="ＭＳ 明朝" w:cs="ＭＳ Ｐゴシック"/>
          <w:kern w:val="0"/>
          <w:sz w:val="22"/>
        </w:rPr>
        <w:t>0.85%</w:t>
      </w:r>
      <w:r w:rsidR="002D2E45" w:rsidRPr="0029502B">
        <w:rPr>
          <w:rFonts w:ascii="ＭＳ 明朝" w:eastAsia="ＭＳ 明朝" w:hAnsi="ＭＳ 明朝" w:cs="ＭＳ Ｐゴシック" w:hint="eastAsia"/>
          <w:kern w:val="0"/>
          <w:sz w:val="22"/>
        </w:rPr>
        <w:t>（米国）の間であった。</w:t>
      </w:r>
      <w:r w:rsidR="002D2E45" w:rsidRPr="0029502B">
        <w:rPr>
          <w:rFonts w:ascii="ＭＳ 明朝" w:eastAsia="ＭＳ 明朝" w:hAnsi="ＭＳ 明朝" w:cs="ＭＳ Ｐゴシック" w:hint="eastAsia"/>
          <w:b/>
          <w:kern w:val="0"/>
          <w:sz w:val="22"/>
        </w:rPr>
        <w:t>平均値は</w:t>
      </w:r>
      <w:r w:rsidR="002D2E45" w:rsidRPr="0029502B">
        <w:rPr>
          <w:rFonts w:ascii="ＭＳ 明朝" w:eastAsia="ＭＳ 明朝" w:hAnsi="ＭＳ 明朝" w:cs="ＭＳ Ｐゴシック"/>
          <w:b/>
          <w:kern w:val="0"/>
          <w:sz w:val="22"/>
        </w:rPr>
        <w:t>0.21%</w:t>
      </w:r>
      <w:r w:rsidR="002D2E45" w:rsidRPr="0029502B">
        <w:rPr>
          <w:rFonts w:ascii="ＭＳ 明朝" w:eastAsia="ＭＳ 明朝" w:hAnsi="ＭＳ 明朝" w:cs="ＭＳ Ｐゴシック" w:hint="eastAsia"/>
          <w:b/>
          <w:kern w:val="0"/>
          <w:sz w:val="22"/>
        </w:rPr>
        <w:t>だった。</w:t>
      </w:r>
    </w:p>
    <w:p w:rsidR="002D2E45" w:rsidRDefault="002D2E45"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29502B" w:rsidRDefault="0029502B" w:rsidP="0029502B">
      <w:pPr>
        <w:widowControl/>
        <w:spacing w:line="360" w:lineRule="exact"/>
        <w:rPr>
          <w:rFonts w:ascii="Century" w:eastAsia="ＭＳ 明朝" w:hAnsi="Century" w:cs="ＭＳ Ｐゴシック"/>
          <w:kern w:val="0"/>
          <w:sz w:val="22"/>
        </w:rPr>
      </w:pPr>
    </w:p>
    <w:p w:rsidR="00FE4C85" w:rsidRDefault="00FE4C85" w:rsidP="00832484">
      <w:pPr>
        <w:widowControl/>
        <w:rPr>
          <w:rFonts w:ascii="ＭＳ Ｐゴシック" w:eastAsia="ＭＳ Ｐゴシック" w:hAnsi="ＭＳ Ｐゴシック" w:cs="ＭＳ Ｐゴシック"/>
          <w:b/>
          <w:kern w:val="0"/>
          <w:sz w:val="22"/>
        </w:rPr>
      </w:pPr>
    </w:p>
    <w:p w:rsidR="00832484" w:rsidRPr="00A844FC" w:rsidRDefault="00832484" w:rsidP="00832484">
      <w:pPr>
        <w:widowControl/>
        <w:rPr>
          <w:rFonts w:ascii="ＭＳ Ｐゴシック" w:eastAsia="ＭＳ Ｐゴシック" w:hAnsi="ＭＳ Ｐゴシック" w:cs="ＭＳ Ｐゴシック"/>
          <w:b/>
          <w:kern w:val="0"/>
          <w:sz w:val="22"/>
        </w:rPr>
      </w:pPr>
      <w:r w:rsidRPr="00A844FC">
        <w:rPr>
          <w:rFonts w:ascii="ＭＳ Ｐゴシック" w:eastAsia="ＭＳ Ｐゴシック" w:hAnsi="ＭＳ Ｐゴシック" w:cs="ＭＳ Ｐゴシック" w:hint="eastAsia"/>
          <w:b/>
          <w:kern w:val="0"/>
          <w:sz w:val="22"/>
        </w:rPr>
        <w:lastRenderedPageBreak/>
        <w:t>図2　22か国における盲ろうの発生率（5歳以上）</w:t>
      </w:r>
    </w:p>
    <w:p w:rsidR="002D2E45" w:rsidRPr="00A844FC" w:rsidRDefault="00EE5ECB" w:rsidP="002D2E45">
      <w:pPr>
        <w:widowControl/>
        <w:rPr>
          <w:rFonts w:ascii="ＭＳ Ｐゴシック" w:eastAsia="ＭＳ Ｐゴシック" w:hAnsi="ＭＳ Ｐゴシック" w:cs="ＭＳ Ｐゴシック"/>
          <w:b/>
          <w:kern w:val="0"/>
          <w:sz w:val="22"/>
        </w:rPr>
      </w:pPr>
      <w:r w:rsidRPr="00C56918">
        <w:rPr>
          <w:noProof/>
          <w:color w:val="000000" w:themeColor="text1"/>
          <w:sz w:val="22"/>
        </w:rPr>
        <w:drawing>
          <wp:anchor distT="0" distB="0" distL="114300" distR="114300" simplePos="0" relativeHeight="251689472" behindDoc="0" locked="0" layoutInCell="1" allowOverlap="1" wp14:anchorId="09CBCEF7" wp14:editId="6ACF89E8">
            <wp:simplePos x="0" y="0"/>
            <wp:positionH relativeFrom="column">
              <wp:posOffset>4445</wp:posOffset>
            </wp:positionH>
            <wp:positionV relativeFrom="paragraph">
              <wp:posOffset>334010</wp:posOffset>
            </wp:positionV>
            <wp:extent cx="5762625" cy="2581275"/>
            <wp:effectExtent l="0" t="0" r="9525" b="9525"/>
            <wp:wrapSquare wrapText="bothSides"/>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2D2E45" w:rsidRPr="00A844FC">
        <w:rPr>
          <w:rFonts w:ascii="ＭＳ Ｐゴシック" w:eastAsia="ＭＳ Ｐゴシック" w:hAnsi="ＭＳ Ｐゴシック" w:cs="ＭＳ Ｐゴシック" w:hint="eastAsia"/>
          <w:b/>
          <w:kern w:val="0"/>
          <w:sz w:val="22"/>
        </w:rPr>
        <w:t>–人口の平均</w:t>
      </w:r>
      <w:r w:rsidR="002D2E45" w:rsidRPr="00A844FC">
        <w:rPr>
          <w:rFonts w:ascii="ＭＳ Ｐゴシック" w:eastAsia="ＭＳ Ｐゴシック" w:hAnsi="ＭＳ Ｐゴシック" w:cs="ＭＳ Ｐゴシック"/>
          <w:b/>
          <w:kern w:val="0"/>
          <w:sz w:val="22"/>
        </w:rPr>
        <w:t>0.2%</w:t>
      </w:r>
      <w:r w:rsidR="002D2E45" w:rsidRPr="00A844FC">
        <w:rPr>
          <w:rFonts w:ascii="ＭＳ Ｐゴシック" w:eastAsia="ＭＳ Ｐゴシック" w:hAnsi="ＭＳ Ｐゴシック" w:cs="ＭＳ Ｐゴシック" w:hint="eastAsia"/>
          <w:b/>
          <w:kern w:val="0"/>
          <w:sz w:val="22"/>
        </w:rPr>
        <w:t>が盲ろう者である–</w:t>
      </w:r>
    </w:p>
    <w:p w:rsidR="00A706E8" w:rsidRDefault="00A706E8" w:rsidP="002D2E45">
      <w:pPr>
        <w:widowControl/>
        <w:rPr>
          <w:rFonts w:ascii="Century" w:eastAsia="ＭＳ 明朝" w:hAnsi="Century" w:cs="ＭＳ Ｐゴシック"/>
          <w:kern w:val="0"/>
          <w:sz w:val="22"/>
        </w:rPr>
      </w:pPr>
    </w:p>
    <w:p w:rsidR="002D2E45" w:rsidRDefault="003A1EE8" w:rsidP="0029502B">
      <w:pPr>
        <w:widowControl/>
        <w:spacing w:line="360" w:lineRule="exact"/>
        <w:rPr>
          <w:rFonts w:ascii="ＭＳ 明朝" w:eastAsia="ＭＳ 明朝" w:hAnsi="ＭＳ 明朝" w:cs="ＭＳ Ｐゴシック"/>
          <w:kern w:val="0"/>
          <w:sz w:val="22"/>
        </w:rPr>
      </w:pPr>
      <w:r>
        <w:rPr>
          <w:rFonts w:ascii="Century" w:eastAsia="ＭＳ 明朝" w:hAnsi="Century" w:cs="ＭＳ Ｐゴシック" w:hint="eastAsia"/>
          <w:kern w:val="0"/>
          <w:sz w:val="24"/>
          <w:szCs w:val="24"/>
        </w:rPr>
        <w:t xml:space="preserve">　</w:t>
      </w:r>
      <w:r w:rsidR="002D2E45" w:rsidRPr="0029502B">
        <w:rPr>
          <w:rFonts w:ascii="ＭＳ 明朝" w:eastAsia="ＭＳ 明朝" w:hAnsi="ＭＳ 明朝" w:cs="ＭＳ Ｐゴシック" w:hint="eastAsia"/>
          <w:kern w:val="0"/>
          <w:sz w:val="22"/>
        </w:rPr>
        <w:t>ワシントン・グループの質問セットを用いたデータからは、盲ろうの発生率を障害程度別に調査することができた。図3は軽度の基準に基づく盲ろうの発生率を示しており、視覚</w:t>
      </w:r>
      <w:r w:rsidR="00A17508" w:rsidRPr="0029502B">
        <w:rPr>
          <w:rFonts w:ascii="ＭＳ 明朝" w:eastAsia="ＭＳ 明朝" w:hAnsi="ＭＳ 明朝" w:cs="ＭＳ Ｐゴシック" w:hint="eastAsia"/>
          <w:kern w:val="0"/>
          <w:sz w:val="22"/>
        </w:rPr>
        <w:t>や</w:t>
      </w:r>
      <w:r w:rsidR="002D2E45" w:rsidRPr="0029502B">
        <w:rPr>
          <w:rFonts w:ascii="ＭＳ 明朝" w:eastAsia="ＭＳ 明朝" w:hAnsi="ＭＳ 明朝" w:cs="ＭＳ Ｐゴシック" w:hint="eastAsia"/>
          <w:kern w:val="0"/>
          <w:sz w:val="22"/>
        </w:rPr>
        <w:t>聴覚に「ある程度」あるいは「大いに」問題を抱えている人を含んだ数値である。</w:t>
      </w:r>
      <w:r w:rsidR="00A17508" w:rsidRPr="0029502B">
        <w:rPr>
          <w:rFonts w:ascii="ＭＳ 明朝" w:eastAsia="ＭＳ 明朝" w:hAnsi="ＭＳ 明朝" w:cs="ＭＳ Ｐゴシック" w:hint="eastAsia"/>
          <w:kern w:val="0"/>
          <w:sz w:val="22"/>
        </w:rPr>
        <w:t>この「</w:t>
      </w:r>
      <w:r w:rsidR="002D2E45" w:rsidRPr="0029502B">
        <w:rPr>
          <w:rFonts w:ascii="ＭＳ 明朝" w:eastAsia="ＭＳ 明朝" w:hAnsi="ＭＳ 明朝" w:cs="ＭＳ Ｐゴシック" w:hint="eastAsia"/>
          <w:kern w:val="0"/>
          <w:sz w:val="22"/>
        </w:rPr>
        <w:t>比較的軽度</w:t>
      </w:r>
      <w:r w:rsidR="00A17508"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hint="eastAsia"/>
          <w:kern w:val="0"/>
          <w:sz w:val="22"/>
        </w:rPr>
        <w:t>の盲ろう者は重度の盲ろう者よりずっと数が多く、人口の</w:t>
      </w:r>
      <w:r w:rsidR="002D2E45" w:rsidRPr="0029502B">
        <w:rPr>
          <w:rFonts w:ascii="ＭＳ 明朝" w:eastAsia="ＭＳ 明朝" w:hAnsi="ＭＳ 明朝" w:cs="ＭＳ Ｐゴシック"/>
          <w:kern w:val="0"/>
          <w:sz w:val="22"/>
        </w:rPr>
        <w:t>0.4%</w:t>
      </w:r>
      <w:r w:rsidR="002D2E45" w:rsidRPr="0029502B">
        <w:rPr>
          <w:rFonts w:ascii="ＭＳ 明朝" w:eastAsia="ＭＳ 明朝" w:hAnsi="ＭＳ 明朝" w:cs="ＭＳ Ｐゴシック" w:hint="eastAsia"/>
          <w:kern w:val="0"/>
          <w:sz w:val="22"/>
        </w:rPr>
        <w:t>（タンザニア）から</w:t>
      </w:r>
      <w:r w:rsidR="002D2E45" w:rsidRPr="0029502B">
        <w:rPr>
          <w:rFonts w:ascii="ＭＳ 明朝" w:eastAsia="ＭＳ 明朝" w:hAnsi="ＭＳ 明朝" w:cs="ＭＳ Ｐゴシック"/>
          <w:kern w:val="0"/>
          <w:sz w:val="22"/>
        </w:rPr>
        <w:t>3.1%</w:t>
      </w:r>
      <w:r w:rsidR="002D2E45" w:rsidRPr="0029502B">
        <w:rPr>
          <w:rFonts w:ascii="ＭＳ 明朝" w:eastAsia="ＭＳ 明朝" w:hAnsi="ＭＳ 明朝" w:cs="ＭＳ Ｐゴシック" w:hint="eastAsia"/>
          <w:kern w:val="0"/>
          <w:sz w:val="22"/>
        </w:rPr>
        <w:t>（ブラジル）であった。</w:t>
      </w:r>
    </w:p>
    <w:p w:rsidR="00FE4C85" w:rsidRPr="0029502B" w:rsidRDefault="00FE4C85" w:rsidP="0029502B">
      <w:pPr>
        <w:widowControl/>
        <w:spacing w:line="360" w:lineRule="exact"/>
        <w:rPr>
          <w:rFonts w:ascii="ＭＳ 明朝" w:eastAsia="ＭＳ 明朝" w:hAnsi="ＭＳ 明朝" w:cs="ＭＳ Ｐゴシック"/>
          <w:kern w:val="0"/>
          <w:sz w:val="22"/>
        </w:rPr>
      </w:pPr>
    </w:p>
    <w:p w:rsidR="00DE6CDF" w:rsidRDefault="00DE6CDF" w:rsidP="00832484">
      <w:pPr>
        <w:widowControl/>
        <w:rPr>
          <w:rFonts w:ascii="ＭＳ Ｐゴシック" w:eastAsia="ＭＳ Ｐゴシック" w:hAnsi="ＭＳ Ｐゴシック" w:cs="ＭＳ Ｐゴシック"/>
          <w:b/>
          <w:kern w:val="0"/>
          <w:sz w:val="22"/>
        </w:rPr>
      </w:pPr>
    </w:p>
    <w:p w:rsidR="00832484" w:rsidRDefault="00832484" w:rsidP="00832484">
      <w:pPr>
        <w:widowControl/>
        <w:rPr>
          <w:rFonts w:ascii="ＭＳ Ｐゴシック" w:eastAsia="ＭＳ Ｐゴシック" w:hAnsi="ＭＳ Ｐゴシック" w:cs="ＭＳ Ｐゴシック"/>
          <w:b/>
          <w:kern w:val="0"/>
          <w:sz w:val="22"/>
        </w:rPr>
      </w:pPr>
      <w:r w:rsidRPr="00832484">
        <w:rPr>
          <w:rFonts w:ascii="ＭＳ Ｐゴシック" w:eastAsia="ＭＳ Ｐゴシック" w:hAnsi="ＭＳ Ｐゴシック" w:cs="ＭＳ Ｐゴシック" w:hint="eastAsia"/>
          <w:b/>
          <w:kern w:val="0"/>
          <w:sz w:val="22"/>
        </w:rPr>
        <w:t>図3　ワシントン・グループの質問セットを用いたデータにおける、全年齢における比較的軽度の</w:t>
      </w:r>
    </w:p>
    <w:p w:rsidR="00832484" w:rsidRPr="00832484" w:rsidRDefault="00832484" w:rsidP="00832484">
      <w:pPr>
        <w:widowControl/>
        <w:rPr>
          <w:rFonts w:ascii="ＭＳ Ｐゴシック" w:eastAsia="ＭＳ Ｐゴシック" w:hAnsi="ＭＳ Ｐゴシック" w:cs="ＭＳ Ｐゴシック"/>
          <w:b/>
          <w:kern w:val="0"/>
          <w:sz w:val="22"/>
        </w:rPr>
      </w:pPr>
      <w:r>
        <w:rPr>
          <w:rFonts w:ascii="ＭＳ Ｐゴシック" w:eastAsia="ＭＳ Ｐゴシック" w:hAnsi="ＭＳ Ｐゴシック" w:cs="ＭＳ Ｐゴシック" w:hint="eastAsia"/>
          <w:b/>
          <w:kern w:val="0"/>
          <w:sz w:val="22"/>
        </w:rPr>
        <w:t xml:space="preserve">　　　</w:t>
      </w:r>
      <w:r w:rsidRPr="00832484">
        <w:rPr>
          <w:rFonts w:ascii="ＭＳ Ｐゴシック" w:eastAsia="ＭＳ Ｐゴシック" w:hAnsi="ＭＳ Ｐゴシック" w:cs="ＭＳ Ｐゴシック" w:hint="eastAsia"/>
          <w:b/>
          <w:kern w:val="0"/>
          <w:sz w:val="22"/>
        </w:rPr>
        <w:t>盲ろうの発生率</w:t>
      </w:r>
    </w:p>
    <w:p w:rsidR="00832484" w:rsidRDefault="002D2E45" w:rsidP="002D2E45">
      <w:pPr>
        <w:widowControl/>
        <w:rPr>
          <w:rFonts w:ascii="ＭＳ Ｐゴシック" w:eastAsia="ＭＳ Ｐゴシック" w:hAnsi="ＭＳ Ｐゴシック" w:cs="ＭＳ Ｐゴシック"/>
          <w:b/>
          <w:kern w:val="0"/>
          <w:sz w:val="22"/>
        </w:rPr>
      </w:pPr>
      <w:r w:rsidRPr="00832484">
        <w:rPr>
          <w:rFonts w:ascii="ＭＳ Ｐゴシック" w:eastAsia="ＭＳ Ｐゴシック" w:hAnsi="ＭＳ Ｐゴシック" w:cs="ＭＳ Ｐゴシック" w:hint="eastAsia"/>
          <w:b/>
          <w:kern w:val="0"/>
          <w:sz w:val="22"/>
        </w:rPr>
        <w:t>–比較的軽度の盲ろう者数はさらに多い（人口の</w:t>
      </w:r>
      <w:r w:rsidRPr="00832484">
        <w:rPr>
          <w:rFonts w:ascii="ＭＳ Ｐゴシック" w:eastAsia="ＭＳ Ｐゴシック" w:hAnsi="ＭＳ Ｐゴシック" w:cs="ＭＳ Ｐゴシック"/>
          <w:b/>
          <w:kern w:val="0"/>
          <w:sz w:val="22"/>
        </w:rPr>
        <w:t>2.1%</w:t>
      </w:r>
      <w:r w:rsidRPr="00832484">
        <w:rPr>
          <w:rFonts w:ascii="ＭＳ Ｐゴシック" w:eastAsia="ＭＳ Ｐゴシック" w:hAnsi="ＭＳ Ｐゴシック" w:cs="ＭＳ Ｐゴシック" w:hint="eastAsia"/>
          <w:b/>
          <w:kern w:val="0"/>
          <w:sz w:val="22"/>
        </w:rPr>
        <w:t>）–</w:t>
      </w:r>
    </w:p>
    <w:p w:rsidR="00832484" w:rsidRDefault="00832484" w:rsidP="002D2E45">
      <w:pPr>
        <w:widowControl/>
        <w:rPr>
          <w:rFonts w:ascii="ＭＳ Ｐゴシック" w:eastAsia="ＭＳ Ｐゴシック" w:hAnsi="ＭＳ Ｐゴシック" w:cs="ＭＳ Ｐゴシック"/>
          <w:b/>
          <w:kern w:val="0"/>
          <w:sz w:val="22"/>
        </w:rPr>
      </w:pPr>
      <w:r w:rsidRPr="00C56918">
        <w:rPr>
          <w:noProof/>
          <w:color w:val="000000" w:themeColor="text1"/>
          <w:sz w:val="22"/>
        </w:rPr>
        <w:drawing>
          <wp:inline distT="0" distB="0" distL="0" distR="0" wp14:anchorId="36EA819E" wp14:editId="5D7B594C">
            <wp:extent cx="5972175" cy="2657475"/>
            <wp:effectExtent l="0" t="0" r="9525" b="952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D2E45" w:rsidRPr="0029502B" w:rsidRDefault="003A1EE8" w:rsidP="0029502B">
      <w:pPr>
        <w:widowControl/>
        <w:spacing w:line="360" w:lineRule="exact"/>
        <w:rPr>
          <w:rFonts w:ascii="ＭＳ 明朝" w:eastAsia="ＭＳ 明朝" w:hAnsi="ＭＳ 明朝" w:cs="ＭＳ Ｐゴシック"/>
          <w:b/>
          <w:kern w:val="0"/>
          <w:sz w:val="22"/>
        </w:rPr>
      </w:pPr>
      <w:r w:rsidRPr="0029502B">
        <w:rPr>
          <w:rFonts w:ascii="Century" w:eastAsia="ＭＳ 明朝" w:hAnsi="Century" w:cs="ＭＳ Ｐゴシック" w:hint="eastAsia"/>
          <w:kern w:val="0"/>
          <w:sz w:val="22"/>
        </w:rPr>
        <w:lastRenderedPageBreak/>
        <w:t xml:space="preserve">　</w:t>
      </w:r>
      <w:r w:rsidR="002D2E45" w:rsidRPr="0029502B">
        <w:rPr>
          <w:rFonts w:ascii="ＭＳ 明朝" w:eastAsia="ＭＳ 明朝" w:hAnsi="ＭＳ 明朝" w:cs="ＭＳ Ｐゴシック" w:hint="eastAsia"/>
          <w:kern w:val="0"/>
          <w:sz w:val="22"/>
        </w:rPr>
        <w:t>図4は、追加分析が行われた11か国のデータから、盲ろうの発生率を年齢別に表したものである。このグラフから、年齢と盲ろうの発生率の間に強い相関関係があることが分かる。</w:t>
      </w:r>
      <w:r w:rsidR="002D2E45" w:rsidRPr="0029502B">
        <w:rPr>
          <w:rFonts w:ascii="ＭＳ 明朝" w:eastAsia="ＭＳ 明朝" w:hAnsi="ＭＳ 明朝" w:cs="ＭＳ Ｐゴシック" w:hint="eastAsia"/>
          <w:b/>
          <w:kern w:val="0"/>
          <w:sz w:val="22"/>
        </w:rPr>
        <w:t>40歳以下での盲ろうの発生率はほぼすべての国で人口の</w:t>
      </w:r>
      <w:r w:rsidR="002D2E45" w:rsidRPr="0029502B">
        <w:rPr>
          <w:rFonts w:ascii="ＭＳ 明朝" w:eastAsia="ＭＳ 明朝" w:hAnsi="ＭＳ 明朝" w:cs="ＭＳ Ｐゴシック"/>
          <w:b/>
          <w:kern w:val="0"/>
          <w:sz w:val="22"/>
        </w:rPr>
        <w:t>0.1%</w:t>
      </w:r>
      <w:r w:rsidR="002D2E45" w:rsidRPr="0029502B">
        <w:rPr>
          <w:rFonts w:ascii="ＭＳ 明朝" w:eastAsia="ＭＳ 明朝" w:hAnsi="ＭＳ 明朝" w:cs="ＭＳ Ｐゴシック" w:hint="eastAsia"/>
          <w:b/>
          <w:kern w:val="0"/>
          <w:sz w:val="22"/>
        </w:rPr>
        <w:t>未満だが、75歳以上では6%に上る国もあった。</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加齢に伴う盲ろうの発生率の増加は文献調査からも明らかである</w:t>
      </w:r>
      <w:r w:rsidR="002D2E45" w:rsidRPr="0029502B">
        <w:rPr>
          <w:rFonts w:ascii="ＭＳ 明朝" w:eastAsia="ＭＳ 明朝" w:hAnsi="ＭＳ 明朝" w:cs="ＭＳ Ｐゴシック"/>
          <w:kern w:val="0"/>
          <w:sz w:val="22"/>
        </w:rPr>
        <w:t>[11</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13</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18]</w:t>
      </w:r>
      <w:r w:rsidR="002D2E45" w:rsidRPr="0029502B">
        <w:rPr>
          <w:rFonts w:ascii="ＭＳ 明朝" w:eastAsia="ＭＳ 明朝" w:hAnsi="ＭＳ 明朝" w:cs="ＭＳ Ｐゴシック" w:hint="eastAsia"/>
          <w:kern w:val="0"/>
          <w:sz w:val="22"/>
        </w:rPr>
        <w:t>。ヨーロッパ11か国の50歳以上の人を対象とした感覚障害に関する大規模な一般集団調査では、盲ろうの発生率は</w:t>
      </w:r>
      <w:r w:rsidR="002D2E45" w:rsidRPr="0029502B">
        <w:rPr>
          <w:rFonts w:ascii="ＭＳ 明朝" w:eastAsia="ＭＳ 明朝" w:hAnsi="ＭＳ 明朝" w:cs="ＭＳ Ｐゴシック"/>
          <w:kern w:val="0"/>
          <w:sz w:val="22"/>
        </w:rPr>
        <w:t>5.9%</w:t>
      </w:r>
      <w:r w:rsidR="002D2E45" w:rsidRPr="0029502B">
        <w:rPr>
          <w:rFonts w:ascii="ＭＳ 明朝" w:eastAsia="ＭＳ 明朝" w:hAnsi="ＭＳ 明朝" w:cs="ＭＳ Ｐゴシック" w:hint="eastAsia"/>
          <w:kern w:val="0"/>
          <w:sz w:val="22"/>
        </w:rPr>
        <w:t>であった</w:t>
      </w:r>
      <w:r w:rsidR="002D2E45" w:rsidRPr="0029502B">
        <w:rPr>
          <w:rFonts w:ascii="ＭＳ 明朝" w:eastAsia="ＭＳ 明朝" w:hAnsi="ＭＳ 明朝" w:cs="ＭＳ Ｐゴシック"/>
          <w:kern w:val="0"/>
          <w:sz w:val="22"/>
        </w:rPr>
        <w:t>[18]</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hint="eastAsia"/>
          <w:b/>
          <w:kern w:val="0"/>
          <w:sz w:val="22"/>
        </w:rPr>
        <w:t>盲ろう者が高齢者に多いのは事実だが、盲ろう児や若年の盲ろう者は、教育や雇用などさらに多くの課題を抱えていることにも留意しなければならない。</w:t>
      </w:r>
    </w:p>
    <w:p w:rsidR="00DE6CDF" w:rsidRDefault="00DE6CDF" w:rsidP="00832484">
      <w:pPr>
        <w:widowControl/>
        <w:rPr>
          <w:rFonts w:ascii="ＭＳ Ｐゴシック" w:eastAsia="ＭＳ Ｐゴシック" w:hAnsi="ＭＳ Ｐゴシック" w:cs="ＭＳ Ｐゴシック"/>
          <w:b/>
          <w:kern w:val="0"/>
          <w:sz w:val="22"/>
        </w:rPr>
      </w:pPr>
    </w:p>
    <w:p w:rsidR="00FE4C85" w:rsidRDefault="00FE4C85" w:rsidP="00832484">
      <w:pPr>
        <w:widowControl/>
        <w:rPr>
          <w:rFonts w:ascii="ＭＳ Ｐゴシック" w:eastAsia="ＭＳ Ｐゴシック" w:hAnsi="ＭＳ Ｐゴシック" w:cs="ＭＳ Ｐゴシック"/>
          <w:b/>
          <w:kern w:val="0"/>
          <w:sz w:val="22"/>
        </w:rPr>
      </w:pPr>
    </w:p>
    <w:p w:rsidR="00832484" w:rsidRPr="00832484" w:rsidRDefault="00832484" w:rsidP="00832484">
      <w:pPr>
        <w:widowControl/>
        <w:rPr>
          <w:rFonts w:ascii="ＭＳ Ｐゴシック" w:eastAsia="ＭＳ Ｐゴシック" w:hAnsi="ＭＳ Ｐゴシック" w:cs="ＭＳ Ｐゴシック"/>
          <w:b/>
          <w:kern w:val="0"/>
          <w:sz w:val="22"/>
        </w:rPr>
      </w:pPr>
      <w:r w:rsidRPr="00832484">
        <w:rPr>
          <w:rFonts w:ascii="ＭＳ Ｐゴシック" w:eastAsia="ＭＳ Ｐゴシック" w:hAnsi="ＭＳ Ｐゴシック" w:cs="ＭＳ Ｐゴシック" w:hint="eastAsia"/>
          <w:b/>
          <w:kern w:val="0"/>
          <w:sz w:val="22"/>
        </w:rPr>
        <w:t>図</w:t>
      </w:r>
      <w:r w:rsidRPr="00832484">
        <w:rPr>
          <w:rFonts w:ascii="ＭＳ Ｐゴシック" w:eastAsia="ＭＳ Ｐゴシック" w:hAnsi="ＭＳ Ｐゴシック" w:cs="ＭＳ Ｐゴシック"/>
          <w:b/>
          <w:kern w:val="0"/>
          <w:sz w:val="22"/>
        </w:rPr>
        <w:t>4</w:t>
      </w:r>
      <w:r w:rsidRPr="00832484">
        <w:rPr>
          <w:rFonts w:ascii="ＭＳ Ｐゴシック" w:eastAsia="ＭＳ Ｐゴシック" w:hAnsi="ＭＳ Ｐゴシック" w:cs="ＭＳ Ｐゴシック" w:hint="eastAsia"/>
          <w:b/>
          <w:kern w:val="0"/>
          <w:sz w:val="22"/>
        </w:rPr>
        <w:t xml:space="preserve">　加齢に伴う盲ろうの発生率の推移</w:t>
      </w:r>
    </w:p>
    <w:p w:rsidR="002D2E45" w:rsidRDefault="002D2E45" w:rsidP="002D2E45">
      <w:pPr>
        <w:widowControl/>
        <w:rPr>
          <w:rFonts w:ascii="ＭＳ Ｐゴシック" w:eastAsia="ＭＳ Ｐゴシック" w:hAnsi="ＭＳ Ｐゴシック" w:cs="ＭＳ Ｐゴシック"/>
          <w:b/>
          <w:kern w:val="0"/>
          <w:sz w:val="22"/>
        </w:rPr>
      </w:pPr>
      <w:r w:rsidRPr="00832484">
        <w:rPr>
          <w:rFonts w:ascii="ＭＳ Ｐゴシック" w:eastAsia="ＭＳ Ｐゴシック" w:hAnsi="ＭＳ Ｐゴシック" w:cs="ＭＳ Ｐゴシック" w:hint="eastAsia"/>
          <w:b/>
          <w:kern w:val="0"/>
          <w:sz w:val="22"/>
        </w:rPr>
        <w:t>–高齢になるにしたがって盲ろう者数は増加する–</w:t>
      </w:r>
    </w:p>
    <w:p w:rsidR="00832484" w:rsidRDefault="00832484" w:rsidP="002D2E45">
      <w:pPr>
        <w:widowControl/>
        <w:rPr>
          <w:rFonts w:ascii="Century" w:eastAsia="ＭＳ 明朝" w:hAnsi="Century" w:cs="ＭＳ Ｐゴシック"/>
          <w:b/>
          <w:kern w:val="0"/>
          <w:sz w:val="22"/>
        </w:rPr>
      </w:pPr>
      <w:r w:rsidRPr="00C56918">
        <w:rPr>
          <w:noProof/>
          <w:color w:val="000000" w:themeColor="text1"/>
          <w:sz w:val="22"/>
        </w:rPr>
        <w:drawing>
          <wp:inline distT="0" distB="0" distL="0" distR="0" wp14:anchorId="601D9CB6" wp14:editId="6B11E5BB">
            <wp:extent cx="6105525" cy="3419475"/>
            <wp:effectExtent l="0" t="0" r="9525" b="952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2337F" w:rsidRDefault="0022337F" w:rsidP="002D2E45">
      <w:pPr>
        <w:widowControl/>
        <w:rPr>
          <w:rFonts w:ascii="Century" w:eastAsia="ＭＳ 明朝" w:hAnsi="Century" w:cs="ＭＳ Ｐゴシック"/>
          <w:kern w:val="0"/>
          <w:sz w:val="22"/>
        </w:rPr>
      </w:pP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Century" w:eastAsia="ＭＳ 明朝" w:hAnsi="Century" w:cs="ＭＳ Ｐゴシック" w:hint="eastAsia"/>
          <w:kern w:val="0"/>
          <w:sz w:val="22"/>
        </w:rPr>
        <w:t xml:space="preserve">　</w:t>
      </w:r>
      <w:r w:rsidR="002D2E45" w:rsidRPr="0029502B">
        <w:rPr>
          <w:rFonts w:ascii="ＭＳ 明朝" w:eastAsia="ＭＳ 明朝" w:hAnsi="ＭＳ 明朝" w:cs="ＭＳ Ｐゴシック" w:hint="eastAsia"/>
          <w:kern w:val="0"/>
          <w:sz w:val="22"/>
        </w:rPr>
        <w:t>調査が行われたすべての国で、女性の盲ろうの発生率は男性の盲ろうの発生率よりわずかに高かった（図</w:t>
      </w:r>
      <w:r w:rsidR="002D2E45" w:rsidRPr="0029502B">
        <w:rPr>
          <w:rFonts w:ascii="ＭＳ 明朝" w:eastAsia="ＭＳ 明朝" w:hAnsi="ＭＳ 明朝" w:cs="ＭＳ Ｐゴシック"/>
          <w:kern w:val="0"/>
          <w:sz w:val="22"/>
        </w:rPr>
        <w:t>5</w:t>
      </w:r>
      <w:r w:rsidR="002D2E45" w:rsidRPr="0029502B">
        <w:rPr>
          <w:rFonts w:ascii="ＭＳ 明朝" w:eastAsia="ＭＳ 明朝" w:hAnsi="ＭＳ 明朝" w:cs="ＭＳ Ｐゴシック" w:hint="eastAsia"/>
          <w:kern w:val="0"/>
          <w:sz w:val="22"/>
        </w:rPr>
        <w:t>）。一般に女性は男性よりも平均寿命が長いため、年齢の影響を排除した分析も行った。この場合でも、アイルランドとウルグアイ以外の国で、男女の盲ろうの発生率には統計的に有意な差が見られた。</w:t>
      </w:r>
    </w:p>
    <w:p w:rsidR="002D2E45" w:rsidRPr="0029502B" w:rsidRDefault="002D2E45"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FE4C85" w:rsidRDefault="00FE4C85" w:rsidP="002D2E45">
      <w:pPr>
        <w:widowControl/>
        <w:rPr>
          <w:rFonts w:ascii="Century" w:eastAsia="ＭＳ 明朝" w:hAnsi="Century" w:cs="ＭＳ Ｐゴシック"/>
          <w:kern w:val="0"/>
          <w:sz w:val="22"/>
        </w:rPr>
      </w:pPr>
    </w:p>
    <w:p w:rsidR="00832484" w:rsidRPr="00832484" w:rsidRDefault="00832484" w:rsidP="00832484">
      <w:pPr>
        <w:widowControl/>
        <w:rPr>
          <w:rFonts w:ascii="Century" w:eastAsia="ＭＳ 明朝" w:hAnsi="Century" w:cs="ＭＳ Ｐゴシック"/>
          <w:b/>
          <w:kern w:val="0"/>
          <w:sz w:val="22"/>
        </w:rPr>
      </w:pPr>
      <w:r w:rsidRPr="00832484">
        <w:rPr>
          <w:rFonts w:ascii="Century" w:eastAsia="ＭＳ 明朝" w:hAnsi="Century" w:cs="ＭＳ Ｐゴシック" w:hint="eastAsia"/>
          <w:b/>
          <w:kern w:val="0"/>
          <w:sz w:val="22"/>
        </w:rPr>
        <w:lastRenderedPageBreak/>
        <w:t>図</w:t>
      </w:r>
      <w:r w:rsidRPr="00832484">
        <w:rPr>
          <w:rFonts w:ascii="Century" w:eastAsia="ＭＳ 明朝" w:hAnsi="Century" w:cs="ＭＳ Ｐゴシック"/>
          <w:b/>
          <w:kern w:val="0"/>
          <w:sz w:val="22"/>
        </w:rPr>
        <w:t>5</w:t>
      </w:r>
      <w:r>
        <w:rPr>
          <w:rFonts w:ascii="Century" w:eastAsia="ＭＳ 明朝" w:hAnsi="Century" w:cs="ＭＳ Ｐゴシック" w:hint="eastAsia"/>
          <w:b/>
          <w:kern w:val="0"/>
          <w:sz w:val="22"/>
        </w:rPr>
        <w:t>：</w:t>
      </w:r>
      <w:r w:rsidRPr="00832484">
        <w:rPr>
          <w:rFonts w:ascii="Century" w:eastAsia="ＭＳ 明朝" w:hAnsi="Century" w:cs="ＭＳ Ｐゴシック" w:hint="eastAsia"/>
          <w:b/>
          <w:kern w:val="0"/>
          <w:sz w:val="22"/>
        </w:rPr>
        <w:t>男女別の重度盲ろうの発生率</w:t>
      </w:r>
    </w:p>
    <w:p w:rsidR="002D2E45" w:rsidRPr="00832484" w:rsidRDefault="002D2E45" w:rsidP="002D2E45">
      <w:pPr>
        <w:widowControl/>
        <w:rPr>
          <w:rFonts w:ascii="Century" w:eastAsia="ＭＳ 明朝" w:hAnsi="Century" w:cs="ＭＳ Ｐゴシック"/>
          <w:b/>
          <w:kern w:val="0"/>
          <w:sz w:val="22"/>
        </w:rPr>
      </w:pPr>
      <w:r w:rsidRPr="00832484">
        <w:rPr>
          <w:rFonts w:ascii="Century" w:eastAsia="ＭＳ 明朝" w:hAnsi="Century" w:cs="ＭＳ Ｐゴシック" w:hint="eastAsia"/>
          <w:b/>
          <w:kern w:val="0"/>
          <w:sz w:val="22"/>
        </w:rPr>
        <w:t>–ほとんどの国で、盲ろう女性は盲ろう男性より数が多い–</w:t>
      </w:r>
    </w:p>
    <w:p w:rsidR="002D2E45" w:rsidRDefault="0022337F" w:rsidP="002D2E45">
      <w:pPr>
        <w:widowControl/>
        <w:rPr>
          <w:rFonts w:ascii="Century" w:eastAsia="ＭＳ 明朝" w:hAnsi="Century" w:cs="ＭＳ Ｐゴシック"/>
          <w:kern w:val="0"/>
          <w:sz w:val="22"/>
        </w:rPr>
      </w:pPr>
      <w:r w:rsidRPr="00C56918">
        <w:rPr>
          <w:noProof/>
          <w:color w:val="000000" w:themeColor="text1"/>
          <w:sz w:val="22"/>
        </w:rPr>
        <w:drawing>
          <wp:anchor distT="0" distB="0" distL="114300" distR="114300" simplePos="0" relativeHeight="251691520" behindDoc="1" locked="0" layoutInCell="1" allowOverlap="1" wp14:anchorId="28A71B30" wp14:editId="2DCADBA0">
            <wp:simplePos x="0" y="0"/>
            <wp:positionH relativeFrom="margin">
              <wp:posOffset>4445</wp:posOffset>
            </wp:positionH>
            <wp:positionV relativeFrom="paragraph">
              <wp:posOffset>165735</wp:posOffset>
            </wp:positionV>
            <wp:extent cx="5915025" cy="3352800"/>
            <wp:effectExtent l="0" t="0" r="9525" b="0"/>
            <wp:wrapTight wrapText="bothSides">
              <wp:wrapPolygon edited="0">
                <wp:start x="0" y="0"/>
                <wp:lineTo x="0" y="21477"/>
                <wp:lineTo x="21565" y="21477"/>
                <wp:lineTo x="21565" y="0"/>
                <wp:lineTo x="0" y="0"/>
              </wp:wrapPolygon>
            </wp:wrapTight>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rsidR="0022337F" w:rsidRPr="004F0CB1" w:rsidRDefault="0022337F" w:rsidP="002D2E45">
      <w:pPr>
        <w:widowControl/>
        <w:rPr>
          <w:rFonts w:ascii="Century" w:eastAsia="ＭＳ 明朝" w:hAnsi="Century" w:cs="ＭＳ Ｐゴシック"/>
          <w:kern w:val="0"/>
          <w:sz w:val="22"/>
        </w:rPr>
      </w:pP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推奨事項</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・盲ろう者と盲ろう者団体の助言を得て、盲ろうの一貫した定義と評価方法を定める。データを収集、分解、分析し、盲ろう者の状況を調査、査定する。その際、ワシントン・グループの短い質問セット（</w:t>
      </w:r>
      <w:r w:rsidRPr="0029502B">
        <w:rPr>
          <w:rFonts w:ascii="ＭＳ 明朝" w:eastAsia="ＭＳ 明朝" w:hAnsi="ＭＳ 明朝" w:cs="ＭＳ Ｐゴシック"/>
          <w:kern w:val="0"/>
          <w:sz w:val="22"/>
        </w:rPr>
        <w:t>Washington Group Short Set</w:t>
      </w:r>
      <w:r w:rsidRPr="0029502B">
        <w:rPr>
          <w:rFonts w:ascii="ＭＳ 明朝" w:eastAsia="ＭＳ 明朝" w:hAnsi="ＭＳ 明朝" w:cs="ＭＳ Ｐゴシック" w:hint="eastAsia"/>
          <w:kern w:val="0"/>
          <w:sz w:val="22"/>
        </w:rPr>
        <w:t>）などを利用した国のデータの分析も行う。</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盲ろう者が抱える問題についてさらなる調査を行う。健康状態、医療サービスの利用、社会参加、福祉、仕事や教育の質、盲ろうの原因、発生時期などが調査事項として考えられる。盲ろう者のインクルージョンを促進する介入策の影響を評価する。</w:t>
      </w:r>
    </w:p>
    <w:p w:rsidR="0022337F" w:rsidRPr="00412C13" w:rsidRDefault="0022337F" w:rsidP="00412C13">
      <w:pPr>
        <w:widowControl/>
        <w:spacing w:line="400" w:lineRule="exact"/>
        <w:rPr>
          <w:rFonts w:ascii="Century" w:eastAsia="ＭＳ 明朝" w:hAnsi="Century" w:cs="ＭＳ Ｐゴシック"/>
          <w:kern w:val="0"/>
          <w:sz w:val="24"/>
          <w:szCs w:val="24"/>
        </w:rPr>
      </w:pPr>
    </w:p>
    <w:p w:rsidR="0022337F" w:rsidRDefault="0022337F"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5F5124" w:rsidRDefault="005F5124"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22337F" w:rsidRDefault="0022337F" w:rsidP="002D2E45">
      <w:pPr>
        <w:widowControl/>
        <w:rPr>
          <w:rFonts w:ascii="Century" w:eastAsia="ＭＳ 明朝" w:hAnsi="Century" w:cs="ＭＳ Ｐゴシック"/>
          <w:kern w:val="0"/>
          <w:sz w:val="22"/>
        </w:rPr>
      </w:pPr>
    </w:p>
    <w:p w:rsidR="0029502B" w:rsidRDefault="0029502B" w:rsidP="002D2E45">
      <w:pPr>
        <w:widowControl/>
        <w:rPr>
          <w:rFonts w:ascii="Century" w:eastAsia="ＭＳ 明朝" w:hAnsi="Century" w:cs="ＭＳ Ｐゴシック"/>
          <w:kern w:val="0"/>
          <w:sz w:val="22"/>
        </w:rPr>
      </w:pPr>
      <w:r>
        <w:rPr>
          <w:rFonts w:ascii="Century" w:eastAsia="ＭＳ 明朝" w:hAnsi="Century" w:cs="ＭＳ Ｐゴシック"/>
          <w:kern w:val="0"/>
          <w:sz w:val="22"/>
        </w:rPr>
        <w:br w:type="page"/>
      </w:r>
    </w:p>
    <w:p w:rsidR="002D2E45" w:rsidRPr="00714C9D" w:rsidRDefault="002D2E45" w:rsidP="00A706E8">
      <w:pPr>
        <w:widowControl/>
        <w:jc w:val="center"/>
        <w:rPr>
          <w:rFonts w:ascii="ＭＳ 明朝" w:eastAsia="ＭＳ 明朝" w:hAnsi="ＭＳ 明朝" w:cs="ＭＳ Ｐゴシック"/>
          <w:b/>
          <w:kern w:val="0"/>
          <w:sz w:val="32"/>
          <w:szCs w:val="32"/>
        </w:rPr>
      </w:pPr>
      <w:r w:rsidRPr="00714C9D">
        <w:rPr>
          <w:rFonts w:ascii="ＭＳ 明朝" w:eastAsia="ＭＳ 明朝" w:hAnsi="ＭＳ 明朝" w:cs="ＭＳ Ｐゴシック"/>
          <w:b/>
          <w:kern w:val="0"/>
          <w:sz w:val="32"/>
          <w:szCs w:val="32"/>
        </w:rPr>
        <w:lastRenderedPageBreak/>
        <w:t>盲ろう者と</w:t>
      </w:r>
      <w:r w:rsidRPr="00714C9D">
        <w:rPr>
          <w:rFonts w:ascii="ＭＳ 明朝" w:eastAsia="ＭＳ 明朝" w:hAnsi="ＭＳ 明朝" w:cs="ＭＳ Ｐゴシック" w:hint="eastAsia"/>
          <w:b/>
          <w:kern w:val="0"/>
          <w:sz w:val="32"/>
          <w:szCs w:val="32"/>
        </w:rPr>
        <w:t>貧困</w:t>
      </w:r>
    </w:p>
    <w:p w:rsidR="002D2E45" w:rsidRPr="0029502B" w:rsidRDefault="0082040D"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データから分かる事実</w:t>
      </w: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 xml:space="preserve">　</w:t>
      </w:r>
    </w:p>
    <w:p w:rsidR="00C07E04" w:rsidRPr="00B47DCE" w:rsidRDefault="003A1EE8" w:rsidP="0029502B">
      <w:pPr>
        <w:widowControl/>
        <w:spacing w:line="360" w:lineRule="exact"/>
        <w:rPr>
          <w:rFonts w:ascii="ＭＳ 明朝" w:eastAsia="ＭＳ 明朝" w:hAnsi="ＭＳ 明朝" w:cs="ＭＳ Ｐゴシック"/>
          <w:b/>
          <w:spacing w:val="-2"/>
          <w:kern w:val="0"/>
          <w:sz w:val="22"/>
        </w:rPr>
      </w:pPr>
      <w:r w:rsidRPr="0029502B">
        <w:rPr>
          <w:rFonts w:ascii="ＭＳ 明朝" w:eastAsia="ＭＳ 明朝" w:hAnsi="ＭＳ 明朝" w:cs="ＭＳ Ｐゴシック" w:hint="eastAsia"/>
          <w:kern w:val="0"/>
          <w:sz w:val="22"/>
        </w:rPr>
        <w:t xml:space="preserve">　</w:t>
      </w:r>
      <w:r w:rsidR="002D2E45" w:rsidRPr="00B47DCE">
        <w:rPr>
          <w:rFonts w:ascii="ＭＳ 明朝" w:eastAsia="ＭＳ 明朝" w:hAnsi="ＭＳ 明朝" w:cs="ＭＳ Ｐゴシック" w:hint="eastAsia"/>
          <w:spacing w:val="-2"/>
          <w:kern w:val="0"/>
          <w:sz w:val="22"/>
        </w:rPr>
        <w:t>文献調査の対象となった論文の大部分は、盲ろう者の社会的・経済的水準の実証データを示してはいなかった。データを分析した全11か国で、</w:t>
      </w:r>
      <w:r w:rsidR="002D2E45" w:rsidRPr="00B47DCE">
        <w:rPr>
          <w:rFonts w:ascii="ＭＳ 明朝" w:eastAsia="ＭＳ 明朝" w:hAnsi="ＭＳ 明朝" w:cs="ＭＳ Ｐゴシック" w:hint="eastAsia"/>
          <w:b/>
          <w:spacing w:val="-2"/>
          <w:kern w:val="0"/>
          <w:sz w:val="22"/>
        </w:rPr>
        <w:t>盲ろう者のいる家庭はそうでない家庭に比べて、下位40%の社会的・経済的水準にある比率が高かった</w:t>
      </w:r>
      <w:r w:rsidR="001B5D08" w:rsidRPr="00B47DCE">
        <w:rPr>
          <w:rFonts w:ascii="ＭＳ 明朝" w:eastAsia="ＭＳ 明朝" w:hAnsi="ＭＳ 明朝" w:cs="ＭＳ Ｐゴシック" w:hint="eastAsia"/>
          <w:spacing w:val="-2"/>
          <w:kern w:val="0"/>
          <w:sz w:val="22"/>
        </w:rPr>
        <w:t>（世帯資産と住居特性の主要構成要素分析による）</w:t>
      </w:r>
      <w:r w:rsidR="002D2E45" w:rsidRPr="00B47DCE">
        <w:rPr>
          <w:rFonts w:ascii="ＭＳ 明朝" w:eastAsia="ＭＳ 明朝" w:hAnsi="ＭＳ 明朝" w:cs="ＭＳ Ｐゴシック" w:hint="eastAsia"/>
          <w:spacing w:val="-2"/>
          <w:kern w:val="0"/>
          <w:sz w:val="22"/>
        </w:rPr>
        <w:t>（図6）。この差が特に大きかったのはアイルランド（</w:t>
      </w:r>
      <w:r w:rsidR="002D2E45" w:rsidRPr="00B47DCE">
        <w:rPr>
          <w:rFonts w:ascii="ＭＳ 明朝" w:eastAsia="ＭＳ 明朝" w:hAnsi="ＭＳ 明朝" w:cs="ＭＳ Ｐゴシック"/>
          <w:spacing w:val="-2"/>
          <w:kern w:val="0"/>
          <w:sz w:val="22"/>
        </w:rPr>
        <w:t>25.9%</w:t>
      </w:r>
      <w:r w:rsidR="002D2E45" w:rsidRPr="00B47DCE">
        <w:rPr>
          <w:rFonts w:ascii="ＭＳ 明朝" w:eastAsia="ＭＳ 明朝" w:hAnsi="ＭＳ 明朝" w:cs="ＭＳ Ｐゴシック" w:hint="eastAsia"/>
          <w:spacing w:val="-2"/>
          <w:kern w:val="0"/>
          <w:sz w:val="22"/>
        </w:rPr>
        <w:t>）、米国（</w:t>
      </w:r>
      <w:r w:rsidR="002D2E45" w:rsidRPr="00B47DCE">
        <w:rPr>
          <w:rFonts w:ascii="ＭＳ 明朝" w:eastAsia="ＭＳ 明朝" w:hAnsi="ＭＳ 明朝" w:cs="ＭＳ Ｐゴシック"/>
          <w:spacing w:val="-2"/>
          <w:kern w:val="0"/>
          <w:sz w:val="22"/>
        </w:rPr>
        <w:t>18.9%</w:t>
      </w:r>
      <w:r w:rsidR="002D2E45" w:rsidRPr="00B47DCE">
        <w:rPr>
          <w:rFonts w:ascii="ＭＳ 明朝" w:eastAsia="ＭＳ 明朝" w:hAnsi="ＭＳ 明朝" w:cs="ＭＳ Ｐゴシック" w:hint="eastAsia"/>
          <w:spacing w:val="-2"/>
          <w:kern w:val="0"/>
          <w:sz w:val="22"/>
        </w:rPr>
        <w:t>）、ガーナ（</w:t>
      </w:r>
      <w:r w:rsidR="002D2E45" w:rsidRPr="00B47DCE">
        <w:rPr>
          <w:rFonts w:ascii="ＭＳ 明朝" w:eastAsia="ＭＳ 明朝" w:hAnsi="ＭＳ 明朝" w:cs="ＭＳ Ｐゴシック"/>
          <w:spacing w:val="-2"/>
          <w:kern w:val="0"/>
          <w:sz w:val="22"/>
        </w:rPr>
        <w:t>16.9%</w:t>
      </w:r>
      <w:r w:rsidR="002D2E45" w:rsidRPr="00B47DCE">
        <w:rPr>
          <w:rFonts w:ascii="ＭＳ 明朝" w:eastAsia="ＭＳ 明朝" w:hAnsi="ＭＳ 明朝" w:cs="ＭＳ Ｐゴシック" w:hint="eastAsia"/>
          <w:spacing w:val="-2"/>
          <w:kern w:val="0"/>
          <w:sz w:val="22"/>
        </w:rPr>
        <w:t>）、タンザニア（</w:t>
      </w:r>
      <w:r w:rsidR="002D2E45" w:rsidRPr="00B47DCE">
        <w:rPr>
          <w:rFonts w:ascii="ＭＳ 明朝" w:eastAsia="ＭＳ 明朝" w:hAnsi="ＭＳ 明朝" w:cs="ＭＳ Ｐゴシック"/>
          <w:spacing w:val="-2"/>
          <w:kern w:val="0"/>
          <w:sz w:val="22"/>
        </w:rPr>
        <w:t>17.6%</w:t>
      </w:r>
      <w:r w:rsidR="002D2E45" w:rsidRPr="00B47DCE">
        <w:rPr>
          <w:rFonts w:ascii="ＭＳ 明朝" w:eastAsia="ＭＳ 明朝" w:hAnsi="ＭＳ 明朝" w:cs="ＭＳ Ｐゴシック" w:hint="eastAsia"/>
          <w:spacing w:val="-2"/>
          <w:kern w:val="0"/>
          <w:sz w:val="22"/>
        </w:rPr>
        <w:t>）であった。世帯状況（規模、年齢構成、居住地域など）による調整を行った後では、ベトナムを除くすべての国で統計的に有意な差が見られた。</w:t>
      </w:r>
      <w:r w:rsidR="002D2E45" w:rsidRPr="00B47DCE">
        <w:rPr>
          <w:rFonts w:ascii="ＭＳ 明朝" w:eastAsia="ＭＳ 明朝" w:hAnsi="ＭＳ 明朝" w:cs="ＭＳ Ｐゴシック" w:hint="eastAsia"/>
          <w:b/>
          <w:spacing w:val="-2"/>
          <w:kern w:val="0"/>
          <w:sz w:val="22"/>
        </w:rPr>
        <w:t>盲ろう者以外の障害者がいる家庭と比較した場合でも、ベトナム、スーダン、タンザニアを除くすべての国で、盲ろう者のいる家庭は下位40%の社会的・経済的水準にある比率が統計的に高かった。</w:t>
      </w:r>
    </w:p>
    <w:p w:rsidR="00C07E04" w:rsidRPr="0029502B" w:rsidRDefault="00C07E04"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b/>
          <w:kern w:val="0"/>
          <w:sz w:val="22"/>
        </w:rPr>
        <w:t xml:space="preserve">　</w:t>
      </w:r>
      <w:r w:rsidRPr="0029502B">
        <w:rPr>
          <w:rFonts w:ascii="ＭＳ 明朝" w:eastAsia="ＭＳ 明朝" w:hAnsi="ＭＳ 明朝" w:cs="ＭＳ Ｐゴシック" w:hint="eastAsia"/>
          <w:kern w:val="0"/>
          <w:sz w:val="22"/>
        </w:rPr>
        <w:t>労働年齢の盲ろう者は貧困に陥る危険性がより高いということを、この調査は示している。例外的にベトナムでは、盲ろう者のいる家庭は盲ろう者以外の障害者のいる家庭に比べて、貧困状態にある比率がわずかに低かった。</w:t>
      </w:r>
    </w:p>
    <w:p w:rsidR="002D2E45" w:rsidRDefault="002D2E45" w:rsidP="002D2E45">
      <w:pPr>
        <w:widowControl/>
        <w:rPr>
          <w:rFonts w:ascii="Century" w:eastAsia="ＭＳ 明朝" w:hAnsi="Century" w:cs="ＭＳ Ｐゴシック"/>
          <w:kern w:val="0"/>
          <w:sz w:val="22"/>
        </w:rPr>
      </w:pPr>
    </w:p>
    <w:p w:rsidR="0022337F" w:rsidRPr="004F0CB1" w:rsidRDefault="0022337F" w:rsidP="002D2E45">
      <w:pPr>
        <w:widowControl/>
        <w:rPr>
          <w:rFonts w:ascii="Century" w:eastAsia="ＭＳ 明朝" w:hAnsi="Century" w:cs="ＭＳ Ｐゴシック"/>
          <w:kern w:val="0"/>
          <w:sz w:val="22"/>
        </w:rPr>
      </w:pPr>
    </w:p>
    <w:p w:rsidR="0022337F" w:rsidRDefault="0022337F" w:rsidP="0022337F">
      <w:pPr>
        <w:widowControl/>
        <w:rPr>
          <w:rFonts w:ascii="ＭＳ Ｐゴシック" w:eastAsia="ＭＳ Ｐゴシック" w:hAnsi="ＭＳ Ｐゴシック" w:cs="ＭＳ Ｐゴシック"/>
          <w:b/>
          <w:kern w:val="0"/>
          <w:sz w:val="22"/>
        </w:rPr>
      </w:pPr>
      <w:r w:rsidRPr="0022337F">
        <w:rPr>
          <w:rFonts w:ascii="ＭＳ Ｐゴシック" w:eastAsia="ＭＳ Ｐゴシック" w:hAnsi="ＭＳ Ｐゴシック" w:cs="ＭＳ Ｐゴシック" w:hint="eastAsia"/>
          <w:b/>
          <w:kern w:val="0"/>
          <w:sz w:val="22"/>
        </w:rPr>
        <w:t>図6</w:t>
      </w:r>
      <w:r>
        <w:rPr>
          <w:rFonts w:ascii="ＭＳ Ｐゴシック" w:eastAsia="ＭＳ Ｐゴシック" w:hAnsi="ＭＳ Ｐゴシック" w:cs="ＭＳ Ｐゴシック" w:hint="eastAsia"/>
          <w:b/>
          <w:kern w:val="0"/>
          <w:sz w:val="22"/>
        </w:rPr>
        <w:t>：</w:t>
      </w:r>
      <w:r w:rsidRPr="0022337F">
        <w:rPr>
          <w:rFonts w:ascii="ＭＳ Ｐゴシック" w:eastAsia="ＭＳ Ｐゴシック" w:hAnsi="ＭＳ Ｐゴシック" w:cs="ＭＳ Ｐゴシック" w:hint="eastAsia"/>
          <w:b/>
          <w:kern w:val="0"/>
          <w:sz w:val="22"/>
        </w:rPr>
        <w:t xml:space="preserve">　盲ろう者のいる家庭、他の障害者のいる家庭、障害者のいない家庭それぞれの下位</w:t>
      </w:r>
      <w:r w:rsidRPr="0022337F">
        <w:rPr>
          <w:rFonts w:ascii="ＭＳ Ｐゴシック" w:eastAsia="ＭＳ Ｐゴシック" w:hAnsi="ＭＳ Ｐゴシック" w:cs="ＭＳ Ｐゴシック"/>
          <w:b/>
          <w:kern w:val="0"/>
          <w:sz w:val="22"/>
        </w:rPr>
        <w:t>40%</w:t>
      </w:r>
      <w:r w:rsidRPr="0022337F">
        <w:rPr>
          <w:rFonts w:ascii="ＭＳ Ｐゴシック" w:eastAsia="ＭＳ Ｐゴシック" w:hAnsi="ＭＳ Ｐゴシック" w:cs="ＭＳ Ｐゴシック" w:hint="eastAsia"/>
          <w:b/>
          <w:kern w:val="0"/>
          <w:sz w:val="22"/>
        </w:rPr>
        <w:t>の</w:t>
      </w:r>
    </w:p>
    <w:p w:rsidR="0022337F" w:rsidRPr="0022337F" w:rsidRDefault="0022337F" w:rsidP="0022337F">
      <w:pPr>
        <w:widowControl/>
        <w:rPr>
          <w:rFonts w:ascii="ＭＳ Ｐゴシック" w:eastAsia="ＭＳ Ｐゴシック" w:hAnsi="ＭＳ Ｐゴシック" w:cs="ＭＳ Ｐゴシック"/>
          <w:b/>
          <w:kern w:val="0"/>
          <w:sz w:val="22"/>
        </w:rPr>
      </w:pPr>
      <w:r>
        <w:rPr>
          <w:rFonts w:ascii="ＭＳ Ｐゴシック" w:eastAsia="ＭＳ Ｐゴシック" w:hAnsi="ＭＳ Ｐゴシック" w:cs="ＭＳ Ｐゴシック" w:hint="eastAsia"/>
          <w:b/>
          <w:kern w:val="0"/>
          <w:sz w:val="22"/>
        </w:rPr>
        <w:t xml:space="preserve">　　　　</w:t>
      </w:r>
      <w:r w:rsidRPr="0022337F">
        <w:rPr>
          <w:rFonts w:ascii="ＭＳ Ｐゴシック" w:eastAsia="ＭＳ Ｐゴシック" w:hAnsi="ＭＳ Ｐゴシック" w:cs="ＭＳ Ｐゴシック" w:hint="eastAsia"/>
          <w:b/>
          <w:kern w:val="0"/>
          <w:sz w:val="22"/>
        </w:rPr>
        <w:t>社会的・経済的水準にある比率</w:t>
      </w:r>
    </w:p>
    <w:p w:rsidR="002D2E45" w:rsidRDefault="002D2E45" w:rsidP="002D2E45">
      <w:pPr>
        <w:widowControl/>
        <w:rPr>
          <w:rFonts w:ascii="ＭＳ Ｐゴシック" w:eastAsia="ＭＳ Ｐゴシック" w:hAnsi="ＭＳ Ｐゴシック" w:cs="ＭＳ Ｐゴシック"/>
          <w:b/>
          <w:kern w:val="0"/>
          <w:sz w:val="22"/>
        </w:rPr>
      </w:pPr>
      <w:r w:rsidRPr="0022337F">
        <w:rPr>
          <w:rFonts w:ascii="ＭＳ Ｐゴシック" w:eastAsia="ＭＳ Ｐゴシック" w:hAnsi="ＭＳ Ｐゴシック" w:cs="ＭＳ Ｐゴシック" w:hint="eastAsia"/>
          <w:b/>
          <w:kern w:val="0"/>
          <w:sz w:val="22"/>
        </w:rPr>
        <w:t>–ほとんどの国で、盲ろう者は他の障害者や健常者に比べて貧困に陥る危険性が高い–</w:t>
      </w:r>
    </w:p>
    <w:p w:rsidR="0022337F" w:rsidRDefault="0022337F" w:rsidP="002D2E45">
      <w:pPr>
        <w:widowControl/>
        <w:rPr>
          <w:rFonts w:ascii="Century" w:eastAsia="ＭＳ 明朝" w:hAnsi="Century" w:cs="ＭＳ Ｐゴシック"/>
          <w:kern w:val="0"/>
          <w:sz w:val="22"/>
        </w:rPr>
      </w:pPr>
      <w:r w:rsidRPr="00C56918">
        <w:rPr>
          <w:noProof/>
          <w:color w:val="000000" w:themeColor="text1"/>
          <w:sz w:val="22"/>
        </w:rPr>
        <w:drawing>
          <wp:inline distT="0" distB="0" distL="0" distR="0" wp14:anchorId="5A586523" wp14:editId="0C2CCBA8">
            <wp:extent cx="5895975" cy="2886075"/>
            <wp:effectExtent l="0" t="0" r="9525" b="952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07E04" w:rsidRDefault="00C07E04" w:rsidP="0085028A">
      <w:pPr>
        <w:widowControl/>
        <w:spacing w:line="400" w:lineRule="exact"/>
        <w:rPr>
          <w:rFonts w:ascii="ＭＳ 明朝" w:eastAsia="ＭＳ 明朝" w:hAnsi="ＭＳ 明朝" w:cs="ＭＳ Ｐゴシック"/>
          <w:kern w:val="0"/>
          <w:sz w:val="24"/>
          <w:szCs w:val="24"/>
        </w:rPr>
      </w:pPr>
    </w:p>
    <w:p w:rsidR="002D2E45" w:rsidRPr="0029502B" w:rsidRDefault="00C07E04"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盲ろう者の年齢別（</w:t>
      </w:r>
      <w:r w:rsidR="002D2E45" w:rsidRPr="0029502B">
        <w:rPr>
          <w:rFonts w:ascii="ＭＳ 明朝" w:eastAsia="ＭＳ 明朝" w:hAnsi="ＭＳ 明朝" w:cs="ＭＳ Ｐゴシック"/>
          <w:kern w:val="0"/>
          <w:sz w:val="22"/>
        </w:rPr>
        <w:t>49</w:t>
      </w:r>
      <w:r w:rsidR="002D2E45" w:rsidRPr="0029502B">
        <w:rPr>
          <w:rFonts w:ascii="ＭＳ 明朝" w:eastAsia="ＭＳ 明朝" w:hAnsi="ＭＳ 明朝" w:cs="ＭＳ Ｐゴシック" w:hint="eastAsia"/>
          <w:kern w:val="0"/>
          <w:sz w:val="22"/>
        </w:rPr>
        <w:t>歳以下と5</w:t>
      </w:r>
      <w:r w:rsidR="002D2E45" w:rsidRPr="0029502B">
        <w:rPr>
          <w:rFonts w:ascii="ＭＳ 明朝" w:eastAsia="ＭＳ 明朝" w:hAnsi="ＭＳ 明朝" w:cs="ＭＳ Ｐゴシック"/>
          <w:kern w:val="0"/>
          <w:sz w:val="22"/>
        </w:rPr>
        <w:t>0</w:t>
      </w:r>
      <w:r w:rsidR="002D2E45" w:rsidRPr="0029502B">
        <w:rPr>
          <w:rFonts w:ascii="ＭＳ 明朝" w:eastAsia="ＭＳ 明朝" w:hAnsi="ＭＳ 明朝" w:cs="ＭＳ Ｐゴシック" w:hint="eastAsia"/>
          <w:kern w:val="0"/>
          <w:sz w:val="22"/>
        </w:rPr>
        <w:t>歳以上）に家庭の貧困状態を分析すると、4</w:t>
      </w:r>
      <w:r w:rsidR="002D2E45" w:rsidRPr="0029502B">
        <w:rPr>
          <w:rFonts w:ascii="ＭＳ 明朝" w:eastAsia="ＭＳ 明朝" w:hAnsi="ＭＳ 明朝" w:cs="ＭＳ Ｐゴシック"/>
          <w:kern w:val="0"/>
          <w:sz w:val="22"/>
        </w:rPr>
        <w:t>9</w:t>
      </w:r>
      <w:r w:rsidR="002D2E45" w:rsidRPr="0029502B">
        <w:rPr>
          <w:rFonts w:ascii="ＭＳ 明朝" w:eastAsia="ＭＳ 明朝" w:hAnsi="ＭＳ 明朝" w:cs="ＭＳ Ｐゴシック" w:hint="eastAsia"/>
          <w:kern w:val="0"/>
          <w:sz w:val="22"/>
        </w:rPr>
        <w:t>歳以下の盲ろう者のいる家庭は、ブラジル、</w:t>
      </w:r>
      <w:r w:rsidR="00D85E9F" w:rsidRPr="0029502B">
        <w:rPr>
          <w:rFonts w:ascii="ＭＳ 明朝" w:eastAsia="ＭＳ 明朝" w:hAnsi="ＭＳ 明朝" w:cs="ＭＳ Ｐゴシック" w:hint="eastAsia"/>
          <w:kern w:val="0"/>
          <w:sz w:val="22"/>
        </w:rPr>
        <w:t>南アフリカ共和国</w:t>
      </w:r>
      <w:r w:rsidR="002D2E45" w:rsidRPr="0029502B">
        <w:rPr>
          <w:rFonts w:ascii="ＭＳ 明朝" w:eastAsia="ＭＳ 明朝" w:hAnsi="ＭＳ 明朝" w:cs="ＭＳ Ｐゴシック" w:hint="eastAsia"/>
          <w:kern w:val="0"/>
          <w:sz w:val="22"/>
        </w:rPr>
        <w:t>、ベトナム、米国、インドネシアの5か国[訳注：グラフによれば</w:t>
      </w:r>
      <w:r w:rsidR="00D85E9F" w:rsidRPr="0029502B">
        <w:rPr>
          <w:rFonts w:ascii="ＭＳ 明朝" w:eastAsia="ＭＳ 明朝" w:hAnsi="ＭＳ 明朝" w:cs="ＭＳ Ｐゴシック" w:hint="eastAsia"/>
          <w:kern w:val="0"/>
          <w:sz w:val="22"/>
        </w:rPr>
        <w:t>南アフリカ共和国</w:t>
      </w:r>
      <w:r w:rsidR="002D2E45" w:rsidRPr="0029502B">
        <w:rPr>
          <w:rFonts w:ascii="ＭＳ 明朝" w:eastAsia="ＭＳ 明朝" w:hAnsi="ＭＳ 明朝" w:cs="ＭＳ Ｐゴシック" w:hint="eastAsia"/>
          <w:kern w:val="0"/>
          <w:sz w:val="22"/>
        </w:rPr>
        <w:t>、ベトナム、米国、ガーナ、ウルグアイの</w:t>
      </w:r>
      <w:r w:rsidR="002D2E45" w:rsidRPr="0029502B">
        <w:rPr>
          <w:rFonts w:ascii="ＭＳ 明朝" w:eastAsia="ＭＳ 明朝" w:hAnsi="ＭＳ 明朝" w:cs="ＭＳ Ｐゴシック"/>
          <w:kern w:val="0"/>
          <w:sz w:val="22"/>
        </w:rPr>
        <w:t>5</w:t>
      </w:r>
      <w:r w:rsidR="002D2E45" w:rsidRPr="0029502B">
        <w:rPr>
          <w:rFonts w:ascii="ＭＳ 明朝" w:eastAsia="ＭＳ 明朝" w:hAnsi="ＭＳ 明朝" w:cs="ＭＳ Ｐゴシック" w:hint="eastAsia"/>
          <w:kern w:val="0"/>
          <w:sz w:val="22"/>
        </w:rPr>
        <w:t>か国</w:t>
      </w:r>
      <w:r w:rsidR="002D2E45" w:rsidRPr="0029502B">
        <w:rPr>
          <w:rFonts w:ascii="ＭＳ 明朝" w:eastAsia="ＭＳ 明朝" w:hAnsi="ＭＳ 明朝" w:cs="ＭＳ Ｐゴシック"/>
          <w:kern w:val="0"/>
          <w:sz w:val="22"/>
        </w:rPr>
        <w:t>]</w:t>
      </w:r>
      <w:r w:rsidR="002D2E45" w:rsidRPr="0029502B">
        <w:rPr>
          <w:rFonts w:ascii="ＭＳ 明朝" w:eastAsia="ＭＳ 明朝" w:hAnsi="ＭＳ 明朝" w:cs="ＭＳ Ｐゴシック" w:hint="eastAsia"/>
          <w:kern w:val="0"/>
          <w:sz w:val="22"/>
        </w:rPr>
        <w:t>で、</w:t>
      </w:r>
      <w:r w:rsidR="002D2E45" w:rsidRPr="0029502B">
        <w:rPr>
          <w:rFonts w:ascii="ＭＳ 明朝" w:eastAsia="ＭＳ 明朝" w:hAnsi="ＭＳ 明朝" w:cs="ＭＳ Ｐゴシック"/>
          <w:kern w:val="0"/>
          <w:sz w:val="22"/>
        </w:rPr>
        <w:t>50</w:t>
      </w:r>
      <w:r w:rsidR="002D2E45" w:rsidRPr="0029502B">
        <w:rPr>
          <w:rFonts w:ascii="ＭＳ 明朝" w:eastAsia="ＭＳ 明朝" w:hAnsi="ＭＳ 明朝" w:cs="ＭＳ Ｐゴシック" w:hint="eastAsia"/>
          <w:kern w:val="0"/>
          <w:sz w:val="22"/>
        </w:rPr>
        <w:t>歳以上の盲ろう者がいる家庭に比べて貧困状態にある比率が高かった（図</w:t>
      </w:r>
      <w:r w:rsidR="002D2E45" w:rsidRPr="0029502B">
        <w:rPr>
          <w:rFonts w:ascii="ＭＳ 明朝" w:eastAsia="ＭＳ 明朝" w:hAnsi="ＭＳ 明朝" w:cs="ＭＳ Ｐゴシック"/>
          <w:kern w:val="0"/>
          <w:sz w:val="22"/>
        </w:rPr>
        <w:t>7</w:t>
      </w:r>
      <w:r w:rsidR="002D2E45" w:rsidRPr="0029502B">
        <w:rPr>
          <w:rFonts w:ascii="ＭＳ 明朝" w:eastAsia="ＭＳ 明朝" w:hAnsi="ＭＳ 明朝" w:cs="ＭＳ Ｐゴシック" w:hint="eastAsia"/>
          <w:kern w:val="0"/>
          <w:sz w:val="22"/>
        </w:rPr>
        <w:t>）。若年の盲ろう者がいる家庭は、貧困に陥る危険性がより高くなるという可能性がこのことからうかがえる。</w:t>
      </w:r>
    </w:p>
    <w:p w:rsidR="002D2E45" w:rsidRPr="0022337F" w:rsidRDefault="00C07E04" w:rsidP="00FE4C85">
      <w:pPr>
        <w:widowControl/>
        <w:spacing w:line="400" w:lineRule="exact"/>
        <w:rPr>
          <w:rFonts w:ascii="ＭＳ Ｐゴシック" w:eastAsia="ＭＳ Ｐゴシック" w:hAnsi="ＭＳ Ｐゴシック" w:cs="ＭＳ Ｐゴシック"/>
          <w:b/>
          <w:kern w:val="0"/>
          <w:sz w:val="22"/>
        </w:rPr>
      </w:pPr>
      <w:r w:rsidRPr="00714C9D">
        <w:rPr>
          <w:rFonts w:ascii="ＭＳ 明朝" w:eastAsia="ＭＳ 明朝" w:hAnsi="ＭＳ 明朝" w:cs="ＭＳ Ｐゴシック" w:hint="eastAsia"/>
          <w:kern w:val="0"/>
          <w:sz w:val="24"/>
          <w:szCs w:val="24"/>
        </w:rPr>
        <w:lastRenderedPageBreak/>
        <w:t xml:space="preserve">　</w:t>
      </w:r>
      <w:r w:rsidR="002D2E45" w:rsidRPr="0022337F">
        <w:rPr>
          <w:rFonts w:ascii="ＭＳ Ｐゴシック" w:eastAsia="ＭＳ Ｐゴシック" w:hAnsi="ＭＳ Ｐゴシック" w:cs="ＭＳ Ｐゴシック" w:hint="eastAsia"/>
          <w:b/>
          <w:kern w:val="0"/>
          <w:sz w:val="22"/>
        </w:rPr>
        <w:t>図</w:t>
      </w:r>
      <w:r w:rsidR="002D2E45" w:rsidRPr="0022337F">
        <w:rPr>
          <w:rFonts w:ascii="ＭＳ Ｐゴシック" w:eastAsia="ＭＳ Ｐゴシック" w:hAnsi="ＭＳ Ｐゴシック" w:cs="ＭＳ Ｐゴシック"/>
          <w:b/>
          <w:kern w:val="0"/>
          <w:sz w:val="22"/>
        </w:rPr>
        <w:t>7</w:t>
      </w:r>
      <w:r w:rsidR="0022337F" w:rsidRPr="0022337F">
        <w:rPr>
          <w:rFonts w:ascii="ＭＳ Ｐゴシック" w:eastAsia="ＭＳ Ｐゴシック" w:hAnsi="ＭＳ Ｐゴシック" w:cs="ＭＳ Ｐゴシック" w:hint="eastAsia"/>
          <w:b/>
          <w:kern w:val="0"/>
          <w:sz w:val="22"/>
        </w:rPr>
        <w:t>：</w:t>
      </w:r>
      <w:r w:rsidR="002D2E45" w:rsidRPr="0022337F">
        <w:rPr>
          <w:rFonts w:ascii="ＭＳ Ｐゴシック" w:eastAsia="ＭＳ Ｐゴシック" w:hAnsi="ＭＳ Ｐゴシック" w:cs="ＭＳ Ｐゴシック" w:hint="eastAsia"/>
          <w:b/>
          <w:kern w:val="0"/>
          <w:sz w:val="22"/>
        </w:rPr>
        <w:t>盲ろう者がおり、下位</w:t>
      </w:r>
      <w:r w:rsidR="002D2E45" w:rsidRPr="0022337F">
        <w:rPr>
          <w:rFonts w:ascii="ＭＳ Ｐゴシック" w:eastAsia="ＭＳ Ｐゴシック" w:hAnsi="ＭＳ Ｐゴシック" w:cs="ＭＳ Ｐゴシック"/>
          <w:b/>
          <w:kern w:val="0"/>
          <w:sz w:val="22"/>
        </w:rPr>
        <w:t>40%</w:t>
      </w:r>
      <w:r w:rsidR="002D2E45" w:rsidRPr="0022337F">
        <w:rPr>
          <w:rFonts w:ascii="ＭＳ Ｐゴシック" w:eastAsia="ＭＳ Ｐゴシック" w:hAnsi="ＭＳ Ｐゴシック" w:cs="ＭＳ Ｐゴシック" w:hint="eastAsia"/>
          <w:b/>
          <w:kern w:val="0"/>
          <w:sz w:val="22"/>
        </w:rPr>
        <w:t>の社会的・経済的水準にある世帯における盲ろう者の年齢（</w:t>
      </w:r>
      <w:r w:rsidR="002D2E45" w:rsidRPr="0022337F">
        <w:rPr>
          <w:rFonts w:ascii="ＭＳ Ｐゴシック" w:eastAsia="ＭＳ Ｐゴシック" w:hAnsi="ＭＳ Ｐゴシック" w:cs="ＭＳ Ｐゴシック"/>
          <w:b/>
          <w:kern w:val="0"/>
          <w:sz w:val="22"/>
        </w:rPr>
        <w:t>49</w:t>
      </w:r>
      <w:r w:rsidR="002D2E45" w:rsidRPr="0022337F">
        <w:rPr>
          <w:rFonts w:ascii="ＭＳ Ｐゴシック" w:eastAsia="ＭＳ Ｐゴシック" w:hAnsi="ＭＳ Ｐゴシック" w:cs="ＭＳ Ｐゴシック" w:hint="eastAsia"/>
          <w:b/>
          <w:kern w:val="0"/>
          <w:sz w:val="22"/>
        </w:rPr>
        <w:t>歳以下または50歳以上）</w:t>
      </w:r>
    </w:p>
    <w:p w:rsidR="0022337F" w:rsidRPr="0022337F" w:rsidRDefault="0022337F" w:rsidP="0022337F">
      <w:pPr>
        <w:widowControl/>
        <w:rPr>
          <w:rFonts w:ascii="ＭＳ Ｐゴシック" w:eastAsia="ＭＳ Ｐゴシック" w:hAnsi="ＭＳ Ｐゴシック" w:cs="ＭＳ Ｐゴシック"/>
          <w:b/>
          <w:kern w:val="0"/>
          <w:sz w:val="22"/>
        </w:rPr>
      </w:pPr>
      <w:r w:rsidRPr="0022337F">
        <w:rPr>
          <w:rFonts w:ascii="ＭＳ Ｐゴシック" w:eastAsia="ＭＳ Ｐゴシック" w:hAnsi="ＭＳ Ｐゴシック" w:cs="ＭＳ Ｐゴシック" w:hint="eastAsia"/>
          <w:b/>
          <w:kern w:val="0"/>
          <w:sz w:val="22"/>
        </w:rPr>
        <w:t>–若年の盲ろう者がいる家庭は貧困である比率が高い–</w:t>
      </w:r>
    </w:p>
    <w:p w:rsidR="002D2E45" w:rsidRPr="0022337F" w:rsidRDefault="0022337F" w:rsidP="002D2E45">
      <w:pPr>
        <w:widowControl/>
        <w:rPr>
          <w:rFonts w:ascii="Century" w:eastAsia="ＭＳ 明朝" w:hAnsi="Century" w:cs="ＭＳ Ｐゴシック"/>
          <w:kern w:val="0"/>
          <w:sz w:val="22"/>
        </w:rPr>
      </w:pPr>
      <w:r w:rsidRPr="00C56918">
        <w:rPr>
          <w:noProof/>
          <w:color w:val="000000" w:themeColor="text1"/>
        </w:rPr>
        <w:drawing>
          <wp:inline distT="0" distB="0" distL="0" distR="0" wp14:anchorId="2D8D9AA3" wp14:editId="2C72384E">
            <wp:extent cx="5857875" cy="2876550"/>
            <wp:effectExtent l="0" t="0" r="9525" b="1905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5028A" w:rsidRDefault="0085028A" w:rsidP="002D2E45">
      <w:pPr>
        <w:widowControl/>
        <w:rPr>
          <w:rFonts w:ascii="ＭＳ Ｐゴシック" w:eastAsia="ＭＳ Ｐゴシック" w:hAnsi="ＭＳ Ｐゴシック" w:cs="ＭＳ Ｐゴシック"/>
          <w:b/>
          <w:kern w:val="0"/>
          <w:sz w:val="24"/>
          <w:szCs w:val="24"/>
        </w:rPr>
      </w:pPr>
    </w:p>
    <w:p w:rsidR="002D2E45" w:rsidRPr="0029502B" w:rsidRDefault="0082040D"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当事者の声</w:t>
      </w: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 xml:space="preserve">　</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予想した通り、高所得国では中・低所得国に比べて社会的保護プログラムが手厚く提供されていることが分かった。</w:t>
      </w:r>
      <w:r w:rsidR="002D2E45" w:rsidRPr="0029502B">
        <w:rPr>
          <w:rFonts w:ascii="ＭＳ 明朝" w:eastAsia="ＭＳ 明朝" w:hAnsi="ＭＳ 明朝" w:cs="ＭＳ Ｐゴシック"/>
          <w:kern w:val="0"/>
          <w:sz w:val="22"/>
        </w:rPr>
        <w:t>WFDB</w:t>
      </w:r>
      <w:r w:rsidR="002D2E45" w:rsidRPr="0029502B">
        <w:rPr>
          <w:rFonts w:ascii="ＭＳ 明朝" w:eastAsia="ＭＳ 明朝" w:hAnsi="ＭＳ 明朝" w:cs="ＭＳ Ｐゴシック" w:hint="eastAsia"/>
          <w:kern w:val="0"/>
          <w:sz w:val="22"/>
        </w:rPr>
        <w:t>会員によれば、盲ろう者向けの支援プログラムがある場合、それらは実際に盲ろう者の利益に繋がっている。第1章で述べたように、視覚と聴覚の両方で障害認定を受けなければならないといった評価・認定プロセス上の問題はあるものの、そのために盲ろう者がサービスを受けられなくなることはない。</w:t>
      </w:r>
    </w:p>
    <w:p w:rsidR="0031330D" w:rsidRDefault="0031330D" w:rsidP="002D2E45">
      <w:pPr>
        <w:widowControl/>
        <w:rPr>
          <w:rFonts w:ascii="Century" w:eastAsia="ＭＳ 明朝" w:hAnsi="Century" w:cs="ＭＳ Ｐゴシック"/>
          <w:kern w:val="0"/>
          <w:sz w:val="22"/>
        </w:rPr>
      </w:pPr>
    </w:p>
    <w:p w:rsidR="0031330D" w:rsidRPr="004F0CB1" w:rsidRDefault="0031330D" w:rsidP="002D2E45">
      <w:pPr>
        <w:widowControl/>
        <w:rPr>
          <w:rFonts w:ascii="Century" w:eastAsia="ＭＳ 明朝" w:hAnsi="Century" w:cs="ＭＳ Ｐゴシック"/>
          <w:kern w:val="0"/>
          <w:sz w:val="22"/>
        </w:rPr>
      </w:pPr>
    </w:p>
    <w:tbl>
      <w:tblPr>
        <w:tblpPr w:leftFromText="180" w:rightFromText="180" w:vertAnchor="text" w:horzAnchor="page" w:tblpX="1570" w:tblpY="156"/>
        <w:tblW w:w="9157" w:type="dxa"/>
        <w:tblBorders>
          <w:top w:val="nil"/>
          <w:left w:val="nil"/>
          <w:right w:val="nil"/>
        </w:tblBorders>
        <w:tblLayout w:type="fixed"/>
        <w:tblLook w:val="0000" w:firstRow="0" w:lastRow="0" w:firstColumn="0" w:lastColumn="0" w:noHBand="0" w:noVBand="0"/>
      </w:tblPr>
      <w:tblGrid>
        <w:gridCol w:w="4503"/>
        <w:gridCol w:w="2268"/>
        <w:gridCol w:w="2386"/>
      </w:tblGrid>
      <w:tr w:rsidR="00DB4238" w:rsidRPr="004F0CB1" w:rsidTr="006B0251">
        <w:tc>
          <w:tcPr>
            <w:tcW w:w="450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2D2E45" w:rsidP="008B54BC">
            <w:pPr>
              <w:widowControl/>
              <w:jc w:val="center"/>
              <w:rPr>
                <w:rFonts w:ascii="游明朝" w:eastAsia="ＭＳ Ｐゴシック" w:hAnsi="游明朝" w:cs="ＭＳ Ｐゴシック"/>
                <w:b/>
                <w:kern w:val="0"/>
                <w:sz w:val="22"/>
                <w:lang w:val="en-GB" w:eastAsia="en-US"/>
              </w:rPr>
            </w:pPr>
            <w:r w:rsidRPr="005F5124">
              <w:rPr>
                <w:rFonts w:ascii="游明朝" w:eastAsia="ＭＳ Ｐゴシック" w:hAnsi="游明朝" w:cs="ＭＳ Ｐゴシック" w:hint="eastAsia"/>
                <w:b/>
                <w:kern w:val="0"/>
                <w:sz w:val="22"/>
                <w:lang w:val="en-GB"/>
              </w:rPr>
              <w:t>社会的保護</w:t>
            </w:r>
          </w:p>
        </w:tc>
        <w:tc>
          <w:tcPr>
            <w:tcW w:w="2268"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2D2E45" w:rsidP="008B54BC">
            <w:pPr>
              <w:widowControl/>
              <w:jc w:val="center"/>
              <w:rPr>
                <w:rFonts w:ascii="游明朝" w:eastAsia="ＭＳ Ｐゴシック" w:hAnsi="游明朝" w:cs="ＭＳ Ｐゴシック"/>
                <w:b/>
                <w:kern w:val="0"/>
                <w:sz w:val="22"/>
                <w:lang w:val="en-GB"/>
              </w:rPr>
            </w:pPr>
            <w:r w:rsidRPr="005F5124">
              <w:rPr>
                <w:rFonts w:ascii="游明朝" w:eastAsia="ＭＳ Ｐゴシック" w:hAnsi="游明朝" w:cs="ＭＳ Ｐゴシック" w:hint="eastAsia"/>
                <w:b/>
                <w:bCs/>
                <w:kern w:val="0"/>
                <w:sz w:val="22"/>
                <w:lang w:val="en-GB"/>
              </w:rPr>
              <w:t>高所得国</w:t>
            </w:r>
          </w:p>
        </w:tc>
        <w:tc>
          <w:tcPr>
            <w:tcW w:w="2386"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2D2E45" w:rsidP="008B54BC">
            <w:pPr>
              <w:widowControl/>
              <w:jc w:val="center"/>
              <w:rPr>
                <w:rFonts w:ascii="游明朝" w:eastAsia="ＭＳ Ｐゴシック" w:hAnsi="游明朝" w:cs="ＭＳ Ｐゴシック"/>
                <w:b/>
                <w:kern w:val="0"/>
                <w:sz w:val="22"/>
                <w:lang w:val="en-GB" w:eastAsia="en-US"/>
              </w:rPr>
            </w:pPr>
            <w:r w:rsidRPr="005F5124">
              <w:rPr>
                <w:rFonts w:ascii="游明朝" w:eastAsia="ＭＳ Ｐゴシック" w:hAnsi="游明朝" w:cs="ＭＳ Ｐゴシック" w:hint="eastAsia"/>
                <w:b/>
                <w:bCs/>
                <w:kern w:val="0"/>
                <w:sz w:val="22"/>
                <w:lang w:val="en-GB"/>
              </w:rPr>
              <w:t>低・中所得国</w:t>
            </w:r>
          </w:p>
        </w:tc>
      </w:tr>
      <w:tr w:rsidR="00DB4238" w:rsidRPr="004F0CB1" w:rsidTr="005F5124">
        <w:tblPrEx>
          <w:tblBorders>
            <w:top w:val="none" w:sz="0" w:space="0" w:color="auto"/>
          </w:tblBorders>
        </w:tblPrEx>
        <w:trPr>
          <w:trHeight w:val="674"/>
        </w:trPr>
        <w:tc>
          <w:tcPr>
            <w:tcW w:w="450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B47DCE">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社会的保護および福祉の法律・政策が盲ろう者のニーズを十分に網羅している</w:t>
            </w:r>
          </w:p>
        </w:tc>
        <w:tc>
          <w:tcPr>
            <w:tcW w:w="2268"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en-US"/>
              </w:rPr>
            </w:pPr>
            <w:r w:rsidRPr="004F0CB1">
              <w:rPr>
                <w:rFonts w:ascii="ＭＳ Ｐゴシック" w:eastAsia="ＭＳ Ｐゴシック" w:hAnsi="ＭＳ Ｐゴシック" w:cs="ＭＳ Ｐゴシック"/>
                <w:kern w:val="0"/>
                <w:sz w:val="22"/>
                <w:lang w:val="en-GB" w:eastAsia="en-US"/>
              </w:rPr>
              <w:t>66%</w:t>
            </w:r>
          </w:p>
        </w:tc>
        <w:tc>
          <w:tcPr>
            <w:tcW w:w="2386"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en-US"/>
              </w:rPr>
            </w:pPr>
            <w:r w:rsidRPr="004F0CB1">
              <w:rPr>
                <w:rFonts w:ascii="ＭＳ Ｐゴシック" w:eastAsia="ＭＳ Ｐゴシック" w:hAnsi="ＭＳ Ｐゴシック" w:cs="ＭＳ Ｐゴシック"/>
                <w:kern w:val="0"/>
                <w:sz w:val="22"/>
                <w:lang w:val="en-GB" w:eastAsia="en-US"/>
              </w:rPr>
              <w:t>27%</w:t>
            </w:r>
          </w:p>
        </w:tc>
      </w:tr>
      <w:tr w:rsidR="00DB4238" w:rsidRPr="004F0CB1" w:rsidTr="005F5124">
        <w:trPr>
          <w:trHeight w:val="782"/>
        </w:trPr>
        <w:tc>
          <w:tcPr>
            <w:tcW w:w="450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B47DCE">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盲ろう者向けの社会的保護または貧困削減事業がある</w:t>
            </w:r>
          </w:p>
        </w:tc>
        <w:tc>
          <w:tcPr>
            <w:tcW w:w="2268"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en-US"/>
              </w:rPr>
            </w:pPr>
            <w:r w:rsidRPr="004F0CB1">
              <w:rPr>
                <w:rFonts w:ascii="ＭＳ Ｐゴシック" w:eastAsia="ＭＳ Ｐゴシック" w:hAnsi="ＭＳ Ｐゴシック" w:cs="ＭＳ Ｐゴシック"/>
                <w:kern w:val="0"/>
                <w:sz w:val="22"/>
                <w:lang w:val="en-GB" w:eastAsia="en-US"/>
              </w:rPr>
              <w:t>66%</w:t>
            </w:r>
          </w:p>
        </w:tc>
        <w:tc>
          <w:tcPr>
            <w:tcW w:w="2386"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2D2E45">
            <w:pPr>
              <w:widowControl/>
              <w:jc w:val="center"/>
              <w:rPr>
                <w:rFonts w:ascii="ＭＳ Ｐゴシック" w:eastAsia="ＭＳ Ｐゴシック" w:hAnsi="ＭＳ Ｐゴシック" w:cs="ＭＳ Ｐゴシック"/>
                <w:kern w:val="0"/>
                <w:sz w:val="22"/>
                <w:lang w:val="en-GB" w:eastAsia="en-US"/>
              </w:rPr>
            </w:pPr>
            <w:r w:rsidRPr="004F0CB1">
              <w:rPr>
                <w:rFonts w:ascii="ＭＳ Ｐゴシック" w:eastAsia="ＭＳ Ｐゴシック" w:hAnsi="ＭＳ Ｐゴシック" w:cs="ＭＳ Ｐゴシック"/>
                <w:kern w:val="0"/>
                <w:sz w:val="22"/>
                <w:lang w:val="en-GB" w:eastAsia="en-US"/>
              </w:rPr>
              <w:t>45%</w:t>
            </w:r>
          </w:p>
        </w:tc>
      </w:tr>
    </w:tbl>
    <w:p w:rsidR="002D2E45" w:rsidRPr="004F0CB1" w:rsidRDefault="002D2E45" w:rsidP="002D2E45">
      <w:pPr>
        <w:widowControl/>
        <w:rPr>
          <w:rFonts w:ascii="Century" w:eastAsia="ＭＳ 明朝" w:hAnsi="Century" w:cs="ＭＳ Ｐゴシック"/>
          <w:kern w:val="0"/>
          <w:sz w:val="22"/>
        </w:rPr>
      </w:pPr>
    </w:p>
    <w:p w:rsidR="002D2E45" w:rsidRPr="00B47DCE" w:rsidRDefault="003A1EE8" w:rsidP="0029502B">
      <w:pPr>
        <w:widowControl/>
        <w:spacing w:line="360" w:lineRule="exact"/>
        <w:rPr>
          <w:rFonts w:ascii="ＭＳ 明朝" w:eastAsia="ＭＳ 明朝" w:hAnsi="ＭＳ 明朝" w:cs="ＭＳ Ｐゴシック"/>
          <w:spacing w:val="-2"/>
          <w:kern w:val="0"/>
          <w:sz w:val="22"/>
        </w:rPr>
      </w:pPr>
      <w:r w:rsidRPr="00714C9D">
        <w:rPr>
          <w:rFonts w:ascii="ＭＳ 明朝" w:eastAsia="ＭＳ 明朝" w:hAnsi="ＭＳ 明朝" w:cs="ＭＳ Ｐゴシック" w:hint="eastAsia"/>
          <w:kern w:val="0"/>
          <w:sz w:val="24"/>
          <w:szCs w:val="24"/>
        </w:rPr>
        <w:t xml:space="preserve">　</w:t>
      </w:r>
      <w:r w:rsidR="002D2E45" w:rsidRPr="00B47DCE">
        <w:rPr>
          <w:rFonts w:ascii="ＭＳ 明朝" w:eastAsia="ＭＳ 明朝" w:hAnsi="ＭＳ 明朝" w:cs="ＭＳ Ｐゴシック" w:hint="eastAsia"/>
          <w:spacing w:val="-2"/>
          <w:kern w:val="0"/>
          <w:sz w:val="22"/>
        </w:rPr>
        <w:t>低・中所得国と一部の高所得国では、社会的保護プログラムは貧困に関わる最低限の課題に特化しており、通訳や移動の支援には予算が当てられていない。サービス提供の範囲が限られており、社会活動のための支援が少ない状況では、盲ろう者が必要とする支援が提供されているとは言えない。政策立案者がそうした支援サービスや支援技術を「基本的ニーズ」とは考えず、住居や食料に比べて贅沢なものと見なしているということは、主要な問題点の一つだ。しかしこうしたサービスは、特に高度な支援ニーズを持つ盲ろう者の日常生活に不可欠なものである。</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lastRenderedPageBreak/>
        <w:t xml:space="preserve">　</w:t>
      </w:r>
      <w:r w:rsidR="002D2E45" w:rsidRPr="0029502B">
        <w:rPr>
          <w:rFonts w:ascii="ＭＳ 明朝" w:eastAsia="ＭＳ 明朝" w:hAnsi="ＭＳ 明朝" w:cs="ＭＳ Ｐゴシック" w:hint="eastAsia"/>
          <w:kern w:val="0"/>
          <w:sz w:val="22"/>
        </w:rPr>
        <w:t>また、障害者手当を含む多くの社会福祉給付は、就労ができないか、一定の収入基準を満たさない人を対象としている。こうした前提のため、盲ろう者が就労を望んでいる場合でも、交通費や合理的配慮のための費用の支援はない。またこうした費用を雇用主が負担することもまれである。</w:t>
      </w:r>
    </w:p>
    <w:p w:rsidR="005F5124" w:rsidRPr="0029502B" w:rsidRDefault="005F5124" w:rsidP="0029502B">
      <w:pPr>
        <w:widowControl/>
        <w:spacing w:line="360" w:lineRule="exact"/>
        <w:rPr>
          <w:rFonts w:ascii="ＭＳ 明朝" w:eastAsia="ＭＳ 明朝" w:hAnsi="ＭＳ 明朝" w:cs="ＭＳ Ｐゴシック"/>
          <w:kern w:val="0"/>
          <w:sz w:val="22"/>
        </w:rPr>
      </w:pP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貧困の罠：障害に起因する費用が盲ろう者と家族に与える影響</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D85E9F" w:rsidRPr="0029502B">
        <w:rPr>
          <w:rFonts w:ascii="ＭＳ 明朝" w:eastAsia="ＭＳ 明朝" w:hAnsi="ＭＳ 明朝" w:cs="ＭＳ Ｐゴシック" w:hint="eastAsia"/>
          <w:kern w:val="0"/>
          <w:sz w:val="22"/>
        </w:rPr>
        <w:t>南アフリカ</w:t>
      </w:r>
      <w:r w:rsidR="002D2E45" w:rsidRPr="0029502B">
        <w:rPr>
          <w:rFonts w:ascii="ＭＳ 明朝" w:eastAsia="ＭＳ 明朝" w:hAnsi="ＭＳ 明朝" w:cs="ＭＳ Ｐゴシック" w:hint="eastAsia"/>
          <w:kern w:val="0"/>
          <w:sz w:val="22"/>
        </w:rPr>
        <w:t>共和国の画期的な研究により、障害に起因する費用が盲ろう者とのその家族に多大な影響を及ぼしていることが明らかになった（</w:t>
      </w:r>
      <w:r w:rsidR="002D2E45" w:rsidRPr="0029502B">
        <w:rPr>
          <w:rFonts w:ascii="ＭＳ 明朝" w:eastAsia="ＭＳ 明朝" w:hAnsi="ＭＳ 明朝" w:cs="ＭＳ Ｐゴシック"/>
          <w:kern w:val="0"/>
          <w:sz w:val="22"/>
        </w:rPr>
        <w:t>DSD</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2014</w:t>
      </w:r>
      <w:r w:rsidR="002D2E45" w:rsidRPr="0029502B">
        <w:rPr>
          <w:rFonts w:ascii="ＭＳ 明朝" w:eastAsia="ＭＳ 明朝" w:hAnsi="ＭＳ 明朝" w:cs="ＭＳ Ｐゴシック" w:hint="eastAsia"/>
          <w:kern w:val="0"/>
          <w:sz w:val="22"/>
        </w:rPr>
        <w:t>）。たとえばコミュニケーション用の支援機器の費用は、盲ろう者にとって最も大きな出費となっている。また、パーソナル・アシスタンスの費用も最大の出費の一つである。</w:t>
      </w:r>
    </w:p>
    <w:p w:rsidR="002D2E45" w:rsidRPr="00714C9D" w:rsidRDefault="003A1EE8" w:rsidP="0029502B">
      <w:pPr>
        <w:widowControl/>
        <w:spacing w:line="360" w:lineRule="exact"/>
        <w:rPr>
          <w:rFonts w:ascii="ＭＳ 明朝" w:eastAsia="ＭＳ 明朝" w:hAnsi="ＭＳ 明朝" w:cs="ＭＳ Ｐゴシック"/>
          <w:kern w:val="0"/>
          <w:sz w:val="24"/>
          <w:szCs w:val="24"/>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南アフリカ共和国における障害補助金は2014年時点で月額</w:t>
      </w:r>
      <w:r w:rsidR="002D2E45" w:rsidRPr="0029502B">
        <w:rPr>
          <w:rFonts w:ascii="ＭＳ 明朝" w:eastAsia="ＭＳ 明朝" w:hAnsi="ＭＳ 明朝" w:cs="ＭＳ Ｐゴシック"/>
          <w:kern w:val="0"/>
          <w:sz w:val="22"/>
        </w:rPr>
        <w:t>1,340</w:t>
      </w:r>
      <w:r w:rsidR="002D2E45" w:rsidRPr="0029502B">
        <w:rPr>
          <w:rFonts w:ascii="ＭＳ 明朝" w:eastAsia="ＭＳ 明朝" w:hAnsi="ＭＳ 明朝" w:cs="ＭＳ Ｐゴシック" w:hint="eastAsia"/>
          <w:kern w:val="0"/>
          <w:sz w:val="22"/>
        </w:rPr>
        <w:t>ランドであり、大部分の盲ろう者にとって、上記のような支援を得るのに十分ではない。その結果、家族が家にいて盲ろう者を支援するため、機会費用が失われる。このことはすべての障害者グループに当てはまり、最も大きな損失となっている。以下の表は、研究から明らかになったさまざまな費用をまとめたものである（表は完全に網羅的なものではない）</w:t>
      </w:r>
      <w:r w:rsidR="002D2E45" w:rsidRPr="00714C9D">
        <w:rPr>
          <w:rFonts w:ascii="ＭＳ 明朝" w:eastAsia="ＭＳ 明朝" w:hAnsi="ＭＳ 明朝" w:cs="ＭＳ Ｐゴシック" w:hint="eastAsia"/>
          <w:kern w:val="0"/>
          <w:sz w:val="24"/>
          <w:szCs w:val="24"/>
        </w:rPr>
        <w:t>。</w:t>
      </w:r>
    </w:p>
    <w:p w:rsidR="002D2E45" w:rsidRPr="004F0CB1" w:rsidRDefault="002D2E45" w:rsidP="002D2E45">
      <w:pPr>
        <w:widowControl/>
        <w:rPr>
          <w:rFonts w:ascii="Century" w:eastAsia="ＭＳ 明朝" w:hAnsi="Century" w:cs="ＭＳ Ｐゴシック"/>
          <w:kern w:val="0"/>
          <w:sz w:val="22"/>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118"/>
        <w:gridCol w:w="3969"/>
      </w:tblGrid>
      <w:tr w:rsidR="00DB4238" w:rsidRPr="004F0CB1" w:rsidTr="000976BE">
        <w:trPr>
          <w:trHeight w:val="297"/>
        </w:trPr>
        <w:tc>
          <w:tcPr>
            <w:tcW w:w="2127" w:type="dxa"/>
            <w:shd w:val="clear" w:color="auto" w:fill="E7E6E6"/>
            <w:noWrap/>
            <w:vAlign w:val="bottom"/>
          </w:tcPr>
          <w:p w:rsidR="002D2E45" w:rsidRPr="000976BE" w:rsidRDefault="002D2E45" w:rsidP="008B54BC">
            <w:pPr>
              <w:widowControl/>
              <w:jc w:val="center"/>
              <w:rPr>
                <w:rFonts w:ascii="ＭＳ Ｐゴシック" w:eastAsia="ＭＳ Ｐゴシック" w:hAnsi="ＭＳ Ｐゴシック" w:cs="Times New Roman"/>
                <w:b/>
                <w:kern w:val="0"/>
                <w:sz w:val="22"/>
                <w:lang w:val="en-GB" w:eastAsia="zh-CN"/>
              </w:rPr>
            </w:pPr>
            <w:r w:rsidRPr="000976BE">
              <w:rPr>
                <w:rFonts w:ascii="ＭＳ Ｐゴシック" w:eastAsia="ＭＳ Ｐゴシック" w:hAnsi="ＭＳ Ｐゴシック" w:cs="Times New Roman" w:hint="eastAsia"/>
                <w:b/>
                <w:kern w:val="0"/>
                <w:sz w:val="22"/>
                <w:lang w:val="en-GB"/>
              </w:rPr>
              <w:t>費用の種類</w:t>
            </w:r>
          </w:p>
        </w:tc>
        <w:tc>
          <w:tcPr>
            <w:tcW w:w="3118" w:type="dxa"/>
            <w:shd w:val="clear" w:color="auto" w:fill="E7E6E6"/>
            <w:noWrap/>
            <w:vAlign w:val="bottom"/>
          </w:tcPr>
          <w:p w:rsidR="002D2E45" w:rsidRPr="000976BE" w:rsidRDefault="002D2E45" w:rsidP="008B54BC">
            <w:pPr>
              <w:widowControl/>
              <w:jc w:val="center"/>
              <w:rPr>
                <w:rFonts w:ascii="ＭＳ Ｐゴシック" w:eastAsia="ＭＳ Ｐゴシック" w:hAnsi="ＭＳ Ｐゴシック" w:cs="Times New Roman"/>
                <w:b/>
                <w:kern w:val="0"/>
                <w:sz w:val="22"/>
                <w:lang w:val="en-GB" w:eastAsia="zh-CN"/>
              </w:rPr>
            </w:pPr>
            <w:r w:rsidRPr="000976BE">
              <w:rPr>
                <w:rFonts w:ascii="ＭＳ Ｐゴシック" w:eastAsia="ＭＳ Ｐゴシック" w:hAnsi="ＭＳ Ｐゴシック" w:cs="ＭＳ Ｐゴシック" w:hint="eastAsia"/>
                <w:b/>
                <w:kern w:val="0"/>
                <w:sz w:val="22"/>
              </w:rPr>
              <w:t>費用</w:t>
            </w:r>
          </w:p>
        </w:tc>
        <w:tc>
          <w:tcPr>
            <w:tcW w:w="3969" w:type="dxa"/>
            <w:shd w:val="clear" w:color="auto" w:fill="E7E6E6"/>
            <w:noWrap/>
            <w:vAlign w:val="bottom"/>
          </w:tcPr>
          <w:p w:rsidR="002D2E45" w:rsidRPr="000976BE" w:rsidRDefault="002D2E45" w:rsidP="008B54BC">
            <w:pPr>
              <w:widowControl/>
              <w:jc w:val="center"/>
              <w:rPr>
                <w:rFonts w:ascii="ＭＳ Ｐゴシック" w:eastAsia="ＭＳ Ｐゴシック" w:hAnsi="ＭＳ Ｐゴシック" w:cs="Times New Roman"/>
                <w:b/>
                <w:kern w:val="0"/>
                <w:sz w:val="22"/>
                <w:lang w:val="en-GB" w:eastAsia="zh-CN"/>
              </w:rPr>
            </w:pPr>
            <w:r w:rsidRPr="000976BE">
              <w:rPr>
                <w:rFonts w:ascii="ＭＳ Ｐゴシック" w:eastAsia="ＭＳ Ｐゴシック" w:hAnsi="ＭＳ Ｐゴシック" w:cs="ＭＳ Ｐゴシック" w:hint="eastAsia"/>
                <w:b/>
                <w:kern w:val="0"/>
                <w:sz w:val="22"/>
              </w:rPr>
              <w:t>注釈</w:t>
            </w:r>
          </w:p>
        </w:tc>
      </w:tr>
      <w:tr w:rsidR="00DB4238" w:rsidRPr="004F0CB1" w:rsidTr="000976BE">
        <w:trPr>
          <w:trHeight w:val="353"/>
        </w:trPr>
        <w:tc>
          <w:tcPr>
            <w:tcW w:w="9214" w:type="dxa"/>
            <w:gridSpan w:val="3"/>
            <w:shd w:val="clear" w:color="auto" w:fill="auto"/>
            <w:noWrap/>
            <w:vAlign w:val="bottom"/>
            <w:hideMark/>
          </w:tcPr>
          <w:p w:rsidR="002D2E45" w:rsidRPr="000976BE" w:rsidRDefault="002D2E45" w:rsidP="000976BE">
            <w:pPr>
              <w:widowControl/>
              <w:jc w:val="left"/>
              <w:rPr>
                <w:rFonts w:ascii="ＭＳ Ｐゴシック" w:eastAsia="ＭＳ Ｐゴシック" w:hAnsi="ＭＳ Ｐゴシック" w:cs="ＭＳ Ｐゴシック"/>
                <w:b/>
                <w:kern w:val="0"/>
                <w:sz w:val="22"/>
              </w:rPr>
            </w:pPr>
            <w:r w:rsidRPr="000976BE">
              <w:rPr>
                <w:rFonts w:ascii="ＭＳ Ｐゴシック" w:eastAsia="ＭＳ Ｐゴシック" w:hAnsi="ＭＳ Ｐゴシック" w:cs="ＭＳ Ｐゴシック" w:hint="eastAsia"/>
                <w:b/>
                <w:kern w:val="0"/>
                <w:sz w:val="22"/>
              </w:rPr>
              <w:t>人的支援</w:t>
            </w:r>
          </w:p>
        </w:tc>
      </w:tr>
      <w:tr w:rsidR="00DB4238" w:rsidRPr="004F0CB1" w:rsidTr="000976BE">
        <w:trPr>
          <w:trHeight w:val="340"/>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有償介助者</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kern w:val="0"/>
                <w:sz w:val="22"/>
              </w:rPr>
              <w:t>6</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000</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14</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000</w:t>
            </w:r>
            <w:r w:rsidRPr="004F0CB1">
              <w:rPr>
                <w:rFonts w:ascii="Century" w:eastAsia="ＭＳ 明朝" w:hAnsi="Century" w:cs="ＭＳ Ｐゴシック" w:hint="eastAsia"/>
                <w:kern w:val="0"/>
                <w:sz w:val="22"/>
              </w:rPr>
              <w:t>ランド／月</w:t>
            </w:r>
          </w:p>
        </w:tc>
        <w:tc>
          <w:tcPr>
            <w:tcW w:w="3969" w:type="dxa"/>
            <w:shd w:val="clear" w:color="auto" w:fill="auto"/>
            <w:noWrap/>
            <w:vAlign w:val="bottom"/>
            <w:hideMark/>
          </w:tcPr>
          <w:p w:rsidR="002D2E45" w:rsidRPr="004F0CB1" w:rsidRDefault="002D2E45" w:rsidP="00B47DCE">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フルタイム勤務</w:t>
            </w:r>
          </w:p>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介助者の能力により額は変動</w:t>
            </w:r>
          </w:p>
        </w:tc>
      </w:tr>
      <w:tr w:rsidR="00DB4238" w:rsidRPr="004F0CB1" w:rsidTr="000976BE">
        <w:trPr>
          <w:trHeight w:val="340"/>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家族</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0</w:t>
            </w:r>
            <w:r w:rsidRPr="004F0CB1">
              <w:rPr>
                <w:rFonts w:ascii="Century" w:eastAsia="ＭＳ 明朝" w:hAnsi="Century" w:cs="ＭＳ Ｐゴシック" w:hint="eastAsia"/>
                <w:kern w:val="0"/>
                <w:sz w:val="22"/>
              </w:rPr>
              <w:t>ランド</w:t>
            </w:r>
          </w:p>
        </w:tc>
        <w:tc>
          <w:tcPr>
            <w:tcW w:w="3969"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所得喪失による機会費用の損失</w:t>
            </w:r>
          </w:p>
        </w:tc>
      </w:tr>
      <w:tr w:rsidR="00DB4238" w:rsidRPr="004F0CB1" w:rsidTr="000976BE">
        <w:trPr>
          <w:trHeight w:val="340"/>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専門の通訳者</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kern w:val="0"/>
                <w:sz w:val="22"/>
              </w:rPr>
              <w:t>2</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200</w:t>
            </w:r>
            <w:r w:rsidRPr="004F0CB1">
              <w:rPr>
                <w:rFonts w:ascii="Century" w:eastAsia="ＭＳ 明朝" w:hAnsi="Century" w:cs="ＭＳ Ｐゴシック" w:hint="eastAsia"/>
                <w:kern w:val="0"/>
                <w:sz w:val="22"/>
              </w:rPr>
              <w:t>ランド／日</w:t>
            </w:r>
          </w:p>
        </w:tc>
        <w:tc>
          <w:tcPr>
            <w:tcW w:w="3969"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p>
        </w:tc>
      </w:tr>
      <w:tr w:rsidR="00DB4238" w:rsidRPr="004F0CB1" w:rsidTr="000976BE">
        <w:trPr>
          <w:trHeight w:val="283"/>
        </w:trPr>
        <w:tc>
          <w:tcPr>
            <w:tcW w:w="9214" w:type="dxa"/>
            <w:gridSpan w:val="3"/>
            <w:shd w:val="clear" w:color="auto" w:fill="auto"/>
            <w:noWrap/>
            <w:vAlign w:val="bottom"/>
            <w:hideMark/>
          </w:tcPr>
          <w:p w:rsidR="002D2E45" w:rsidRPr="000976BE" w:rsidRDefault="002D2E45" w:rsidP="00B47DCE">
            <w:pPr>
              <w:widowControl/>
              <w:spacing w:line="280" w:lineRule="exact"/>
              <w:jc w:val="left"/>
              <w:rPr>
                <w:rFonts w:ascii="ＭＳ Ｐゴシック" w:eastAsia="ＭＳ Ｐゴシック" w:hAnsi="ＭＳ Ｐゴシック" w:cs="ＭＳ Ｐゴシック"/>
                <w:b/>
                <w:kern w:val="0"/>
                <w:sz w:val="22"/>
              </w:rPr>
            </w:pPr>
            <w:r w:rsidRPr="000976BE">
              <w:rPr>
                <w:rFonts w:ascii="ＭＳ Ｐゴシック" w:eastAsia="ＭＳ Ｐゴシック" w:hAnsi="ＭＳ Ｐゴシック" w:cs="ＭＳ Ｐゴシック" w:hint="eastAsia"/>
                <w:b/>
                <w:kern w:val="0"/>
                <w:sz w:val="22"/>
              </w:rPr>
              <w:t>移動</w:t>
            </w:r>
          </w:p>
        </w:tc>
      </w:tr>
      <w:tr w:rsidR="00DB4238" w:rsidRPr="004F0CB1" w:rsidTr="00BB4E2F">
        <w:trPr>
          <w:trHeight w:val="404"/>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公共交通機関</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通常の</w:t>
            </w:r>
            <w:r w:rsidRPr="004F0CB1">
              <w:rPr>
                <w:rFonts w:ascii="Century" w:eastAsia="ＭＳ 明朝" w:hAnsi="Century" w:cs="ＭＳ Ｐゴシック" w:hint="eastAsia"/>
                <w:kern w:val="0"/>
                <w:sz w:val="22"/>
              </w:rPr>
              <w:t>2</w:t>
            </w:r>
            <w:r w:rsidRPr="004F0CB1">
              <w:rPr>
                <w:rFonts w:ascii="Century" w:eastAsia="ＭＳ 明朝" w:hAnsi="Century" w:cs="ＭＳ Ｐゴシック" w:hint="eastAsia"/>
                <w:kern w:val="0"/>
                <w:sz w:val="22"/>
              </w:rPr>
              <w:t>倍</w:t>
            </w:r>
          </w:p>
        </w:tc>
        <w:tc>
          <w:tcPr>
            <w:tcW w:w="3969"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本人に加え介助者の料金が必要</w:t>
            </w:r>
          </w:p>
        </w:tc>
      </w:tr>
      <w:tr w:rsidR="00DB4238" w:rsidRPr="004F0CB1" w:rsidTr="000976BE">
        <w:trPr>
          <w:trHeight w:val="320"/>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運転手</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7,</w:t>
            </w:r>
            <w:r w:rsidRPr="004F0CB1">
              <w:rPr>
                <w:rFonts w:ascii="Century" w:eastAsia="ＭＳ 明朝" w:hAnsi="Century" w:cs="ＭＳ Ｐゴシック"/>
                <w:kern w:val="0"/>
                <w:sz w:val="22"/>
              </w:rPr>
              <w:t>000</w:t>
            </w:r>
            <w:r w:rsidRPr="004F0CB1">
              <w:rPr>
                <w:rFonts w:ascii="Century" w:eastAsia="ＭＳ 明朝" w:hAnsi="Century" w:cs="ＭＳ Ｐゴシック" w:hint="eastAsia"/>
                <w:kern w:val="0"/>
                <w:sz w:val="22"/>
              </w:rPr>
              <w:t>ランド／月</w:t>
            </w:r>
          </w:p>
        </w:tc>
        <w:tc>
          <w:tcPr>
            <w:tcW w:w="3969"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p>
        </w:tc>
      </w:tr>
      <w:tr w:rsidR="00DB4238" w:rsidRPr="004F0CB1" w:rsidTr="000976BE">
        <w:trPr>
          <w:trHeight w:val="325"/>
        </w:trPr>
        <w:tc>
          <w:tcPr>
            <w:tcW w:w="9214" w:type="dxa"/>
            <w:gridSpan w:val="3"/>
            <w:shd w:val="clear" w:color="auto" w:fill="auto"/>
            <w:noWrap/>
            <w:vAlign w:val="bottom"/>
            <w:hideMark/>
          </w:tcPr>
          <w:p w:rsidR="002D2E45" w:rsidRPr="000976BE" w:rsidRDefault="002D2E45" w:rsidP="00B47DCE">
            <w:pPr>
              <w:widowControl/>
              <w:spacing w:line="280" w:lineRule="exact"/>
              <w:jc w:val="left"/>
              <w:rPr>
                <w:rFonts w:ascii="ＭＳ Ｐゴシック" w:eastAsia="ＭＳ Ｐゴシック" w:hAnsi="ＭＳ Ｐゴシック" w:cs="ＭＳ Ｐゴシック"/>
                <w:b/>
                <w:kern w:val="0"/>
                <w:sz w:val="22"/>
              </w:rPr>
            </w:pPr>
            <w:r w:rsidRPr="000976BE">
              <w:rPr>
                <w:rFonts w:ascii="ＭＳ Ｐゴシック" w:eastAsia="ＭＳ Ｐゴシック" w:hAnsi="ＭＳ Ｐゴシック" w:cs="ＭＳ Ｐゴシック" w:hint="eastAsia"/>
                <w:b/>
                <w:kern w:val="0"/>
                <w:sz w:val="22"/>
              </w:rPr>
              <w:t>支援技術</w:t>
            </w:r>
          </w:p>
        </w:tc>
      </w:tr>
      <w:tr w:rsidR="00DB4238" w:rsidRPr="004F0CB1" w:rsidTr="000976BE">
        <w:trPr>
          <w:trHeight w:val="320"/>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コンピューター</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8,</w:t>
            </w:r>
            <w:r w:rsidRPr="004F0CB1">
              <w:rPr>
                <w:rFonts w:ascii="Century" w:eastAsia="ＭＳ 明朝" w:hAnsi="Century" w:cs="ＭＳ Ｐゴシック"/>
                <w:kern w:val="0"/>
                <w:sz w:val="22"/>
              </w:rPr>
              <w:t>000</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32</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000</w:t>
            </w:r>
            <w:r w:rsidRPr="004F0CB1">
              <w:rPr>
                <w:rFonts w:ascii="Century" w:eastAsia="ＭＳ 明朝" w:hAnsi="Century" w:cs="ＭＳ Ｐゴシック" w:hint="eastAsia"/>
                <w:kern w:val="0"/>
                <w:sz w:val="22"/>
              </w:rPr>
              <w:t>ランド</w:t>
            </w:r>
          </w:p>
        </w:tc>
        <w:tc>
          <w:tcPr>
            <w:tcW w:w="3969"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機器の種類による　例：点字ディスプレイ、</w:t>
            </w:r>
            <w:r w:rsidRPr="004F0CB1">
              <w:rPr>
                <w:rFonts w:ascii="Century" w:eastAsia="ＭＳ 明朝" w:hAnsi="Century" w:cs="ＭＳ Ｐゴシック"/>
                <w:kern w:val="0"/>
                <w:sz w:val="22"/>
              </w:rPr>
              <w:t>APICS</w:t>
            </w:r>
            <w:r w:rsidRPr="004F0CB1">
              <w:rPr>
                <w:rFonts w:ascii="Century" w:eastAsia="ＭＳ 明朝" w:hAnsi="Century" w:cs="ＭＳ Ｐゴシック" w:hint="eastAsia"/>
                <w:kern w:val="0"/>
                <w:sz w:val="22"/>
              </w:rPr>
              <w:t>ブラインドリーダー</w:t>
            </w:r>
          </w:p>
        </w:tc>
      </w:tr>
      <w:tr w:rsidR="00DB4238" w:rsidRPr="004F0CB1" w:rsidTr="000976BE">
        <w:trPr>
          <w:trHeight w:val="320"/>
        </w:trPr>
        <w:tc>
          <w:tcPr>
            <w:tcW w:w="2127"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ソフトウェア</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0</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6</w:t>
            </w:r>
            <w:r w:rsidRPr="004F0CB1">
              <w:rPr>
                <w:rFonts w:ascii="Century" w:eastAsia="ＭＳ 明朝" w:hAnsi="Century" w:cs="ＭＳ Ｐゴシック" w:hint="eastAsia"/>
                <w:kern w:val="0"/>
                <w:sz w:val="22"/>
              </w:rPr>
              <w:t>,</w:t>
            </w:r>
            <w:r w:rsidRPr="004F0CB1">
              <w:rPr>
                <w:rFonts w:ascii="Century" w:eastAsia="ＭＳ 明朝" w:hAnsi="Century" w:cs="ＭＳ Ｐゴシック"/>
                <w:kern w:val="0"/>
                <w:sz w:val="22"/>
              </w:rPr>
              <w:t>000</w:t>
            </w:r>
            <w:r w:rsidRPr="004F0CB1">
              <w:rPr>
                <w:rFonts w:ascii="Century" w:eastAsia="ＭＳ 明朝" w:hAnsi="Century" w:cs="ＭＳ Ｐゴシック" w:hint="eastAsia"/>
                <w:kern w:val="0"/>
                <w:sz w:val="22"/>
              </w:rPr>
              <w:t>ランド</w:t>
            </w:r>
          </w:p>
        </w:tc>
        <w:tc>
          <w:tcPr>
            <w:tcW w:w="3969" w:type="dxa"/>
            <w:shd w:val="clear" w:color="auto" w:fill="auto"/>
            <w:noWrap/>
            <w:vAlign w:val="bottom"/>
            <w:hideMark/>
          </w:tcPr>
          <w:p w:rsidR="002D2E45" w:rsidRPr="004F0CB1" w:rsidRDefault="002D2E45" w:rsidP="00B47DCE">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kern w:val="0"/>
                <w:sz w:val="22"/>
              </w:rPr>
              <w:t>NVDA</w:t>
            </w:r>
            <w:r w:rsidRPr="004F0CB1">
              <w:rPr>
                <w:rFonts w:ascii="Century" w:eastAsia="ＭＳ 明朝" w:hAnsi="Century" w:cs="ＭＳ Ｐゴシック" w:hint="eastAsia"/>
                <w:kern w:val="0"/>
                <w:sz w:val="22"/>
              </w:rPr>
              <w:t>は無償、</w:t>
            </w:r>
          </w:p>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代替ソフトウェアは有償</w:t>
            </w:r>
          </w:p>
        </w:tc>
      </w:tr>
      <w:tr w:rsidR="00DB4238" w:rsidRPr="004F0CB1" w:rsidTr="000976BE">
        <w:trPr>
          <w:trHeight w:val="353"/>
        </w:trPr>
        <w:tc>
          <w:tcPr>
            <w:tcW w:w="2127" w:type="dxa"/>
            <w:shd w:val="clear" w:color="auto" w:fill="auto"/>
            <w:noWrap/>
            <w:vAlign w:val="bottom"/>
            <w:hideMark/>
          </w:tcPr>
          <w:p w:rsidR="002D2E45" w:rsidRPr="004F0CB1" w:rsidRDefault="002D2E45" w:rsidP="00B47DCE">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インターネット、</w:t>
            </w:r>
          </w:p>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携帯電話</w:t>
            </w:r>
          </w:p>
        </w:tc>
        <w:tc>
          <w:tcPr>
            <w:tcW w:w="3118"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r w:rsidRPr="004F0CB1">
              <w:rPr>
                <w:rFonts w:ascii="Century" w:eastAsia="ＭＳ 明朝" w:hAnsi="Century" w:cs="ＭＳ Ｐゴシック" w:hint="eastAsia"/>
                <w:kern w:val="0"/>
                <w:sz w:val="22"/>
              </w:rPr>
              <w:t>6</w:t>
            </w:r>
            <w:r w:rsidRPr="004F0CB1">
              <w:rPr>
                <w:rFonts w:ascii="Century" w:eastAsia="ＭＳ 明朝" w:hAnsi="Century" w:cs="ＭＳ Ｐゴシック"/>
                <w:kern w:val="0"/>
                <w:sz w:val="22"/>
              </w:rPr>
              <w:t>00</w:t>
            </w:r>
            <w:r w:rsidRPr="004F0CB1">
              <w:rPr>
                <w:rFonts w:ascii="Century" w:eastAsia="ＭＳ 明朝" w:hAnsi="Century" w:cs="ＭＳ Ｐゴシック" w:hint="eastAsia"/>
                <w:kern w:val="0"/>
                <w:sz w:val="22"/>
              </w:rPr>
              <w:t>ランド</w:t>
            </w:r>
          </w:p>
        </w:tc>
        <w:tc>
          <w:tcPr>
            <w:tcW w:w="3969" w:type="dxa"/>
            <w:shd w:val="clear" w:color="auto" w:fill="auto"/>
            <w:noWrap/>
            <w:vAlign w:val="bottom"/>
            <w:hideMark/>
          </w:tcPr>
          <w:p w:rsidR="002D2E45" w:rsidRPr="004F0CB1" w:rsidRDefault="002D2E45" w:rsidP="00B47DCE">
            <w:pPr>
              <w:widowControl/>
              <w:spacing w:line="280" w:lineRule="exact"/>
              <w:jc w:val="left"/>
              <w:rPr>
                <w:rFonts w:ascii="游明朝" w:eastAsia="ＭＳ Ｐゴシック" w:hAnsi="游明朝" w:cs="Times New Roman"/>
                <w:kern w:val="0"/>
                <w:sz w:val="22"/>
                <w:lang w:val="en-GB" w:eastAsia="zh-CN"/>
              </w:rPr>
            </w:pPr>
          </w:p>
        </w:tc>
      </w:tr>
    </w:tbl>
    <w:p w:rsidR="002D2E45" w:rsidRPr="004F0CB1" w:rsidRDefault="002D2E45" w:rsidP="00B47DCE">
      <w:pPr>
        <w:widowControl/>
        <w:spacing w:before="100" w:beforeAutospacing="1" w:after="100" w:afterAutospacing="1" w:line="240" w:lineRule="exact"/>
        <w:jc w:val="left"/>
        <w:rPr>
          <w:rFonts w:ascii="Century" w:eastAsia="ＭＳ 明朝" w:hAnsi="Century" w:cs="Times New Roman"/>
          <w:i/>
          <w:iCs/>
          <w:kern w:val="0"/>
          <w:sz w:val="22"/>
          <w:lang w:val="en-GB" w:eastAsia="zh-CN"/>
        </w:rPr>
      </w:pPr>
      <w:r w:rsidRPr="004F0CB1">
        <w:rPr>
          <w:rFonts w:ascii="Century" w:eastAsia="ＭＳ 明朝" w:hAnsi="Century" w:cs="ＭＳ Ｐゴシック"/>
          <w:kern w:val="0"/>
          <w:sz w:val="22"/>
        </w:rPr>
        <w:t>出典：</w:t>
      </w:r>
      <w:r w:rsidRPr="004F0CB1">
        <w:rPr>
          <w:rFonts w:ascii="Century" w:eastAsia="ＭＳ 明朝" w:hAnsi="Century" w:cs="Times New Roman"/>
          <w:i/>
          <w:iCs/>
          <w:kern w:val="0"/>
          <w:sz w:val="22"/>
          <w:lang w:val="en-GB" w:eastAsia="zh-CN"/>
        </w:rPr>
        <w:t>Hanass-Hancock Jill (2015). Elements of the Financial and Economic Costs of Disability to Households in South Africa. A Pilot Study. National Department of Social Development, Republic of South Africa</w:t>
      </w:r>
      <w:r w:rsidRPr="004F0CB1">
        <w:rPr>
          <w:rFonts w:ascii="Century" w:eastAsia="ＭＳ 明朝" w:hAnsi="Century" w:cs="Times New Roman" w:hint="eastAsia"/>
          <w:i/>
          <w:iCs/>
          <w:kern w:val="0"/>
          <w:sz w:val="22"/>
          <w:lang w:val="en-GB"/>
        </w:rPr>
        <w:t>,</w:t>
      </w:r>
      <w:r w:rsidRPr="004F0CB1">
        <w:rPr>
          <w:rFonts w:ascii="Century" w:eastAsia="ＭＳ 明朝" w:hAnsi="Century" w:cs="Times New Roman"/>
          <w:i/>
          <w:iCs/>
          <w:kern w:val="0"/>
          <w:sz w:val="22"/>
          <w:lang w:val="en-GB"/>
        </w:rPr>
        <w:t xml:space="preserve"> </w:t>
      </w:r>
      <w:r w:rsidRPr="004F0CB1">
        <w:rPr>
          <w:rFonts w:ascii="Century" w:eastAsia="ＭＳ 明朝" w:hAnsi="Century" w:cs="Times New Roman"/>
          <w:i/>
          <w:iCs/>
          <w:kern w:val="0"/>
          <w:sz w:val="22"/>
          <w:lang w:val="en-GB" w:eastAsia="zh-CN"/>
        </w:rPr>
        <w:t>Pretoria.</w:t>
      </w: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b/>
          <w:kern w:val="0"/>
          <w:sz w:val="22"/>
        </w:rPr>
        <w:t>推奨事項</w:t>
      </w:r>
    </w:p>
    <w:p w:rsidR="002D2E45" w:rsidRPr="0029502B" w:rsidRDefault="002D2E45" w:rsidP="00B47DCE">
      <w:pPr>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kern w:val="0"/>
          <w:sz w:val="22"/>
        </w:rPr>
        <w:t>・障害認定と審査プロセス</w:t>
      </w:r>
      <w:r w:rsidRPr="0029502B">
        <w:rPr>
          <w:rFonts w:ascii="ＭＳ 明朝" w:eastAsia="ＭＳ 明朝" w:hAnsi="ＭＳ 明朝" w:cs="ＭＳ Ｐゴシック" w:hint="eastAsia"/>
          <w:kern w:val="0"/>
          <w:sz w:val="22"/>
        </w:rPr>
        <w:t>の</w:t>
      </w:r>
      <w:r w:rsidRPr="0029502B">
        <w:rPr>
          <w:rFonts w:ascii="ＭＳ 明朝" w:eastAsia="ＭＳ 明朝" w:hAnsi="ＭＳ 明朝" w:cs="ＭＳ Ｐゴシック"/>
          <w:kern w:val="0"/>
          <w:sz w:val="22"/>
        </w:rPr>
        <w:t>際、盲ろう者を個別の障害グループと見なす。</w:t>
      </w:r>
    </w:p>
    <w:p w:rsidR="0029502B" w:rsidRDefault="002D2E45" w:rsidP="00B47DCE">
      <w:pPr>
        <w:spacing w:line="360" w:lineRule="exact"/>
        <w:rPr>
          <w:rFonts w:ascii="ＭＳ Ｐゴシック" w:eastAsia="ＭＳ Ｐゴシック" w:hAnsi="ＭＳ Ｐゴシック" w:cs="ＭＳ Ｐゴシック"/>
          <w:b/>
          <w:kern w:val="0"/>
          <w:sz w:val="32"/>
          <w:szCs w:val="32"/>
        </w:rPr>
      </w:pPr>
      <w:r w:rsidRPr="0029502B">
        <w:rPr>
          <w:rFonts w:ascii="ＭＳ 明朝" w:eastAsia="ＭＳ 明朝" w:hAnsi="ＭＳ 明朝" w:cs="ＭＳ Ｐゴシック"/>
          <w:kern w:val="0"/>
          <w:sz w:val="22"/>
        </w:rPr>
        <w:t>・障害者</w:t>
      </w:r>
      <w:r w:rsidRPr="0029502B">
        <w:rPr>
          <w:rFonts w:ascii="ＭＳ 明朝" w:eastAsia="ＭＳ 明朝" w:hAnsi="ＭＳ 明朝" w:cs="ＭＳ Ｐゴシック" w:hint="eastAsia"/>
          <w:kern w:val="0"/>
          <w:sz w:val="22"/>
        </w:rPr>
        <w:t>向けプログラムの策定の際、支援技術、パーソナル・アシスタンス、通訳・介助サービスなど、盲ろうに起因する費用の大きさを考慮する。</w:t>
      </w:r>
    </w:p>
    <w:p w:rsidR="002D2E45" w:rsidRPr="00714C9D" w:rsidRDefault="002D2E45" w:rsidP="00A706E8">
      <w:pPr>
        <w:widowControl/>
        <w:jc w:val="center"/>
        <w:rPr>
          <w:rFonts w:ascii="ＭＳ 明朝" w:eastAsia="ＭＳ 明朝" w:hAnsi="ＭＳ 明朝" w:cs="ＭＳ Ｐゴシック"/>
          <w:b/>
          <w:kern w:val="0"/>
          <w:sz w:val="32"/>
          <w:szCs w:val="32"/>
        </w:rPr>
      </w:pPr>
      <w:r w:rsidRPr="00714C9D">
        <w:rPr>
          <w:rFonts w:ascii="ＭＳ 明朝" w:eastAsia="ＭＳ 明朝" w:hAnsi="ＭＳ 明朝" w:cs="ＭＳ Ｐゴシック"/>
          <w:b/>
          <w:kern w:val="0"/>
          <w:sz w:val="32"/>
          <w:szCs w:val="32"/>
        </w:rPr>
        <w:lastRenderedPageBreak/>
        <w:t>盲ろう者と</w:t>
      </w:r>
      <w:r w:rsidRPr="00714C9D">
        <w:rPr>
          <w:rFonts w:ascii="ＭＳ 明朝" w:eastAsia="ＭＳ 明朝" w:hAnsi="ＭＳ 明朝" w:cs="ＭＳ Ｐゴシック" w:hint="eastAsia"/>
          <w:b/>
          <w:kern w:val="0"/>
          <w:sz w:val="32"/>
          <w:szCs w:val="32"/>
        </w:rPr>
        <w:t>就労</w:t>
      </w:r>
    </w:p>
    <w:p w:rsidR="002D2E45" w:rsidRPr="0029502B" w:rsidRDefault="0082040D"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データから分かる事実</w:t>
      </w: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b/>
          <w:kern w:val="0"/>
          <w:sz w:val="22"/>
        </w:rPr>
        <w:t xml:space="preserve">　</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盲ろう者の就労について書かれた研究は、文献では3件のみ見つかり、2件が米国、1件がデンマークのものだった</w:t>
      </w:r>
      <w:r w:rsidR="002D2E45" w:rsidRPr="0029502B">
        <w:rPr>
          <w:rFonts w:ascii="ＭＳ 明朝" w:eastAsia="ＭＳ 明朝" w:hAnsi="ＭＳ 明朝" w:cs="ＭＳ Ｐゴシック"/>
          <w:kern w:val="0"/>
          <w:sz w:val="22"/>
        </w:rPr>
        <w:t>[4</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19</w:t>
      </w:r>
      <w:r w:rsidR="002D2E45" w:rsidRPr="0029502B">
        <w:rPr>
          <w:rFonts w:ascii="ＭＳ 明朝" w:eastAsia="ＭＳ 明朝" w:hAnsi="ＭＳ 明朝" w:cs="ＭＳ Ｐゴシック" w:hint="eastAsia"/>
          <w:kern w:val="0"/>
          <w:sz w:val="22"/>
        </w:rPr>
        <w:t>、</w:t>
      </w:r>
      <w:r w:rsidR="002D2E45" w:rsidRPr="0029502B">
        <w:rPr>
          <w:rFonts w:ascii="ＭＳ 明朝" w:eastAsia="ＭＳ 明朝" w:hAnsi="ＭＳ 明朝" w:cs="ＭＳ Ｐゴシック"/>
          <w:kern w:val="0"/>
          <w:sz w:val="22"/>
        </w:rPr>
        <w:t xml:space="preserve">20] </w:t>
      </w:r>
      <w:r w:rsidR="002D2E45" w:rsidRPr="0029502B">
        <w:rPr>
          <w:rFonts w:ascii="ＭＳ 明朝" w:eastAsia="ＭＳ 明朝" w:hAnsi="ＭＳ 明朝" w:cs="ＭＳ Ｐゴシック" w:hint="eastAsia"/>
          <w:kern w:val="0"/>
          <w:sz w:val="22"/>
        </w:rPr>
        <w:t>。いずれもサンプル数は少なく、大人数のデータを集めたものではなかったが、雇用への障壁があることを示していた。強調された課題としては、教育から就労への移行の難しさ、職業訓練の必要性[</w:t>
      </w:r>
      <w:r w:rsidR="002D2E45" w:rsidRPr="0029502B">
        <w:rPr>
          <w:rFonts w:ascii="ＭＳ 明朝" w:eastAsia="ＭＳ 明朝" w:hAnsi="ＭＳ 明朝" w:cs="ＭＳ Ｐゴシック"/>
          <w:kern w:val="0"/>
          <w:sz w:val="22"/>
        </w:rPr>
        <w:t>20]</w:t>
      </w:r>
      <w:r w:rsidR="002D2E45" w:rsidRPr="0029502B">
        <w:rPr>
          <w:rFonts w:ascii="ＭＳ 明朝" w:eastAsia="ＭＳ 明朝" w:hAnsi="ＭＳ 明朝" w:cs="ＭＳ Ｐゴシック" w:hint="eastAsia"/>
          <w:kern w:val="0"/>
          <w:sz w:val="22"/>
        </w:rPr>
        <w:t>、成人後に盲ろうになったことによる早期退職の問題などがあった</w:t>
      </w:r>
      <w:r w:rsidR="002D2E45" w:rsidRPr="0029502B">
        <w:rPr>
          <w:rFonts w:ascii="ＭＳ 明朝" w:eastAsia="ＭＳ 明朝" w:hAnsi="ＭＳ 明朝" w:cs="ＭＳ Ｐゴシック"/>
          <w:kern w:val="0"/>
          <w:sz w:val="22"/>
        </w:rPr>
        <w:t>[19]</w:t>
      </w:r>
      <w:r w:rsidR="002D2E45" w:rsidRPr="0029502B">
        <w:rPr>
          <w:rFonts w:ascii="ＭＳ 明朝" w:eastAsia="ＭＳ 明朝" w:hAnsi="ＭＳ 明朝" w:cs="ＭＳ Ｐゴシック" w:hint="eastAsia"/>
          <w:kern w:val="0"/>
          <w:sz w:val="22"/>
        </w:rPr>
        <w:t>。</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図</w:t>
      </w:r>
      <w:r w:rsidR="002D2E45" w:rsidRPr="0029502B">
        <w:rPr>
          <w:rFonts w:ascii="ＭＳ 明朝" w:eastAsia="ＭＳ 明朝" w:hAnsi="ＭＳ 明朝" w:cs="ＭＳ Ｐゴシック"/>
          <w:kern w:val="0"/>
          <w:sz w:val="22"/>
        </w:rPr>
        <w:t>8</w:t>
      </w:r>
      <w:r w:rsidR="002D2E45" w:rsidRPr="0029502B">
        <w:rPr>
          <w:rFonts w:ascii="ＭＳ 明朝" w:eastAsia="ＭＳ 明朝" w:hAnsi="ＭＳ 明朝" w:cs="ＭＳ Ｐゴシック" w:hint="eastAsia"/>
          <w:kern w:val="0"/>
          <w:sz w:val="22"/>
        </w:rPr>
        <w:t>は、盲ろう者、他の障害者、健常者の就労状況を各国データ間で比較したものである。この調査では、過去1年間を通して就労により給与または現物支給を得ているかどうかを尋ねている。調査対象となったのは15〜64歳の労働年齢人口のうち、教育課程にある人を除いた人である。</w:t>
      </w:r>
    </w:p>
    <w:p w:rsidR="0031330D" w:rsidRPr="00714C9D" w:rsidRDefault="0031330D" w:rsidP="0031330D">
      <w:pPr>
        <w:widowControl/>
        <w:spacing w:line="400" w:lineRule="exact"/>
        <w:rPr>
          <w:rFonts w:ascii="ＭＳ 明朝" w:eastAsia="ＭＳ 明朝" w:hAnsi="ＭＳ 明朝" w:cs="ＭＳ Ｐゴシック"/>
          <w:kern w:val="0"/>
          <w:sz w:val="24"/>
          <w:szCs w:val="24"/>
        </w:rPr>
      </w:pPr>
    </w:p>
    <w:p w:rsidR="002D2E45" w:rsidRPr="004F0CB1" w:rsidRDefault="002D2E45" w:rsidP="002D2E45">
      <w:pPr>
        <w:widowControl/>
        <w:rPr>
          <w:rFonts w:ascii="Century" w:eastAsia="ＭＳ 明朝" w:hAnsi="Century" w:cs="ＭＳ Ｐゴシック"/>
          <w:kern w:val="0"/>
          <w:sz w:val="22"/>
        </w:rPr>
      </w:pPr>
    </w:p>
    <w:p w:rsidR="00B92C3E" w:rsidRPr="00B92C3E" w:rsidRDefault="00B92C3E" w:rsidP="00B92C3E">
      <w:pPr>
        <w:widowControl/>
        <w:rPr>
          <w:rFonts w:ascii="Century" w:eastAsia="ＭＳ 明朝" w:hAnsi="Century" w:cs="ＭＳ Ｐゴシック"/>
          <w:b/>
          <w:kern w:val="0"/>
          <w:sz w:val="22"/>
        </w:rPr>
      </w:pPr>
      <w:r w:rsidRPr="00B92C3E">
        <w:rPr>
          <w:rFonts w:ascii="Century" w:eastAsia="ＭＳ 明朝" w:hAnsi="Century" w:cs="ＭＳ Ｐゴシック" w:hint="eastAsia"/>
          <w:b/>
          <w:kern w:val="0"/>
          <w:sz w:val="22"/>
        </w:rPr>
        <w:t>図</w:t>
      </w:r>
      <w:r w:rsidRPr="00B92C3E">
        <w:rPr>
          <w:rFonts w:ascii="Century" w:eastAsia="ＭＳ 明朝" w:hAnsi="Century" w:cs="ＭＳ Ｐゴシック"/>
          <w:b/>
          <w:kern w:val="0"/>
          <w:sz w:val="22"/>
        </w:rPr>
        <w:t>8</w:t>
      </w:r>
      <w:r w:rsidRPr="00B92C3E">
        <w:rPr>
          <w:rFonts w:ascii="Century" w:eastAsia="ＭＳ 明朝" w:hAnsi="Century" w:cs="ＭＳ Ｐゴシック" w:hint="eastAsia"/>
          <w:b/>
          <w:kern w:val="0"/>
          <w:sz w:val="22"/>
        </w:rPr>
        <w:t>：過去</w:t>
      </w:r>
      <w:r w:rsidRPr="00B92C3E">
        <w:rPr>
          <w:rFonts w:ascii="Century" w:eastAsia="ＭＳ 明朝" w:hAnsi="Century" w:cs="ＭＳ Ｐゴシック" w:hint="eastAsia"/>
          <w:b/>
          <w:kern w:val="0"/>
          <w:sz w:val="22"/>
        </w:rPr>
        <w:t>1</w:t>
      </w:r>
      <w:r w:rsidRPr="00B92C3E">
        <w:rPr>
          <w:rFonts w:ascii="Century" w:eastAsia="ＭＳ 明朝" w:hAnsi="Century" w:cs="ＭＳ Ｐゴシック" w:hint="eastAsia"/>
          <w:b/>
          <w:kern w:val="0"/>
          <w:sz w:val="22"/>
        </w:rPr>
        <w:t>年間を通して就労している</w:t>
      </w:r>
      <w:r w:rsidRPr="00B92C3E">
        <w:rPr>
          <w:rFonts w:ascii="Century" w:eastAsia="ＭＳ 明朝" w:hAnsi="Century" w:cs="ＭＳ Ｐゴシック" w:hint="eastAsia"/>
          <w:b/>
          <w:kern w:val="0"/>
          <w:sz w:val="22"/>
        </w:rPr>
        <w:t>18</w:t>
      </w:r>
      <w:r w:rsidRPr="00B92C3E">
        <w:rPr>
          <w:rFonts w:ascii="Century" w:eastAsia="ＭＳ 明朝" w:hAnsi="Century" w:cs="ＭＳ Ｐゴシック" w:hint="eastAsia"/>
          <w:b/>
          <w:kern w:val="0"/>
          <w:sz w:val="22"/>
        </w:rPr>
        <w:t>歳以上の盲ろう者、他の障害者、健常者の比率</w:t>
      </w:r>
    </w:p>
    <w:p w:rsidR="00B92C3E" w:rsidRPr="00B92C3E" w:rsidRDefault="00B92C3E" w:rsidP="00B92C3E">
      <w:pPr>
        <w:widowControl/>
        <w:rPr>
          <w:rFonts w:ascii="Century" w:eastAsia="ＭＳ 明朝" w:hAnsi="Century" w:cs="ＭＳ Ｐゴシック"/>
          <w:b/>
          <w:kern w:val="0"/>
          <w:sz w:val="22"/>
        </w:rPr>
      </w:pPr>
      <w:r w:rsidRPr="00B92C3E">
        <w:rPr>
          <w:rFonts w:ascii="Century" w:eastAsia="ＭＳ 明朝" w:hAnsi="Century" w:cs="ＭＳ Ｐゴシック" w:hint="eastAsia"/>
          <w:b/>
          <w:kern w:val="0"/>
          <w:sz w:val="22"/>
        </w:rPr>
        <w:t xml:space="preserve">　　（教育課程にある人を除く）</w:t>
      </w:r>
    </w:p>
    <w:p w:rsidR="002D2E45" w:rsidRDefault="002D2E45" w:rsidP="002D2E45">
      <w:pPr>
        <w:widowControl/>
        <w:rPr>
          <w:rFonts w:ascii="Century" w:eastAsia="ＭＳ 明朝" w:hAnsi="Century" w:cs="ＭＳ Ｐゴシック"/>
          <w:b/>
          <w:kern w:val="0"/>
          <w:sz w:val="22"/>
        </w:rPr>
      </w:pPr>
      <w:r w:rsidRPr="00B92C3E">
        <w:rPr>
          <w:rFonts w:ascii="Century" w:eastAsia="ＭＳ 明朝" w:hAnsi="Century" w:cs="ＭＳ Ｐゴシック" w:hint="eastAsia"/>
          <w:b/>
          <w:kern w:val="0"/>
          <w:sz w:val="22"/>
        </w:rPr>
        <w:t>–盲ろう者の就労率はすべての国で健常者より低く、ほとんどの国で他の障害者より低い–</w:t>
      </w:r>
    </w:p>
    <w:p w:rsidR="009F07D1" w:rsidRPr="00B92C3E" w:rsidRDefault="009F07D1" w:rsidP="002D2E45">
      <w:pPr>
        <w:widowControl/>
        <w:rPr>
          <w:rFonts w:ascii="Century" w:eastAsia="ＭＳ 明朝" w:hAnsi="Century" w:cs="ＭＳ Ｐゴシック"/>
          <w:b/>
          <w:kern w:val="0"/>
          <w:sz w:val="22"/>
        </w:rPr>
      </w:pPr>
    </w:p>
    <w:p w:rsidR="007929DC" w:rsidRPr="00B92C3E" w:rsidRDefault="009F07D1" w:rsidP="002D2E45">
      <w:pPr>
        <w:widowControl/>
        <w:rPr>
          <w:rFonts w:ascii="ＭＳ Ｐゴシック" w:eastAsia="ＭＳ Ｐゴシック" w:hAnsi="ＭＳ Ｐゴシック" w:cs="ＭＳ Ｐゴシック"/>
          <w:kern w:val="0"/>
          <w:sz w:val="22"/>
        </w:rPr>
      </w:pPr>
      <w:r w:rsidRPr="00C56918">
        <w:rPr>
          <w:noProof/>
          <w:color w:val="000000" w:themeColor="text1"/>
        </w:rPr>
        <w:drawing>
          <wp:inline distT="0" distB="0" distL="0" distR="0" wp14:anchorId="34E6E10D" wp14:editId="18548BF6">
            <wp:extent cx="5848350" cy="2724150"/>
            <wp:effectExtent l="0" t="0" r="19050" b="1905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F07D1" w:rsidRDefault="009F07D1" w:rsidP="002D2E45">
      <w:pPr>
        <w:widowControl/>
        <w:rPr>
          <w:rFonts w:ascii="Century" w:eastAsia="ＭＳ 明朝" w:hAnsi="Century" w:cs="ＭＳ Ｐゴシック"/>
          <w:b/>
          <w:kern w:val="0"/>
          <w:sz w:val="22"/>
        </w:rPr>
      </w:pPr>
    </w:p>
    <w:p w:rsidR="002D2E45" w:rsidRPr="0029502B" w:rsidRDefault="003A1EE8" w:rsidP="00B47DCE">
      <w:pPr>
        <w:spacing w:line="360" w:lineRule="exact"/>
        <w:rPr>
          <w:rFonts w:ascii="ＭＳ 明朝" w:eastAsia="ＭＳ 明朝" w:hAnsi="ＭＳ 明朝" w:cs="ＭＳ Ｐゴシック"/>
          <w:kern w:val="0"/>
          <w:sz w:val="22"/>
        </w:rPr>
      </w:pPr>
      <w:r w:rsidRPr="0029502B">
        <w:rPr>
          <w:rFonts w:ascii="Century" w:eastAsia="ＭＳ 明朝" w:hAnsi="Century" w:cs="ＭＳ Ｐゴシック" w:hint="eastAsia"/>
          <w:b/>
          <w:kern w:val="0"/>
          <w:sz w:val="22"/>
        </w:rPr>
        <w:t xml:space="preserve">　</w:t>
      </w:r>
      <w:r w:rsidR="002D2E45" w:rsidRPr="0029502B">
        <w:rPr>
          <w:rFonts w:ascii="ＭＳ 明朝" w:eastAsia="ＭＳ 明朝" w:hAnsi="ＭＳ 明朝" w:cs="ＭＳ Ｐゴシック" w:hint="eastAsia"/>
          <w:b/>
          <w:kern w:val="0"/>
          <w:sz w:val="22"/>
        </w:rPr>
        <w:t>11カ国すべてのデータで、盲ろう者は健常者に比べて就労率が低かった。</w:t>
      </w:r>
      <w:r w:rsidR="002D2E45" w:rsidRPr="0029502B">
        <w:rPr>
          <w:rFonts w:ascii="ＭＳ 明朝" w:eastAsia="ＭＳ 明朝" w:hAnsi="ＭＳ 明朝" w:cs="ＭＳ Ｐゴシック" w:hint="eastAsia"/>
          <w:kern w:val="0"/>
          <w:sz w:val="22"/>
        </w:rPr>
        <w:t>盲ろう者の就労率は、高所得国より低所得国の方が高かった。たとえばアイルランドでは、健常者の就労率が70%であるのに対して盲ろう者の就労率は2</w:t>
      </w:r>
      <w:r w:rsidR="002D2E45" w:rsidRPr="0029502B">
        <w:rPr>
          <w:rFonts w:ascii="ＭＳ 明朝" w:eastAsia="ＭＳ 明朝" w:hAnsi="ＭＳ 明朝" w:cs="ＭＳ Ｐゴシック"/>
          <w:kern w:val="0"/>
          <w:sz w:val="22"/>
        </w:rPr>
        <w:t>3%</w:t>
      </w:r>
      <w:r w:rsidR="002D2E45" w:rsidRPr="0029502B">
        <w:rPr>
          <w:rFonts w:ascii="ＭＳ 明朝" w:eastAsia="ＭＳ 明朝" w:hAnsi="ＭＳ 明朝" w:cs="ＭＳ Ｐゴシック" w:hint="eastAsia"/>
          <w:kern w:val="0"/>
          <w:sz w:val="22"/>
        </w:rPr>
        <w:t>であり、米国ではそれぞれ75%と</w:t>
      </w:r>
      <w:r w:rsidR="002D2E45" w:rsidRPr="0029502B">
        <w:rPr>
          <w:rFonts w:ascii="ＭＳ 明朝" w:eastAsia="ＭＳ 明朝" w:hAnsi="ＭＳ 明朝" w:cs="ＭＳ Ｐゴシック"/>
          <w:kern w:val="0"/>
          <w:sz w:val="22"/>
        </w:rPr>
        <w:t>29%</w:t>
      </w:r>
      <w:r w:rsidR="002D2E45" w:rsidRPr="0029502B">
        <w:rPr>
          <w:rFonts w:ascii="ＭＳ 明朝" w:eastAsia="ＭＳ 明朝" w:hAnsi="ＭＳ 明朝" w:cs="ＭＳ Ｐゴシック" w:hint="eastAsia"/>
          <w:kern w:val="0"/>
          <w:sz w:val="22"/>
        </w:rPr>
        <w:t>である。これに対してスーダンとガーナでは、盲ろう者と健常者の就労率の差はより低く、それぞれ15%</w:t>
      </w:r>
      <w:r w:rsidR="001B5D08" w:rsidRPr="0029502B">
        <w:rPr>
          <w:rFonts w:ascii="ＭＳ 明朝" w:eastAsia="ＭＳ 明朝" w:hAnsi="ＭＳ 明朝" w:cs="ＭＳ Ｐゴシック" w:hint="eastAsia"/>
          <w:kern w:val="0"/>
          <w:sz w:val="22"/>
        </w:rPr>
        <w:t>（比率ではなくパーセントポイントの差）</w:t>
      </w:r>
      <w:r w:rsidR="002D2E45" w:rsidRPr="0029502B">
        <w:rPr>
          <w:rFonts w:ascii="ＭＳ 明朝" w:eastAsia="ＭＳ 明朝" w:hAnsi="ＭＳ 明朝" w:cs="ＭＳ Ｐゴシック" w:hint="eastAsia"/>
          <w:kern w:val="0"/>
          <w:sz w:val="22"/>
        </w:rPr>
        <w:t>と11%である。ただしインドネシアでは55%、ベトナムでは73%と大きな差が見られ、前述の傾向とは一致していない。</w:t>
      </w:r>
    </w:p>
    <w:p w:rsidR="002D2E45" w:rsidRPr="0029502B" w:rsidRDefault="003A1EE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lastRenderedPageBreak/>
        <w:t xml:space="preserve">　</w:t>
      </w:r>
      <w:r w:rsidR="002D2E45" w:rsidRPr="0029502B">
        <w:rPr>
          <w:rFonts w:ascii="ＭＳ 明朝" w:eastAsia="ＭＳ 明朝" w:hAnsi="ＭＳ 明朝" w:cs="ＭＳ Ｐゴシック" w:hint="eastAsia"/>
          <w:kern w:val="0"/>
          <w:sz w:val="22"/>
        </w:rPr>
        <w:t>サンプル数が少ないために年齢別の分析ができなかったウルグアイを除き、ほぼすべてのデータで、盲ろう者は全年齢層において健常者より就労率が低かった。例外はスーダンで、15歳〜29歳では統計的な差が見られなかった（図</w:t>
      </w:r>
      <w:r w:rsidR="002D2E45" w:rsidRPr="0029502B">
        <w:rPr>
          <w:rFonts w:ascii="ＭＳ 明朝" w:eastAsia="ＭＳ 明朝" w:hAnsi="ＭＳ 明朝" w:cs="ＭＳ Ｐゴシック"/>
          <w:kern w:val="0"/>
          <w:sz w:val="22"/>
        </w:rPr>
        <w:t>9</w:t>
      </w:r>
      <w:r w:rsidR="002D2E45" w:rsidRPr="0029502B">
        <w:rPr>
          <w:rFonts w:ascii="ＭＳ 明朝" w:eastAsia="ＭＳ 明朝" w:hAnsi="ＭＳ 明朝" w:cs="ＭＳ Ｐゴシック" w:hint="eastAsia"/>
          <w:kern w:val="0"/>
          <w:sz w:val="22"/>
        </w:rPr>
        <w:t>を参照）。盲ろう者と健常者の就労率の差は年齢にしたがって広がり、高所得国の高い年齢層で最も差が大きかった。</w:t>
      </w:r>
    </w:p>
    <w:p w:rsidR="008936B1" w:rsidRPr="0029502B" w:rsidRDefault="008936B1" w:rsidP="0029502B">
      <w:pPr>
        <w:widowControl/>
        <w:spacing w:line="360" w:lineRule="exact"/>
        <w:rPr>
          <w:rFonts w:ascii="Century" w:eastAsia="ＭＳ 明朝" w:hAnsi="Century" w:cs="ＭＳ Ｐゴシック"/>
          <w:kern w:val="0"/>
          <w:sz w:val="22"/>
        </w:rPr>
      </w:pPr>
    </w:p>
    <w:p w:rsidR="002D2E45" w:rsidRPr="0029502B" w:rsidRDefault="001B5D08" w:rsidP="0029502B">
      <w:pPr>
        <w:widowControl/>
        <w:spacing w:line="360" w:lineRule="exact"/>
        <w:rPr>
          <w:rFonts w:ascii="ＭＳ 明朝" w:eastAsia="ＭＳ 明朝" w:hAnsi="ＭＳ 明朝" w:cs="ＭＳ Ｐゴシック"/>
          <w:kern w:val="0"/>
          <w:sz w:val="22"/>
        </w:rPr>
      </w:pPr>
      <w:r w:rsidRPr="0029502B">
        <w:rPr>
          <w:rFonts w:ascii="Century" w:eastAsia="ＭＳ 明朝" w:hAnsi="Century" w:cs="ＭＳ Ｐゴシック" w:hint="eastAsia"/>
          <w:kern w:val="0"/>
          <w:sz w:val="22"/>
        </w:rPr>
        <w:t xml:space="preserve">　</w:t>
      </w:r>
      <w:r w:rsidR="002D2E45" w:rsidRPr="0029502B">
        <w:rPr>
          <w:rFonts w:ascii="ＭＳ 明朝" w:eastAsia="ＭＳ 明朝" w:hAnsi="ＭＳ 明朝" w:cs="ＭＳ Ｐゴシック" w:hint="eastAsia"/>
          <w:kern w:val="0"/>
          <w:sz w:val="22"/>
        </w:rPr>
        <w:t>年齢・性別による調整を行なった結果、11か国中7か国（スーダン、アイルランド、米国、ベトナム、インドネシア、タンザニア、南アフリカ共和国）のデータで、</w:t>
      </w:r>
      <w:r w:rsidR="002D2E45" w:rsidRPr="0029502B">
        <w:rPr>
          <w:rFonts w:ascii="ＭＳ 明朝" w:eastAsia="ＭＳ 明朝" w:hAnsi="ＭＳ 明朝" w:cs="ＭＳ Ｐゴシック" w:hint="eastAsia"/>
          <w:b/>
          <w:kern w:val="0"/>
          <w:sz w:val="22"/>
        </w:rPr>
        <w:t>盲ろう者は他の障害者に比べて就労率が低かった。</w:t>
      </w:r>
      <w:r w:rsidR="002D2E45" w:rsidRPr="0029502B">
        <w:rPr>
          <w:rFonts w:ascii="ＭＳ 明朝" w:eastAsia="ＭＳ 明朝" w:hAnsi="ＭＳ 明朝" w:cs="ＭＳ Ｐゴシック" w:hint="eastAsia"/>
          <w:kern w:val="0"/>
          <w:sz w:val="22"/>
        </w:rPr>
        <w:t>ただし若年層では、米国とブラジルで盲ろう者は他の障害者に比べて就労率が高く、その他の国では統計的に有意な差が見られなかった。</w:t>
      </w:r>
      <w:r w:rsidR="002D2E45" w:rsidRPr="0029502B">
        <w:rPr>
          <w:rFonts w:ascii="ＭＳ 明朝" w:eastAsia="ＭＳ 明朝" w:hAnsi="ＭＳ 明朝" w:cs="ＭＳ Ｐゴシック"/>
          <w:kern w:val="0"/>
          <w:sz w:val="22"/>
        </w:rPr>
        <w:t>30</w:t>
      </w:r>
      <w:r w:rsidR="002D2E45" w:rsidRPr="0029502B">
        <w:rPr>
          <w:rFonts w:ascii="ＭＳ 明朝" w:eastAsia="ＭＳ 明朝" w:hAnsi="ＭＳ 明朝" w:cs="ＭＳ Ｐゴシック" w:hint="eastAsia"/>
          <w:kern w:val="0"/>
          <w:sz w:val="22"/>
        </w:rPr>
        <w:t>歳から</w:t>
      </w:r>
      <w:r w:rsidR="002D2E45" w:rsidRPr="0029502B">
        <w:rPr>
          <w:rFonts w:ascii="ＭＳ 明朝" w:eastAsia="ＭＳ 明朝" w:hAnsi="ＭＳ 明朝" w:cs="ＭＳ Ｐゴシック"/>
          <w:kern w:val="0"/>
          <w:sz w:val="22"/>
        </w:rPr>
        <w:t>49</w:t>
      </w:r>
      <w:r w:rsidR="002D2E45" w:rsidRPr="0029502B">
        <w:rPr>
          <w:rFonts w:ascii="ＭＳ 明朝" w:eastAsia="ＭＳ 明朝" w:hAnsi="ＭＳ 明朝" w:cs="ＭＳ Ｐゴシック" w:hint="eastAsia"/>
          <w:kern w:val="0"/>
          <w:sz w:val="22"/>
        </w:rPr>
        <w:t>歳では、盲ろう者の就労率はアイルランド、タンザニア、南アフリカ共和国では他の障害者より低く、ガーナとブラジルでは他の障害者より高かった。最も高い労働年齢層（50歳〜64歳）では、盲ろう者はアイルランド、米国、南アフリカ共和国で他の障害者より就労率が低かった。</w:t>
      </w:r>
    </w:p>
    <w:p w:rsidR="002D2E45" w:rsidRPr="0029502B" w:rsidRDefault="001B5D08"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年齢・性別による調整の結果、男性では盲ろう者と他の障害者の差に一貫した傾向はなかったが、</w:t>
      </w:r>
      <w:r w:rsidR="002D2E45" w:rsidRPr="0029502B">
        <w:rPr>
          <w:rFonts w:ascii="ＭＳ 明朝" w:eastAsia="ＭＳ 明朝" w:hAnsi="ＭＳ 明朝" w:cs="ＭＳ Ｐゴシック" w:hint="eastAsia"/>
          <w:b/>
          <w:kern w:val="0"/>
          <w:sz w:val="22"/>
        </w:rPr>
        <w:t>女性では11か国中7か国（スーダン、アイルランド、米国、タンザニア、南アフリカ共和国、インドネシア、ブラジル）で盲ろう者は他の障害者より就労率が低かった。</w:t>
      </w:r>
    </w:p>
    <w:p w:rsidR="002D2E45" w:rsidRDefault="002D2E45" w:rsidP="002D2E45">
      <w:pPr>
        <w:widowControl/>
        <w:rPr>
          <w:rFonts w:ascii="Century" w:eastAsia="ＭＳ 明朝" w:hAnsi="Century" w:cs="ＭＳ Ｐゴシック"/>
          <w:kern w:val="0"/>
          <w:sz w:val="22"/>
        </w:rPr>
      </w:pPr>
    </w:p>
    <w:p w:rsidR="009F07D1" w:rsidRPr="009F07D1" w:rsidRDefault="009F07D1" w:rsidP="002D2E45">
      <w:pPr>
        <w:widowControl/>
        <w:rPr>
          <w:rFonts w:ascii="Century" w:eastAsia="ＭＳ 明朝" w:hAnsi="Century" w:cs="ＭＳ Ｐゴシック"/>
          <w:b/>
          <w:kern w:val="0"/>
          <w:sz w:val="22"/>
        </w:rPr>
      </w:pPr>
      <w:r w:rsidRPr="009F07D1">
        <w:rPr>
          <w:rFonts w:ascii="Century" w:eastAsia="ＭＳ 明朝" w:hAnsi="Century" w:cs="ＭＳ Ｐゴシック" w:hint="eastAsia"/>
          <w:b/>
          <w:kern w:val="0"/>
          <w:sz w:val="22"/>
        </w:rPr>
        <w:t>図</w:t>
      </w:r>
      <w:r w:rsidRPr="009F07D1">
        <w:rPr>
          <w:rFonts w:ascii="Century" w:eastAsia="ＭＳ 明朝" w:hAnsi="Century" w:cs="ＭＳ Ｐゴシック" w:hint="eastAsia"/>
          <w:b/>
          <w:kern w:val="0"/>
          <w:sz w:val="22"/>
        </w:rPr>
        <w:t>9</w:t>
      </w:r>
    </w:p>
    <w:p w:rsidR="002D2E45" w:rsidRPr="009F07D1" w:rsidRDefault="002D2E45" w:rsidP="002D2E45">
      <w:pPr>
        <w:widowControl/>
        <w:rPr>
          <w:rFonts w:ascii="Century" w:eastAsia="ＭＳ 明朝" w:hAnsi="Century" w:cs="ＭＳ Ｐゴシック"/>
          <w:b/>
          <w:kern w:val="0"/>
          <w:sz w:val="22"/>
        </w:rPr>
      </w:pPr>
      <w:r w:rsidRPr="009F07D1">
        <w:rPr>
          <w:rFonts w:ascii="Century" w:eastAsia="ＭＳ 明朝" w:hAnsi="Century" w:cs="ＭＳ Ｐゴシック" w:hint="eastAsia"/>
          <w:b/>
          <w:kern w:val="0"/>
          <w:sz w:val="22"/>
        </w:rPr>
        <w:t>–就労していない盲ろう者は、就労していない健常者よりも求職している比率が低い–</w:t>
      </w:r>
    </w:p>
    <w:p w:rsidR="002D2E45" w:rsidRPr="004F0CB1" w:rsidRDefault="009F07D1" w:rsidP="002D2E45">
      <w:pPr>
        <w:widowControl/>
        <w:rPr>
          <w:rFonts w:ascii="Century" w:eastAsia="ＭＳ 明朝" w:hAnsi="Century" w:cs="ＭＳ Ｐゴシック"/>
          <w:kern w:val="0"/>
          <w:sz w:val="22"/>
        </w:rPr>
      </w:pPr>
      <w:r w:rsidRPr="00C56918">
        <w:rPr>
          <w:noProof/>
          <w:color w:val="000000" w:themeColor="text1"/>
        </w:rPr>
        <w:drawing>
          <wp:inline distT="0" distB="0" distL="0" distR="0" wp14:anchorId="7E8A26D8" wp14:editId="15011B71">
            <wp:extent cx="5857875" cy="2343150"/>
            <wp:effectExtent l="0" t="0" r="9525"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D2E45" w:rsidRDefault="002D2E45" w:rsidP="002D2E45">
      <w:pPr>
        <w:widowControl/>
        <w:rPr>
          <w:rFonts w:ascii="Century" w:eastAsia="ＭＳ 明朝" w:hAnsi="Century" w:cs="ＭＳ Ｐゴシック"/>
          <w:kern w:val="0"/>
          <w:sz w:val="22"/>
        </w:rPr>
      </w:pPr>
    </w:p>
    <w:p w:rsidR="002D2E45" w:rsidRPr="00943B1F" w:rsidRDefault="001B5D08" w:rsidP="0029502B">
      <w:pPr>
        <w:widowControl/>
        <w:spacing w:line="360" w:lineRule="exact"/>
        <w:rPr>
          <w:rFonts w:ascii="ＭＳ 明朝" w:eastAsia="ＭＳ 明朝" w:hAnsi="ＭＳ 明朝" w:cs="ＭＳ Ｐゴシック"/>
          <w:spacing w:val="-2"/>
          <w:kern w:val="0"/>
          <w:sz w:val="22"/>
        </w:rPr>
      </w:pPr>
      <w:r w:rsidRPr="0029502B">
        <w:rPr>
          <w:rFonts w:ascii="Century" w:eastAsia="ＭＳ 明朝" w:hAnsi="Century" w:cs="ＭＳ Ｐゴシック" w:hint="eastAsia"/>
          <w:kern w:val="0"/>
          <w:sz w:val="22"/>
        </w:rPr>
        <w:t xml:space="preserve">　</w:t>
      </w:r>
      <w:r w:rsidR="002D2E45" w:rsidRPr="00943B1F">
        <w:rPr>
          <w:rFonts w:ascii="ＭＳ 明朝" w:eastAsia="ＭＳ 明朝" w:hAnsi="ＭＳ 明朝" w:cs="ＭＳ Ｐゴシック" w:hint="eastAsia"/>
          <w:spacing w:val="-2"/>
          <w:kern w:val="0"/>
          <w:sz w:val="22"/>
        </w:rPr>
        <w:t>就労していない労働年齢の盲ろう者は、就労していない健常者に比べて求職している比率が低かった。11か国中8か国で、統計的に非常に有意な差が見られた。また就労していない他の障害者と比べた場合も、米国、インドネシア、ベトナムの3か国で、盲ろう者は求職している比率が統計的に低かった。ブラジルでは、盲ろう者は他の障害者より求職している比率が高かった。</w:t>
      </w:r>
    </w:p>
    <w:p w:rsidR="002D2E45" w:rsidRPr="0029502B" w:rsidRDefault="001B5D08" w:rsidP="00943B1F">
      <w:pPr>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重要な点として、</w:t>
      </w:r>
      <w:r w:rsidR="002D2E45" w:rsidRPr="0029502B">
        <w:rPr>
          <w:rFonts w:ascii="ＭＳ 明朝" w:eastAsia="ＭＳ 明朝" w:hAnsi="ＭＳ 明朝" w:cs="ＭＳ Ｐゴシック" w:hint="eastAsia"/>
          <w:b/>
          <w:kern w:val="0"/>
          <w:sz w:val="22"/>
        </w:rPr>
        <w:t>このデータは労働上の保障や職種については考慮していない</w:t>
      </w:r>
      <w:r w:rsidR="002D2E45" w:rsidRPr="0029502B">
        <w:rPr>
          <w:rFonts w:ascii="ＭＳ 明朝" w:eastAsia="ＭＳ 明朝" w:hAnsi="ＭＳ 明朝" w:cs="ＭＳ Ｐゴシック" w:hint="eastAsia"/>
          <w:kern w:val="0"/>
          <w:sz w:val="22"/>
        </w:rPr>
        <w:t>ということを注記する。たとえば低・中所得国では、インフォーマル経済が主な就労の場である。インフォーマルな仕事に就くのは比較的容易だが、不安定で収入が低く、労働者の保護（健康保険、労災保険、年金、代表権など）がなされていない場合が多い</w:t>
      </w:r>
      <w:r w:rsidR="002D2E45" w:rsidRPr="0029502B">
        <w:rPr>
          <w:rFonts w:ascii="ＭＳ 明朝" w:eastAsia="ＭＳ 明朝" w:hAnsi="ＭＳ 明朝" w:cs="ＭＳ Ｐゴシック"/>
          <w:kern w:val="0"/>
          <w:sz w:val="22"/>
        </w:rPr>
        <w:t>[21]</w:t>
      </w:r>
      <w:r w:rsidR="002D2E45" w:rsidRPr="0029502B">
        <w:rPr>
          <w:rFonts w:ascii="ＭＳ 明朝" w:eastAsia="ＭＳ 明朝" w:hAnsi="ＭＳ 明朝" w:cs="ＭＳ Ｐゴシック" w:hint="eastAsia"/>
          <w:kern w:val="0"/>
          <w:sz w:val="22"/>
        </w:rPr>
        <w:t>。障害者は全体的にインフォー</w:t>
      </w:r>
      <w:r w:rsidR="002D2E45" w:rsidRPr="0029502B">
        <w:rPr>
          <w:rFonts w:ascii="ＭＳ 明朝" w:eastAsia="ＭＳ 明朝" w:hAnsi="ＭＳ 明朝" w:cs="ＭＳ Ｐゴシック" w:hint="eastAsia"/>
          <w:kern w:val="0"/>
          <w:sz w:val="22"/>
        </w:rPr>
        <w:lastRenderedPageBreak/>
        <w:t>マル分野で働いていることが多いという調査結果があり</w:t>
      </w:r>
      <w:r w:rsidR="002D2E45" w:rsidRPr="0029502B">
        <w:rPr>
          <w:rFonts w:ascii="ＭＳ 明朝" w:eastAsia="ＭＳ 明朝" w:hAnsi="ＭＳ 明朝" w:cs="ＭＳ Ｐゴシック"/>
          <w:kern w:val="0"/>
          <w:sz w:val="22"/>
        </w:rPr>
        <w:t>[21]</w:t>
      </w:r>
      <w:r w:rsidR="002D2E45" w:rsidRPr="0029502B">
        <w:rPr>
          <w:rFonts w:ascii="ＭＳ 明朝" w:eastAsia="ＭＳ 明朝" w:hAnsi="ＭＳ 明朝" w:cs="ＭＳ Ｐゴシック" w:hint="eastAsia"/>
          <w:kern w:val="0"/>
          <w:sz w:val="22"/>
        </w:rPr>
        <w:t>、これは盲ろう者にも当てはまるだろう。また、</w:t>
      </w:r>
      <w:r w:rsidR="002D2E45" w:rsidRPr="0029502B">
        <w:rPr>
          <w:rFonts w:ascii="ＭＳ 明朝" w:eastAsia="ＭＳ 明朝" w:hAnsi="ＭＳ 明朝" w:cs="ＭＳ Ｐゴシック" w:hint="eastAsia"/>
          <w:b/>
          <w:kern w:val="0"/>
          <w:sz w:val="22"/>
        </w:rPr>
        <w:t>社会福祉や補助金を受けられる場合、盲ろう者の就労率は低くなると予想される。たとえばデンマークでの調査では、18歳から64歳の後天性の盲ろう者163名のうち、就労しているのは8名（</w:t>
      </w:r>
      <w:r w:rsidR="002D2E45" w:rsidRPr="0029502B">
        <w:rPr>
          <w:rFonts w:ascii="ＭＳ 明朝" w:eastAsia="ＭＳ 明朝" w:hAnsi="ＭＳ 明朝" w:cs="ＭＳ Ｐゴシック"/>
          <w:b/>
          <w:kern w:val="0"/>
          <w:sz w:val="22"/>
        </w:rPr>
        <w:t>5%</w:t>
      </w:r>
      <w:r w:rsidR="002D2E45" w:rsidRPr="0029502B">
        <w:rPr>
          <w:rFonts w:ascii="ＭＳ 明朝" w:eastAsia="ＭＳ 明朝" w:hAnsi="ＭＳ 明朝" w:cs="ＭＳ Ｐゴシック" w:hint="eastAsia"/>
          <w:b/>
          <w:kern w:val="0"/>
          <w:sz w:val="22"/>
        </w:rPr>
        <w:t>）のみであった。調査対象の盲ろう者の63%は、障害者向けの生活手当を受けていた[</w:t>
      </w:r>
      <w:r w:rsidR="002D2E45" w:rsidRPr="0029502B">
        <w:rPr>
          <w:rFonts w:ascii="ＭＳ 明朝" w:eastAsia="ＭＳ 明朝" w:hAnsi="ＭＳ 明朝" w:cs="ＭＳ Ｐゴシック"/>
          <w:b/>
          <w:kern w:val="0"/>
          <w:sz w:val="22"/>
        </w:rPr>
        <w:t>4]</w:t>
      </w:r>
      <w:r w:rsidR="002D2E45" w:rsidRPr="0029502B">
        <w:rPr>
          <w:rFonts w:ascii="ＭＳ 明朝" w:eastAsia="ＭＳ 明朝" w:hAnsi="ＭＳ 明朝" w:cs="ＭＳ Ｐゴシック" w:hint="eastAsia"/>
          <w:b/>
          <w:kern w:val="0"/>
          <w:sz w:val="22"/>
        </w:rPr>
        <w:t>。</w:t>
      </w:r>
    </w:p>
    <w:p w:rsidR="00EE5ECB" w:rsidRPr="0029502B" w:rsidRDefault="00EE5ECB" w:rsidP="0029502B">
      <w:pPr>
        <w:widowControl/>
        <w:spacing w:line="360" w:lineRule="exact"/>
        <w:rPr>
          <w:rFonts w:ascii="ＭＳ Ｐゴシック" w:eastAsia="ＭＳ Ｐゴシック" w:hAnsi="ＭＳ Ｐゴシック" w:cs="ＭＳ Ｐゴシック"/>
          <w:b/>
          <w:kern w:val="0"/>
          <w:sz w:val="22"/>
        </w:rPr>
      </w:pPr>
    </w:p>
    <w:p w:rsidR="002D2E45" w:rsidRPr="0029502B" w:rsidRDefault="0082040D"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w:t>
      </w:r>
      <w:r w:rsidR="002D2E45" w:rsidRPr="0029502B">
        <w:rPr>
          <w:rFonts w:ascii="ＭＳ 明朝" w:eastAsia="ＭＳ 明朝" w:hAnsi="ＭＳ 明朝" w:cs="ＭＳ Ｐゴシック" w:hint="eastAsia"/>
          <w:b/>
          <w:kern w:val="0"/>
          <w:sz w:val="22"/>
        </w:rPr>
        <w:t>当事者の声</w:t>
      </w:r>
      <w:r w:rsidRPr="0029502B">
        <w:rPr>
          <w:rFonts w:ascii="ＭＳ 明朝" w:eastAsia="ＭＳ 明朝" w:hAnsi="ＭＳ 明朝" w:cs="ＭＳ Ｐゴシック" w:hint="eastAsia"/>
          <w:b/>
          <w:kern w:val="0"/>
          <w:sz w:val="22"/>
        </w:rPr>
        <w:t>＞</w:t>
      </w:r>
    </w:p>
    <w:p w:rsidR="002D2E45" w:rsidRPr="004F0CB1" w:rsidRDefault="002D2E45" w:rsidP="002D2E45">
      <w:pPr>
        <w:widowControl/>
        <w:rPr>
          <w:rFonts w:ascii="Century" w:eastAsia="ＭＳ 明朝" w:hAnsi="Century" w:cs="ＭＳ Ｐゴシック"/>
          <w:kern w:val="0"/>
          <w:sz w:val="22"/>
        </w:rPr>
      </w:pPr>
    </w:p>
    <w:tbl>
      <w:tblPr>
        <w:tblW w:w="9346" w:type="dxa"/>
        <w:tblInd w:w="118" w:type="dxa"/>
        <w:tblBorders>
          <w:top w:val="nil"/>
          <w:left w:val="nil"/>
          <w:right w:val="nil"/>
        </w:tblBorders>
        <w:tblLayout w:type="fixed"/>
        <w:tblLook w:val="0000" w:firstRow="0" w:lastRow="0" w:firstColumn="0" w:lastColumn="0" w:noHBand="0" w:noVBand="0"/>
      </w:tblPr>
      <w:tblGrid>
        <w:gridCol w:w="3983"/>
        <w:gridCol w:w="1843"/>
        <w:gridCol w:w="1843"/>
        <w:gridCol w:w="1677"/>
      </w:tblGrid>
      <w:tr w:rsidR="00DB4238" w:rsidRPr="004F0CB1" w:rsidTr="009835D0">
        <w:trPr>
          <w:trHeight w:val="277"/>
        </w:trPr>
        <w:tc>
          <w:tcPr>
            <w:tcW w:w="398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2D2E45" w:rsidP="00943B1F">
            <w:pPr>
              <w:widowControl/>
              <w:spacing w:after="80" w:line="280" w:lineRule="exact"/>
              <w:ind w:right="32"/>
              <w:jc w:val="center"/>
              <w:rPr>
                <w:rFonts w:ascii="游明朝" w:eastAsia="ＭＳ Ｐゴシック" w:hAnsi="游明朝" w:cs="ＭＳ Ｐゴシック"/>
                <w:b/>
                <w:kern w:val="0"/>
                <w:sz w:val="22"/>
                <w:lang w:val="en-GB"/>
              </w:rPr>
            </w:pPr>
            <w:r w:rsidRPr="005F5124">
              <w:rPr>
                <w:rFonts w:ascii="游明朝" w:eastAsia="ＭＳ Ｐゴシック" w:hAnsi="游明朝" w:cs="ＭＳ Ｐゴシック" w:hint="eastAsia"/>
                <w:b/>
                <w:bCs/>
                <w:kern w:val="0"/>
                <w:sz w:val="22"/>
                <w:lang w:val="en-GB"/>
              </w:rPr>
              <w:t>雇用</w:t>
            </w:r>
          </w:p>
        </w:tc>
        <w:tc>
          <w:tcPr>
            <w:tcW w:w="184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8B54BC" w:rsidP="00943B1F">
            <w:pPr>
              <w:widowControl/>
              <w:spacing w:after="80" w:line="280" w:lineRule="exact"/>
              <w:ind w:right="-284"/>
              <w:jc w:val="left"/>
              <w:rPr>
                <w:rFonts w:ascii="游明朝" w:eastAsia="ＭＳ Ｐゴシック" w:hAnsi="游明朝" w:cs="ＭＳ Ｐゴシック"/>
                <w:b/>
                <w:kern w:val="0"/>
                <w:sz w:val="22"/>
                <w:lang w:val="en-GB"/>
              </w:rPr>
            </w:pPr>
            <w:r>
              <w:rPr>
                <w:rFonts w:ascii="游明朝" w:eastAsia="ＭＳ Ｐゴシック" w:hAnsi="游明朝" w:cs="ＭＳ Ｐゴシック" w:hint="eastAsia"/>
                <w:b/>
                <w:bCs/>
                <w:kern w:val="0"/>
                <w:sz w:val="22"/>
                <w:lang w:val="en-GB"/>
              </w:rPr>
              <w:t xml:space="preserve">　　</w:t>
            </w:r>
            <w:r w:rsidR="002D2E45" w:rsidRPr="005F5124">
              <w:rPr>
                <w:rFonts w:ascii="游明朝" w:eastAsia="ＭＳ Ｐゴシック" w:hAnsi="游明朝" w:cs="ＭＳ Ｐゴシック" w:hint="eastAsia"/>
                <w:b/>
                <w:bCs/>
                <w:kern w:val="0"/>
                <w:sz w:val="22"/>
                <w:lang w:val="en-GB"/>
              </w:rPr>
              <w:t>高所得国</w:t>
            </w:r>
          </w:p>
        </w:tc>
        <w:tc>
          <w:tcPr>
            <w:tcW w:w="184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2D2E45" w:rsidP="00943B1F">
            <w:pPr>
              <w:widowControl/>
              <w:spacing w:after="80" w:line="280" w:lineRule="exact"/>
              <w:jc w:val="center"/>
              <w:rPr>
                <w:rFonts w:ascii="游明朝" w:eastAsia="ＭＳ Ｐゴシック" w:hAnsi="游明朝" w:cs="ＭＳ Ｐゴシック"/>
                <w:b/>
                <w:kern w:val="0"/>
                <w:sz w:val="22"/>
                <w:lang w:val="en-GB"/>
              </w:rPr>
            </w:pPr>
            <w:r w:rsidRPr="005F5124">
              <w:rPr>
                <w:rFonts w:ascii="游明朝" w:eastAsia="ＭＳ Ｐゴシック" w:hAnsi="游明朝" w:cs="ＭＳ Ｐゴシック" w:hint="eastAsia"/>
                <w:b/>
                <w:bCs/>
                <w:kern w:val="0"/>
                <w:sz w:val="22"/>
                <w:lang w:val="en-GB"/>
              </w:rPr>
              <w:t>上位中所得国</w:t>
            </w:r>
          </w:p>
        </w:tc>
        <w:tc>
          <w:tcPr>
            <w:tcW w:w="1677"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5F5124" w:rsidRDefault="008B54BC" w:rsidP="00943B1F">
            <w:pPr>
              <w:widowControl/>
              <w:spacing w:after="80" w:line="280" w:lineRule="exact"/>
              <w:ind w:right="-284"/>
              <w:jc w:val="left"/>
              <w:rPr>
                <w:rFonts w:ascii="游明朝" w:eastAsia="ＭＳ Ｐゴシック" w:hAnsi="游明朝" w:cs="ＭＳ Ｐゴシック"/>
                <w:b/>
                <w:kern w:val="0"/>
                <w:sz w:val="22"/>
                <w:lang w:val="en-GB"/>
              </w:rPr>
            </w:pPr>
            <w:r>
              <w:rPr>
                <w:rFonts w:ascii="游明朝" w:eastAsia="ＭＳ Ｐゴシック" w:hAnsi="游明朝" w:cs="ＭＳ Ｐゴシック" w:hint="eastAsia"/>
                <w:b/>
                <w:bCs/>
                <w:kern w:val="0"/>
                <w:sz w:val="22"/>
                <w:lang w:val="en-GB"/>
              </w:rPr>
              <w:t xml:space="preserve">　　</w:t>
            </w:r>
            <w:r w:rsidR="002D2E45" w:rsidRPr="005F5124">
              <w:rPr>
                <w:rFonts w:ascii="游明朝" w:eastAsia="ＭＳ Ｐゴシック" w:hAnsi="游明朝" w:cs="ＭＳ Ｐゴシック" w:hint="eastAsia"/>
                <w:b/>
                <w:bCs/>
                <w:kern w:val="0"/>
                <w:sz w:val="22"/>
                <w:lang w:val="en-GB"/>
              </w:rPr>
              <w:t>低所得国</w:t>
            </w:r>
          </w:p>
        </w:tc>
      </w:tr>
      <w:tr w:rsidR="00DB4238" w:rsidRPr="004F0CB1" w:rsidTr="009835D0">
        <w:tblPrEx>
          <w:tblBorders>
            <w:top w:val="none" w:sz="0" w:space="0" w:color="auto"/>
          </w:tblBorders>
        </w:tblPrEx>
        <w:tc>
          <w:tcPr>
            <w:tcW w:w="398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943B1F">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国の雇用政策が盲ろう者のニーズを十分に網羅している</w:t>
            </w:r>
          </w:p>
        </w:tc>
        <w:tc>
          <w:tcPr>
            <w:tcW w:w="1843"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2D2E45">
            <w:pPr>
              <w:widowControl/>
              <w:spacing w:after="80"/>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50%</w:t>
            </w:r>
          </w:p>
        </w:tc>
        <w:tc>
          <w:tcPr>
            <w:tcW w:w="1843"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2D2E45">
            <w:pPr>
              <w:widowControl/>
              <w:spacing w:after="80"/>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0%</w:t>
            </w:r>
          </w:p>
        </w:tc>
        <w:tc>
          <w:tcPr>
            <w:tcW w:w="1677"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2D2E45">
            <w:pPr>
              <w:widowControl/>
              <w:spacing w:after="80"/>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9%</w:t>
            </w:r>
          </w:p>
        </w:tc>
      </w:tr>
      <w:tr w:rsidR="00DB4238" w:rsidRPr="004F0CB1" w:rsidTr="009835D0">
        <w:tc>
          <w:tcPr>
            <w:tcW w:w="398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943B1F">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盲ろう者の雇用サービス利用への支援がある</w:t>
            </w:r>
          </w:p>
        </w:tc>
        <w:tc>
          <w:tcPr>
            <w:tcW w:w="1843"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2D2E45">
            <w:pPr>
              <w:widowControl/>
              <w:spacing w:after="80"/>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17%</w:t>
            </w:r>
          </w:p>
        </w:tc>
        <w:tc>
          <w:tcPr>
            <w:tcW w:w="1843"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2D2E45">
            <w:pPr>
              <w:widowControl/>
              <w:spacing w:after="80"/>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34%</w:t>
            </w:r>
          </w:p>
        </w:tc>
        <w:tc>
          <w:tcPr>
            <w:tcW w:w="1677"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2D2E45">
            <w:pPr>
              <w:widowControl/>
              <w:spacing w:after="80"/>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35%</w:t>
            </w:r>
          </w:p>
        </w:tc>
      </w:tr>
    </w:tbl>
    <w:p w:rsidR="002D2E45" w:rsidRPr="004F0CB1" w:rsidRDefault="002D2E45" w:rsidP="002D2E45">
      <w:pPr>
        <w:widowControl/>
        <w:rPr>
          <w:rFonts w:ascii="Century" w:eastAsia="ＭＳ 明朝" w:hAnsi="Century" w:cs="ＭＳ Ｐゴシック"/>
          <w:kern w:val="0"/>
          <w:sz w:val="22"/>
        </w:rPr>
      </w:pPr>
    </w:p>
    <w:p w:rsidR="002D2E45" w:rsidRPr="0029502B" w:rsidRDefault="001B5D08" w:rsidP="0029502B">
      <w:pPr>
        <w:widowControl/>
        <w:spacing w:line="360" w:lineRule="exact"/>
        <w:rPr>
          <w:rFonts w:ascii="ＭＳ 明朝" w:eastAsia="ＭＳ 明朝" w:hAnsi="ＭＳ 明朝" w:cs="ＭＳ Ｐゴシック"/>
          <w:kern w:val="0"/>
          <w:sz w:val="22"/>
        </w:rPr>
      </w:pPr>
      <w:r>
        <w:rPr>
          <w:rFonts w:ascii="Century" w:eastAsia="ＭＳ 明朝" w:hAnsi="Century" w:cs="ＭＳ Ｐゴシック" w:hint="eastAsia"/>
          <w:kern w:val="0"/>
          <w:sz w:val="24"/>
          <w:szCs w:val="24"/>
        </w:rPr>
        <w:t xml:space="preserve">　</w:t>
      </w:r>
      <w:r w:rsidR="002D2E45" w:rsidRPr="0029502B">
        <w:rPr>
          <w:rFonts w:ascii="ＭＳ 明朝" w:eastAsia="ＭＳ 明朝" w:hAnsi="ＭＳ 明朝" w:cs="ＭＳ Ｐゴシック" w:hint="eastAsia"/>
          <w:kern w:val="0"/>
          <w:sz w:val="22"/>
        </w:rPr>
        <w:t>盲ろう者に仕事と雇用の平等な機会を与えるための政策に対し、</w:t>
      </w:r>
      <w:r w:rsidR="002D2E45" w:rsidRPr="0029502B">
        <w:rPr>
          <w:rFonts w:ascii="ＭＳ 明朝" w:eastAsia="ＭＳ 明朝" w:hAnsi="ＭＳ 明朝" w:cs="ＭＳ Ｐゴシック"/>
          <w:kern w:val="0"/>
          <w:sz w:val="22"/>
        </w:rPr>
        <w:t>WFDB</w:t>
      </w:r>
      <w:r w:rsidR="002D2E45" w:rsidRPr="0029502B">
        <w:rPr>
          <w:rFonts w:ascii="ＭＳ 明朝" w:eastAsia="ＭＳ 明朝" w:hAnsi="ＭＳ 明朝" w:cs="ＭＳ Ｐゴシック" w:hint="eastAsia"/>
          <w:kern w:val="0"/>
          <w:sz w:val="22"/>
        </w:rPr>
        <w:t>会員の大部分は否定的な見解を示した。高所得国の半数が、国の雇用政策は盲ろう者のニーズを網羅していると答えたものの、実際に適切な雇用支援対策が行われていると感じているのは17%に留まった。政策と実態の間に乖離があることが会員により強調された。</w:t>
      </w:r>
    </w:p>
    <w:p w:rsidR="002D2E45" w:rsidRPr="0029502B" w:rsidRDefault="009835D0"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低・中所得国の</w:t>
      </w:r>
      <w:r w:rsidR="002D2E45" w:rsidRPr="0029502B">
        <w:rPr>
          <w:rFonts w:ascii="ＭＳ 明朝" w:eastAsia="ＭＳ 明朝" w:hAnsi="ＭＳ 明朝" w:cs="ＭＳ Ｐゴシック"/>
          <w:kern w:val="0"/>
          <w:sz w:val="22"/>
        </w:rPr>
        <w:t>WFDB</w:t>
      </w:r>
      <w:r w:rsidR="002D2E45" w:rsidRPr="0029502B">
        <w:rPr>
          <w:rFonts w:ascii="ＭＳ 明朝" w:eastAsia="ＭＳ 明朝" w:hAnsi="ＭＳ 明朝" w:cs="ＭＳ Ｐゴシック" w:hint="eastAsia"/>
          <w:kern w:val="0"/>
          <w:sz w:val="22"/>
        </w:rPr>
        <w:t>会員は、国の雇用政策は盲ろう者について考慮していないと述べた。しかし、特に生活支援や自営業者への支援など、労働者への支援サービスは存在していた。高所得国と低所得国の状況の違いの一因として、低所得国ではインフォーマルな形での就労が一般的で、社会的保護がほとんど存在しないということがあるだろう。しかし正規の労働市場が大部分を占める高所得国では、障害者の就労自体に対する障壁が非常に大きい。その結果、多くの盲ろう者は障害者手当を受けることになるが、そのためには資産あるいは就労不能の基準を満たさなければならないことが多い。</w:t>
      </w:r>
    </w:p>
    <w:p w:rsidR="0031330D" w:rsidRDefault="0031330D" w:rsidP="002D2E45">
      <w:pPr>
        <w:widowControl/>
        <w:rPr>
          <w:rFonts w:ascii="Century" w:eastAsia="ＭＳ 明朝" w:hAnsi="Century" w:cs="ＭＳ Ｐゴシック"/>
          <w:kern w:val="0"/>
          <w:sz w:val="22"/>
        </w:rPr>
      </w:pPr>
    </w:p>
    <w:p w:rsidR="002D2E45" w:rsidRPr="004F0CB1" w:rsidRDefault="0029502B" w:rsidP="002D2E45">
      <w:pPr>
        <w:widowControl/>
        <w:rPr>
          <w:rFonts w:ascii="Century" w:eastAsia="ＭＳ 明朝" w:hAnsi="Century" w:cs="ＭＳ Ｐゴシック"/>
          <w:kern w:val="0"/>
          <w:sz w:val="22"/>
        </w:rPr>
      </w:pPr>
      <w:r>
        <w:rPr>
          <w:rFonts w:ascii="Century" w:eastAsia="ＭＳ 明朝" w:hAnsi="Century" w:cs="ＭＳ Ｐゴシック"/>
          <w:noProof/>
          <w:kern w:val="0"/>
          <w:sz w:val="22"/>
        </w:rPr>
        <mc:AlternateContent>
          <mc:Choice Requires="wps">
            <w:drawing>
              <wp:anchor distT="0" distB="0" distL="114300" distR="114300" simplePos="0" relativeHeight="251737600" behindDoc="0" locked="0" layoutInCell="1" allowOverlap="1" wp14:anchorId="668671F9" wp14:editId="4ECF58F0">
                <wp:simplePos x="0" y="0"/>
                <wp:positionH relativeFrom="column">
                  <wp:posOffset>-63668</wp:posOffset>
                </wp:positionH>
                <wp:positionV relativeFrom="paragraph">
                  <wp:posOffset>157061</wp:posOffset>
                </wp:positionV>
                <wp:extent cx="6124575" cy="2984739"/>
                <wp:effectExtent l="0" t="0" r="28575" b="25400"/>
                <wp:wrapNone/>
                <wp:docPr id="199" name="正方形/長方形 199"/>
                <wp:cNvGraphicFramePr/>
                <a:graphic xmlns:a="http://schemas.openxmlformats.org/drawingml/2006/main">
                  <a:graphicData uri="http://schemas.microsoft.com/office/word/2010/wordprocessingShape">
                    <wps:wsp>
                      <wps:cNvSpPr/>
                      <wps:spPr>
                        <a:xfrm>
                          <a:off x="0" y="0"/>
                          <a:ext cx="6124575" cy="298473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99" o:spid="_x0000_s1026" style="position:absolute;left:0;text-align:left;margin-left:-5pt;margin-top:12.35pt;width:482.25pt;height:23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" filled="f" strokecolor="black [3213]" strokeweight="1pt"/>
            </w:pict>
          </mc:Fallback>
        </mc:AlternateContent>
      </w:r>
    </w:p>
    <w:p w:rsidR="002D2E45" w:rsidRPr="00881F38" w:rsidRDefault="002D2E45" w:rsidP="00943B1F">
      <w:pPr>
        <w:snapToGrid w:val="0"/>
        <w:spacing w:line="320" w:lineRule="exact"/>
        <w:jc w:val="left"/>
        <w:rPr>
          <w:rFonts w:ascii="ＭＳ ゴシック" w:eastAsia="ＭＳ ゴシック" w:hAnsi="ＭＳ ゴシック" w:cs="ＭＳ Ｐゴシック"/>
          <w:b/>
          <w:kern w:val="0"/>
          <w:sz w:val="22"/>
        </w:rPr>
      </w:pPr>
      <w:r w:rsidRPr="00881F38">
        <w:rPr>
          <w:rFonts w:ascii="ＭＳ ゴシック" w:eastAsia="ＭＳ ゴシック" w:hAnsi="ＭＳ ゴシック" w:cs="ＭＳ Ｐゴシック"/>
          <w:b/>
          <w:kern w:val="0"/>
          <w:sz w:val="22"/>
        </w:rPr>
        <w:t>継続中の取り組み</w:t>
      </w:r>
      <w:r w:rsidR="00EE5ECB" w:rsidRPr="00881F38">
        <w:rPr>
          <w:rFonts w:ascii="ＭＳ ゴシック" w:eastAsia="ＭＳ ゴシック" w:hAnsi="ＭＳ ゴシック" w:cs="ＭＳ Ｐゴシック" w:hint="eastAsia"/>
          <w:b/>
          <w:kern w:val="0"/>
          <w:sz w:val="22"/>
        </w:rPr>
        <w:t>：</w:t>
      </w:r>
    </w:p>
    <w:p w:rsidR="002D2E45" w:rsidRPr="00881F38" w:rsidRDefault="002D2E45" w:rsidP="00943B1F">
      <w:pPr>
        <w:snapToGrid w:val="0"/>
        <w:spacing w:line="320" w:lineRule="exact"/>
        <w:jc w:val="left"/>
        <w:rPr>
          <w:rFonts w:ascii="ＭＳ ゴシック" w:eastAsia="ＭＳ ゴシック" w:hAnsi="ＭＳ ゴシック" w:cs="ＭＳ Ｐゴシック"/>
          <w:b/>
          <w:kern w:val="0"/>
          <w:sz w:val="22"/>
          <w:szCs w:val="24"/>
        </w:rPr>
      </w:pPr>
      <w:r w:rsidRPr="00881F38">
        <w:rPr>
          <w:rFonts w:ascii="ＭＳ ゴシック" w:eastAsia="ＭＳ ゴシック" w:hAnsi="ＭＳ ゴシック" w:cs="ＭＳ Ｐゴシック"/>
          <w:b/>
          <w:kern w:val="0"/>
          <w:sz w:val="22"/>
          <w:szCs w:val="24"/>
        </w:rPr>
        <w:t>インドにおける職業訓練、自営業、社会参加</w:t>
      </w:r>
    </w:p>
    <w:p w:rsidR="002D2E45" w:rsidRPr="00881F38" w:rsidRDefault="002D2E45" w:rsidP="00943B1F">
      <w:pPr>
        <w:snapToGrid w:val="0"/>
        <w:spacing w:line="320" w:lineRule="exact"/>
        <w:jc w:val="left"/>
        <w:rPr>
          <w:rFonts w:ascii="ＭＳ ゴシック" w:eastAsia="ＭＳ ゴシック" w:hAnsi="ＭＳ ゴシック" w:cs="ＭＳ Ｐゴシック"/>
          <w:kern w:val="0"/>
          <w:sz w:val="22"/>
          <w:szCs w:val="24"/>
        </w:rPr>
      </w:pPr>
    </w:p>
    <w:p w:rsidR="002D2E45" w:rsidRDefault="009B3F06" w:rsidP="00943B1F">
      <w:pPr>
        <w:snapToGrid w:val="0"/>
        <w:spacing w:line="320" w:lineRule="exact"/>
        <w:jc w:val="left"/>
        <w:rPr>
          <w:rFonts w:ascii="ＭＳ ゴシック" w:eastAsia="ＭＳ ゴシック" w:hAnsi="ＭＳ ゴシック" w:cs="ＭＳ Ｐゴシック"/>
          <w:kern w:val="0"/>
          <w:sz w:val="22"/>
          <w:szCs w:val="24"/>
        </w:rPr>
      </w:pPr>
      <w:r w:rsidRPr="00881F38">
        <w:rPr>
          <w:rFonts w:ascii="ＭＳ ゴシック" w:eastAsia="ＭＳ ゴシック" w:hAnsi="ＭＳ ゴシック" w:cs="ＭＳ Ｐゴシック"/>
          <w:noProof/>
          <w:kern w:val="0"/>
          <w:sz w:val="22"/>
          <w:szCs w:val="24"/>
        </w:rPr>
        <w:drawing>
          <wp:anchor distT="0" distB="0" distL="114300" distR="114300" simplePos="0" relativeHeight="251709952" behindDoc="0" locked="0" layoutInCell="1" allowOverlap="1" wp14:anchorId="0393D638" wp14:editId="598DCC74">
            <wp:simplePos x="0" y="0"/>
            <wp:positionH relativeFrom="column">
              <wp:posOffset>4366895</wp:posOffset>
            </wp:positionH>
            <wp:positionV relativeFrom="paragraph">
              <wp:posOffset>29845</wp:posOffset>
            </wp:positionV>
            <wp:extent cx="1326515" cy="2038350"/>
            <wp:effectExtent l="0" t="0" r="6985" b="0"/>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651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E45" w:rsidRPr="00881F38">
        <w:rPr>
          <w:rFonts w:ascii="ＭＳ ゴシック" w:eastAsia="ＭＳ ゴシック" w:hAnsi="ＭＳ ゴシック" w:cs="ＭＳ Ｐゴシック"/>
          <w:kern w:val="0"/>
          <w:sz w:val="22"/>
          <w:szCs w:val="24"/>
        </w:rPr>
        <w:t>最近制定された2016年障害者権利法（Rights of Persons with Disabilities Act 2016）は、雇用の1パーセントを盲ろう者を含む重複障害者に当てることと定めている。この法律以前には盲ろう者に言及する法律は何もなかったが、この法律の効果はまだ目に見える形では現れていない。</w:t>
      </w:r>
    </w:p>
    <w:p w:rsidR="00B34D7F" w:rsidRDefault="00B34D7F" w:rsidP="00943B1F">
      <w:pPr>
        <w:snapToGrid w:val="0"/>
        <w:spacing w:line="320" w:lineRule="exact"/>
        <w:jc w:val="left"/>
        <w:rPr>
          <w:rFonts w:ascii="ＭＳ ゴシック" w:eastAsia="ＭＳ ゴシック" w:hAnsi="ＭＳ ゴシック" w:cs="ＭＳ Ｐゴシック"/>
          <w:kern w:val="0"/>
          <w:sz w:val="22"/>
          <w:szCs w:val="24"/>
        </w:rPr>
      </w:pPr>
    </w:p>
    <w:p w:rsidR="002D2E45" w:rsidRPr="00881F38" w:rsidRDefault="00943B1F" w:rsidP="00943B1F">
      <w:pPr>
        <w:snapToGrid w:val="0"/>
        <w:spacing w:line="320" w:lineRule="exact"/>
        <w:jc w:val="left"/>
        <w:rPr>
          <w:rFonts w:ascii="ＭＳ ゴシック" w:eastAsia="ＭＳ ゴシック" w:hAnsi="ＭＳ ゴシック" w:cs="ＭＳ Ｐゴシック"/>
          <w:kern w:val="0"/>
          <w:sz w:val="22"/>
          <w:szCs w:val="24"/>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792896" behindDoc="0" locked="0" layoutInCell="1" allowOverlap="1" wp14:anchorId="2FE95B21" wp14:editId="2659C46D">
                <wp:simplePos x="0" y="0"/>
                <wp:positionH relativeFrom="column">
                  <wp:posOffset>-167005</wp:posOffset>
                </wp:positionH>
                <wp:positionV relativeFrom="paragraph">
                  <wp:posOffset>1042406</wp:posOffset>
                </wp:positionV>
                <wp:extent cx="6391275" cy="45719"/>
                <wp:effectExtent l="0" t="0" r="9525" b="0"/>
                <wp:wrapNone/>
                <wp:docPr id="216" name="正方形/長方形 216"/>
                <wp:cNvGraphicFramePr/>
                <a:graphic xmlns:a="http://schemas.openxmlformats.org/drawingml/2006/main">
                  <a:graphicData uri="http://schemas.microsoft.com/office/word/2010/wordprocessingShape">
                    <wps:wsp>
                      <wps:cNvSpPr/>
                      <wps:spPr>
                        <a:xfrm>
                          <a:off x="0" y="0"/>
                          <a:ext cx="6391275"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16" o:spid="_x0000_s1026" style="position:absolute;left:0;text-align:left;margin-left:-13.15pt;margin-top:82.1pt;width:503.25pt;height:3.6pt;z-index:25179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" fillcolor="white [3212]" stroked="f" strokeweight="1pt"/>
            </w:pict>
          </mc:Fallback>
        </mc:AlternateContent>
      </w:r>
      <w:r w:rsidR="002D2E45" w:rsidRPr="00881F38">
        <w:rPr>
          <w:rFonts w:ascii="ＭＳ ゴシック" w:eastAsia="ＭＳ ゴシック" w:hAnsi="ＭＳ ゴシック" w:cs="ＭＳ Ｐゴシック"/>
          <w:kern w:val="0"/>
          <w:sz w:val="22"/>
          <w:szCs w:val="24"/>
        </w:rPr>
        <w:t>インドの盲ろう者の大多数は自営業で生計を立てている。そこで、センス・インディア（Sense India）および22州の連携団体が協力して、盲ろうの青年を対象に職業訓練プログラムを実施した。このプログラムの手法は多岐にわたる。</w:t>
      </w:r>
    </w:p>
    <w:p w:rsidR="009835D0" w:rsidRPr="00881F38" w:rsidRDefault="00943B1F" w:rsidP="0029502B">
      <w:pPr>
        <w:widowControl/>
        <w:snapToGrid w:val="0"/>
        <w:spacing w:line="360" w:lineRule="exact"/>
        <w:jc w:val="left"/>
        <w:rPr>
          <w:rFonts w:ascii="ＭＳ ゴシック" w:eastAsia="ＭＳ ゴシック" w:hAnsi="ＭＳ ゴシック" w:cs="ＭＳ Ｐゴシック"/>
          <w:kern w:val="0"/>
          <w:sz w:val="22"/>
          <w:szCs w:val="24"/>
        </w:rPr>
      </w:pPr>
      <w:r>
        <w:rPr>
          <w:rFonts w:ascii="ＭＳ ゴシック" w:eastAsia="ＭＳ ゴシック" w:hAnsi="ＭＳ ゴシック" w:cs="ＭＳ Ｐゴシック"/>
          <w:noProof/>
          <w:kern w:val="0"/>
          <w:sz w:val="22"/>
          <w:szCs w:val="24"/>
        </w:rPr>
        <w:lastRenderedPageBreak/>
        <mc:AlternateContent>
          <mc:Choice Requires="wps">
            <w:drawing>
              <wp:anchor distT="0" distB="0" distL="114300" distR="114300" simplePos="0" relativeHeight="251794944" behindDoc="0" locked="0" layoutInCell="1" allowOverlap="1" wp14:anchorId="5CD14F5B" wp14:editId="64DE3404">
                <wp:simplePos x="0" y="0"/>
                <wp:positionH relativeFrom="column">
                  <wp:posOffset>-271780</wp:posOffset>
                </wp:positionH>
                <wp:positionV relativeFrom="paragraph">
                  <wp:posOffset>-78369</wp:posOffset>
                </wp:positionV>
                <wp:extent cx="6391275" cy="228600"/>
                <wp:effectExtent l="0" t="0" r="9525" b="0"/>
                <wp:wrapNone/>
                <wp:docPr id="218" name="正方形/長方形 218"/>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8" o:spid="_x0000_s1026" style="position:absolute;left:0;text-align:left;margin-left:-21.4pt;margin-top:-6.15pt;width:503.25pt;height:18pt;z-index:25179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" fillcolor="white [3212]" stroked="f" strokeweight="1pt"/>
            </w:pict>
          </mc:Fallback>
        </mc:AlternateContent>
      </w:r>
      <w:r w:rsidR="00B34D7F">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738624" behindDoc="0" locked="0" layoutInCell="1" allowOverlap="1" wp14:anchorId="3B7E751D" wp14:editId="7D5FB671">
                <wp:simplePos x="0" y="0"/>
                <wp:positionH relativeFrom="column">
                  <wp:posOffset>-119380</wp:posOffset>
                </wp:positionH>
                <wp:positionV relativeFrom="paragraph">
                  <wp:posOffset>80010</wp:posOffset>
                </wp:positionV>
                <wp:extent cx="6134100" cy="1924050"/>
                <wp:effectExtent l="0" t="0" r="19050" b="19050"/>
                <wp:wrapNone/>
                <wp:docPr id="200" name="正方形/長方形 200"/>
                <wp:cNvGraphicFramePr/>
                <a:graphic xmlns:a="http://schemas.openxmlformats.org/drawingml/2006/main">
                  <a:graphicData uri="http://schemas.microsoft.com/office/word/2010/wordprocessingShape">
                    <wps:wsp>
                      <wps:cNvSpPr/>
                      <wps:spPr>
                        <a:xfrm>
                          <a:off x="0" y="0"/>
                          <a:ext cx="6134100" cy="1924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D715B8" id="正方形/長方形 200" o:spid="_x0000_s1026" style="position:absolute;left:0;text-align:left;margin-left:-9.4pt;margin-top:6.3pt;width:483pt;height:151.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" filled="f" strokecolor="black [3213]" strokeweight="1pt"/>
            </w:pict>
          </mc:Fallback>
        </mc:AlternateContent>
      </w:r>
    </w:p>
    <w:p w:rsidR="002D2E45" w:rsidRPr="00881F38" w:rsidRDefault="002D2E45" w:rsidP="0029502B">
      <w:pPr>
        <w:widowControl/>
        <w:snapToGrid w:val="0"/>
        <w:spacing w:line="360" w:lineRule="exact"/>
        <w:jc w:val="left"/>
        <w:rPr>
          <w:rFonts w:ascii="ＭＳ ゴシック" w:eastAsia="ＭＳ ゴシック" w:hAnsi="ＭＳ ゴシック" w:cs="ＭＳ Ｐゴシック"/>
          <w:kern w:val="0"/>
          <w:sz w:val="22"/>
          <w:szCs w:val="24"/>
        </w:rPr>
      </w:pPr>
      <w:r w:rsidRPr="00881F38">
        <w:rPr>
          <w:rFonts w:ascii="ＭＳ ゴシック" w:eastAsia="ＭＳ ゴシック" w:hAnsi="ＭＳ ゴシック" w:cs="ＭＳ Ｐゴシック"/>
          <w:kern w:val="0"/>
          <w:sz w:val="22"/>
          <w:szCs w:val="24"/>
        </w:rPr>
        <w:t>権利擁護啓発活動の成果として、職業訓練校（Industrial Training Institute、ITI）が設立され、盲ろうの青年たちが職業教育を受けることになった。同時に、90名の盲ろう者が訓練と技術指導と起業資金の支援を受け、自営で収入を得る活動に就いている。各地の連携団体との協力により、450名以上の盲ろうの青年たちが、この訓練校や地域の訓練プログラムで訓練を受けられるようになった。また、職業訓練や自営開業支援は盲ろう者の社会的孤立解消にも役立っている。この側面をさらに強化するために、家族や地域住民の協力を得ながら、社会参加活動も進められている。</w:t>
      </w:r>
    </w:p>
    <w:p w:rsidR="00665F1A" w:rsidRDefault="00665F1A" w:rsidP="00881F38">
      <w:pPr>
        <w:widowControl/>
        <w:snapToGrid w:val="0"/>
        <w:spacing w:line="300" w:lineRule="exact"/>
        <w:jc w:val="left"/>
        <w:rPr>
          <w:rFonts w:ascii="Century" w:eastAsia="ＭＳ Ｐゴシック" w:hAnsi="Century" w:cs="ＭＳ Ｐゴシック"/>
          <w:kern w:val="0"/>
          <w:sz w:val="22"/>
          <w:szCs w:val="24"/>
        </w:rPr>
      </w:pPr>
    </w:p>
    <w:p w:rsidR="00665F1A" w:rsidRDefault="00665F1A" w:rsidP="002D2E45">
      <w:pPr>
        <w:widowControl/>
        <w:snapToGrid w:val="0"/>
        <w:jc w:val="left"/>
        <w:rPr>
          <w:rFonts w:ascii="Century" w:eastAsia="ＭＳ Ｐゴシック" w:hAnsi="Century" w:cs="ＭＳ Ｐゴシック"/>
          <w:kern w:val="0"/>
          <w:sz w:val="22"/>
          <w:szCs w:val="24"/>
        </w:rPr>
      </w:pPr>
    </w:p>
    <w:p w:rsidR="002D2E45" w:rsidRPr="0029502B" w:rsidRDefault="001B5D08" w:rsidP="0029502B">
      <w:pPr>
        <w:widowControl/>
        <w:spacing w:line="360" w:lineRule="exact"/>
        <w:rPr>
          <w:rFonts w:ascii="ＭＳ 明朝" w:eastAsia="ＭＳ 明朝" w:hAnsi="ＭＳ 明朝" w:cs="ＭＳ Ｐゴシック"/>
          <w:kern w:val="0"/>
          <w:sz w:val="22"/>
        </w:rPr>
      </w:pPr>
      <w:r w:rsidRPr="0029502B">
        <w:rPr>
          <w:rFonts w:ascii="Century" w:eastAsia="ＭＳ 明朝" w:hAnsi="Century" w:cs="ＭＳ Ｐゴシック" w:hint="eastAsia"/>
          <w:kern w:val="0"/>
          <w:sz w:val="22"/>
        </w:rPr>
        <w:t xml:space="preserve">　</w:t>
      </w:r>
      <w:r w:rsidR="002D2E45" w:rsidRPr="0029502B">
        <w:rPr>
          <w:rFonts w:ascii="ＭＳ 明朝" w:eastAsia="ＭＳ 明朝" w:hAnsi="ＭＳ 明朝" w:cs="ＭＳ Ｐゴシック" w:hint="eastAsia"/>
          <w:kern w:val="0"/>
          <w:sz w:val="22"/>
        </w:rPr>
        <w:t>以下は各国の</w:t>
      </w:r>
      <w:r w:rsidR="002D2E45" w:rsidRPr="0029502B">
        <w:rPr>
          <w:rFonts w:ascii="ＭＳ 明朝" w:eastAsia="ＭＳ 明朝" w:hAnsi="ＭＳ 明朝" w:cs="ＭＳ Ｐゴシック"/>
          <w:kern w:val="0"/>
          <w:sz w:val="22"/>
        </w:rPr>
        <w:t>WFDB</w:t>
      </w:r>
      <w:r w:rsidR="002D2E45" w:rsidRPr="0029502B">
        <w:rPr>
          <w:rFonts w:ascii="ＭＳ 明朝" w:eastAsia="ＭＳ 明朝" w:hAnsi="ＭＳ 明朝" w:cs="ＭＳ Ｐゴシック" w:hint="eastAsia"/>
          <w:kern w:val="0"/>
          <w:sz w:val="22"/>
        </w:rPr>
        <w:t>会員が指摘した共通課題である。</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教育と就労は大きく関連している。北欧諸国には、質の高い盲ろう児教育への政府による投資の好例があった。こうした取り組みは盲ろう児の力を引き出し、自信と就労に必要な技術を身につけさせる手段となる。しかし多くの国では、言語習得前後の盲ろう児や若年盲ろう者への教育、歩行と移動の訓練、日常生活技能の訓練が不足しているため、彼らの就労の機会は大きく制限されている。さらにほとんどの国では、教育を就労へと結びつけるための効果的な職業指導、</w:t>
      </w:r>
      <w:r w:rsidRPr="0029502B">
        <w:rPr>
          <w:rFonts w:ascii="ＭＳ 明朝" w:eastAsia="ＭＳ 明朝" w:hAnsi="ＭＳ 明朝" w:cs="ＭＳ Ｐゴシック"/>
          <w:kern w:val="0"/>
          <w:sz w:val="22"/>
        </w:rPr>
        <w:t>インターンシップ、</w:t>
      </w:r>
      <w:r w:rsidRPr="0029502B">
        <w:rPr>
          <w:rFonts w:ascii="ＭＳ 明朝" w:eastAsia="ＭＳ 明朝" w:hAnsi="ＭＳ 明朝" w:cs="ＭＳ Ｐゴシック" w:hint="eastAsia"/>
          <w:kern w:val="0"/>
          <w:sz w:val="22"/>
        </w:rPr>
        <w:t>就職斡旋サービスなどの支援が行われていない。</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雇用者側に偏見がある。雇用者の姿勢は多くの盲ろう者にとって大きな障壁となる。盲ろう者のコミュニケーションニーズへの理解不足によって、偏見は大きくなる。この傾向を助長しているのは政府の通訳・介助事業の不足である。政府による支援があれば、盲ろう者を雇用する人は費用を大きく削減できる。政府が通訳・介助サービスに資金を提供している国では盲ろう者が就労しやすいことは明らかである。障害者枠や税制上の優遇といった政策も理論上は有効だが、上記の問題があるため、効果の程度は大幅に抑えられてしまう。税額控除のために盲ろう者を雇用し、実質的な仕事を与えずに自宅待機させている企業の例もあった。</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盲ろうを個別の障害とする認識が不足している。その結果多くの国では、盲ろう者が法律から抜け落ちている。たとえばボリビアの雇用法には、盲ろう者についての言及がない。障害者向けの職業訓練や雇用対策プログラムも、盲ろう者を対象にしていないことが多い。</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・ほとんどの国では、職場での通訳・介助サービスへの政府による財政支援がないことが報告から分かった。このことは盲ろう者の労働市場への参入を大きく制限している。</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多くの国では、盲ろう者の法的能力が制限されている。たとえば盲ろう者が銀行口座を開設する際、契約書への署名のため同行者を求める銀行がある。こうしたことは盲ろう者が金銭管理を行い、経済活動に参加する能力を制限してしまう。</w:t>
      </w:r>
    </w:p>
    <w:p w:rsidR="002D2E45" w:rsidRPr="0029502B" w:rsidRDefault="001B5D0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hint="eastAsia"/>
          <w:kern w:val="0"/>
          <w:sz w:val="22"/>
        </w:rPr>
        <w:t>2018年にセンス・インターナショナルがペルーで行った調査では、障害者、特に盲ろう者の就労への主な障壁は雇用者と同僚の偏見であると結論づけられた。この研究では、盲ろう者の就労支援について、典型的な障害者向けの仕事に限定するのではなく、それぞれの盲ろう者が経歴や希望に沿う仕事を得る支援を行うことを推奨している。また就労の場への参加を持続させる効果的な方法として、「内部の助言者」を利用することの重要性を強調している。盲ろうを個別の障害と認め、盲ろう者を支援する通訳・介助員の養成と認定を国に義務付ける法律</w:t>
      </w:r>
      <w:r w:rsidR="002D2E45" w:rsidRPr="0029502B">
        <w:rPr>
          <w:rFonts w:ascii="ＭＳ 明朝" w:eastAsia="ＭＳ 明朝" w:hAnsi="ＭＳ 明朝" w:cs="ＭＳ Ｐゴシック"/>
          <w:kern w:val="0"/>
          <w:sz w:val="22"/>
        </w:rPr>
        <w:t>29534</w:t>
      </w:r>
      <w:r w:rsidR="002D2E45" w:rsidRPr="0029502B">
        <w:rPr>
          <w:rFonts w:ascii="ＭＳ 明朝" w:eastAsia="ＭＳ 明朝" w:hAnsi="ＭＳ 明朝" w:cs="ＭＳ Ｐゴシック" w:hint="eastAsia"/>
          <w:kern w:val="0"/>
          <w:sz w:val="22"/>
        </w:rPr>
        <w:t>の実行が状況の改善に不可欠であることが、この研究で強調された。また、現在の税制</w:t>
      </w:r>
      <w:r w:rsidR="002D2E45" w:rsidRPr="0029502B">
        <w:rPr>
          <w:rFonts w:ascii="ＭＳ 明朝" w:eastAsia="ＭＳ 明朝" w:hAnsi="ＭＳ 明朝" w:cs="ＭＳ Ｐゴシック" w:hint="eastAsia"/>
          <w:kern w:val="0"/>
          <w:sz w:val="22"/>
        </w:rPr>
        <w:lastRenderedPageBreak/>
        <w:t>優遇措置は不十分で効果が薄いとして、企業による障害者、特に盲ろう者の雇用をさらに促すインセンティブを設けることも推奨された。</w:t>
      </w:r>
    </w:p>
    <w:p w:rsidR="002D2E45" w:rsidRPr="0029502B" w:rsidRDefault="001B5D08"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 xml:space="preserve">　</w:t>
      </w:r>
      <w:r w:rsidR="002D2E45" w:rsidRPr="0029502B">
        <w:rPr>
          <w:rFonts w:ascii="ＭＳ 明朝" w:eastAsia="ＭＳ 明朝" w:hAnsi="ＭＳ 明朝" w:cs="ＭＳ Ｐゴシック"/>
          <w:kern w:val="0"/>
          <w:sz w:val="22"/>
        </w:rPr>
        <w:t>WFDB</w:t>
      </w:r>
      <w:r w:rsidR="002D2E45" w:rsidRPr="0029502B">
        <w:rPr>
          <w:rFonts w:ascii="ＭＳ 明朝" w:eastAsia="ＭＳ 明朝" w:hAnsi="ＭＳ 明朝" w:cs="ＭＳ Ｐゴシック" w:hint="eastAsia"/>
          <w:kern w:val="0"/>
          <w:sz w:val="22"/>
        </w:rPr>
        <w:t>会員が語った中には、さまざまな興味深い取り組みもあった。たとえばピア・サポートと求職者への助言を仕事にしている盲ろう者などがいた。</w:t>
      </w:r>
    </w:p>
    <w:p w:rsidR="002D2E45" w:rsidRPr="0029502B" w:rsidRDefault="002D2E45" w:rsidP="0029502B">
      <w:pPr>
        <w:widowControl/>
        <w:spacing w:line="360" w:lineRule="exact"/>
        <w:rPr>
          <w:rFonts w:ascii="ＭＳ 明朝" w:eastAsia="ＭＳ 明朝" w:hAnsi="ＭＳ 明朝" w:cs="ＭＳ Ｐゴシック"/>
          <w:kern w:val="0"/>
          <w:sz w:val="22"/>
        </w:rPr>
      </w:pPr>
    </w:p>
    <w:p w:rsidR="002D2E45" w:rsidRPr="0029502B" w:rsidRDefault="002D2E45" w:rsidP="0029502B">
      <w:pPr>
        <w:widowControl/>
        <w:spacing w:line="360" w:lineRule="exact"/>
        <w:rPr>
          <w:rFonts w:ascii="ＭＳ 明朝" w:eastAsia="ＭＳ 明朝" w:hAnsi="ＭＳ 明朝" w:cs="ＭＳ Ｐゴシック"/>
          <w:b/>
          <w:kern w:val="0"/>
          <w:sz w:val="22"/>
        </w:rPr>
      </w:pPr>
      <w:r w:rsidRPr="0029502B">
        <w:rPr>
          <w:rFonts w:ascii="ＭＳ 明朝" w:eastAsia="ＭＳ 明朝" w:hAnsi="ＭＳ 明朝" w:cs="ＭＳ Ｐゴシック" w:hint="eastAsia"/>
          <w:b/>
          <w:kern w:val="0"/>
          <w:sz w:val="22"/>
        </w:rPr>
        <w:t>推奨事項</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・雇用に関する法律、政策、プログラムから盲ろう者が排除されないようにする。</w:t>
      </w:r>
    </w:p>
    <w:p w:rsidR="002D2E45" w:rsidRPr="0029502B" w:rsidRDefault="002D2E45" w:rsidP="0029502B">
      <w:pPr>
        <w:widowControl/>
        <w:spacing w:line="360" w:lineRule="exact"/>
        <w:rPr>
          <w:rFonts w:ascii="ＭＳ 明朝" w:eastAsia="ＭＳ 明朝" w:hAnsi="ＭＳ 明朝" w:cs="ＭＳ Ｐゴシック"/>
          <w:kern w:val="0"/>
          <w:sz w:val="22"/>
        </w:rPr>
      </w:pPr>
      <w:r w:rsidRPr="0029502B">
        <w:rPr>
          <w:rFonts w:ascii="ＭＳ 明朝" w:eastAsia="ＭＳ 明朝" w:hAnsi="ＭＳ 明朝" w:cs="ＭＳ Ｐゴシック" w:hint="eastAsia"/>
          <w:kern w:val="0"/>
          <w:sz w:val="22"/>
        </w:rPr>
        <w:t>・就労の場における通訳・介助員の十分な提供を保障する。</w:t>
      </w:r>
    </w:p>
    <w:p w:rsidR="009835D0" w:rsidRPr="0029502B" w:rsidRDefault="009B3F06" w:rsidP="0029502B">
      <w:pPr>
        <w:widowControl/>
        <w:spacing w:line="360" w:lineRule="exact"/>
        <w:rPr>
          <w:rFonts w:ascii="ＭＳ 明朝" w:eastAsia="ＭＳ 明朝" w:hAnsi="ＭＳ 明朝" w:cs="ＭＳ Ｐゴシック"/>
          <w:kern w:val="0"/>
          <w:sz w:val="22"/>
        </w:rPr>
      </w:pPr>
      <w:r w:rsidRPr="0029502B">
        <w:rPr>
          <w:rFonts w:ascii="ＭＳ ゴシック" w:eastAsia="ＭＳ ゴシック" w:hAnsi="ＭＳ ゴシック" w:cs="ＭＳ Ｐゴシック"/>
          <w:b/>
          <w:noProof/>
          <w:kern w:val="0"/>
          <w:sz w:val="22"/>
        </w:rPr>
        <mc:AlternateContent>
          <mc:Choice Requires="wps">
            <w:drawing>
              <wp:anchor distT="0" distB="0" distL="114300" distR="114300" simplePos="0" relativeHeight="251664384" behindDoc="0" locked="0" layoutInCell="1" allowOverlap="1" wp14:anchorId="5BE7163E" wp14:editId="4B4D38D7">
                <wp:simplePos x="0" y="0"/>
                <wp:positionH relativeFrom="column">
                  <wp:posOffset>-138430</wp:posOffset>
                </wp:positionH>
                <wp:positionV relativeFrom="paragraph">
                  <wp:posOffset>175260</wp:posOffset>
                </wp:positionV>
                <wp:extent cx="6191250" cy="4962525"/>
                <wp:effectExtent l="0" t="0" r="19050" b="28575"/>
                <wp:wrapNone/>
                <wp:docPr id="9" name="正方形/長方形 9"/>
                <wp:cNvGraphicFramePr/>
                <a:graphic xmlns:a="http://schemas.openxmlformats.org/drawingml/2006/main">
                  <a:graphicData uri="http://schemas.microsoft.com/office/word/2010/wordprocessingShape">
                    <wps:wsp>
                      <wps:cNvSpPr/>
                      <wps:spPr>
                        <a:xfrm>
                          <a:off x="0" y="0"/>
                          <a:ext cx="6191250" cy="49625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8E0E7F" id="正方形/長方形 9" o:spid="_x0000_s1026" style="position:absolute;left:0;text-align:left;margin-left:-10.9pt;margin-top:13.8pt;width:487.5pt;height:39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" filled="f" strokecolor="black [3213]" strokeweight="1pt"/>
            </w:pict>
          </mc:Fallback>
        </mc:AlternateContent>
      </w:r>
    </w:p>
    <w:p w:rsidR="002D2E45" w:rsidRPr="0029502B" w:rsidRDefault="002D2E45" w:rsidP="0029502B">
      <w:pPr>
        <w:widowControl/>
        <w:spacing w:line="360" w:lineRule="exac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b/>
          <w:kern w:val="0"/>
          <w:sz w:val="22"/>
        </w:rPr>
        <w:t>継続中の取り組み</w:t>
      </w:r>
    </w:p>
    <w:p w:rsidR="002D2E45" w:rsidRPr="0029502B" w:rsidRDefault="002D2E45" w:rsidP="0029502B">
      <w:pPr>
        <w:widowControl/>
        <w:snapToGrid w:val="0"/>
        <w:spacing w:line="360" w:lineRule="exact"/>
        <w:jc w:val="left"/>
        <w:rPr>
          <w:rFonts w:ascii="ＭＳ ゴシック" w:eastAsia="ＭＳ ゴシック" w:hAnsi="ＭＳ ゴシック" w:cs="ＭＳ Ｐゴシック"/>
          <w:b/>
          <w:kern w:val="0"/>
          <w:sz w:val="22"/>
        </w:rPr>
      </w:pPr>
      <w:r w:rsidRPr="0029502B">
        <w:rPr>
          <w:rFonts w:ascii="ＭＳ ゴシック" w:eastAsia="ＭＳ ゴシック" w:hAnsi="ＭＳ ゴシック" w:cs="ＭＳ Ｐゴシック"/>
          <w:b/>
          <w:kern w:val="0"/>
          <w:sz w:val="22"/>
        </w:rPr>
        <w:t>ピア・カウンセリングによって、若年の盲ろう者の学校から仕事への移行を支援する取り組み（ドイツ）</w:t>
      </w:r>
    </w:p>
    <w:p w:rsidR="002D2E45" w:rsidRPr="0029502B" w:rsidRDefault="002D2E45" w:rsidP="0029502B">
      <w:pPr>
        <w:widowControl/>
        <w:snapToGrid w:val="0"/>
        <w:spacing w:line="360" w:lineRule="exact"/>
        <w:jc w:val="left"/>
        <w:rPr>
          <w:rFonts w:ascii="ＭＳ ゴシック" w:eastAsia="ＭＳ ゴシック" w:hAnsi="ＭＳ ゴシック" w:cs="ＭＳ Ｐゴシック"/>
          <w:kern w:val="0"/>
          <w:sz w:val="22"/>
        </w:rPr>
      </w:pPr>
    </w:p>
    <w:p w:rsidR="002D2E45" w:rsidRPr="0029502B" w:rsidRDefault="002D2E45" w:rsidP="0029502B">
      <w:pPr>
        <w:widowControl/>
        <w:snapToGrid w:val="0"/>
        <w:spacing w:line="360" w:lineRule="exac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kern w:val="0"/>
          <w:sz w:val="22"/>
        </w:rPr>
        <w:t>卒業から就職へと移行する多くの若者たちは二つの困難に直面する。一つは、ロールモデルとなる盲ろう者の先輩との出会いがないこと。盲ろう者の多くは健聴者の家庭で育つ。彼らは成長の過程で、視覚と聴覚が前提の環境というバリアと闘い続けることになる。また、盲ろうの若者たちは、精神的な課題やアイデンティティ</w:t>
      </w:r>
      <w:r w:rsidR="009B3F06">
        <w:rPr>
          <w:rFonts w:ascii="ＭＳ ゴシック" w:eastAsia="ＭＳ ゴシック" w:hAnsi="ＭＳ ゴシック" w:cs="ＭＳ Ｐゴシック" w:hint="eastAsia"/>
          <w:kern w:val="0"/>
          <w:sz w:val="22"/>
        </w:rPr>
        <w:t>ー</w:t>
      </w:r>
      <w:r w:rsidRPr="0029502B">
        <w:rPr>
          <w:rFonts w:ascii="ＭＳ ゴシック" w:eastAsia="ＭＳ ゴシック" w:hAnsi="ＭＳ ゴシック" w:cs="ＭＳ Ｐゴシック"/>
          <w:kern w:val="0"/>
          <w:sz w:val="22"/>
        </w:rPr>
        <w:t>の問題に直面することになる。こうした課題は、関係団体の支援プログラムでは適切にカバーされていないのが実情である。</w:t>
      </w:r>
    </w:p>
    <w:p w:rsidR="002D2E45" w:rsidRPr="0029502B" w:rsidRDefault="002D2E45" w:rsidP="0029502B">
      <w:pPr>
        <w:widowControl/>
        <w:snapToGrid w:val="0"/>
        <w:spacing w:line="360" w:lineRule="exact"/>
        <w:rPr>
          <w:rFonts w:ascii="ＭＳ ゴシック" w:eastAsia="ＭＳ ゴシック" w:hAnsi="ＭＳ ゴシック" w:cs="ＭＳ Ｐゴシック"/>
          <w:kern w:val="0"/>
          <w:sz w:val="22"/>
        </w:rPr>
      </w:pPr>
    </w:p>
    <w:p w:rsidR="002D2E45" w:rsidRPr="0029502B" w:rsidRDefault="002D2E45" w:rsidP="0029502B">
      <w:pPr>
        <w:widowControl/>
        <w:snapToGrid w:val="0"/>
        <w:spacing w:line="360" w:lineRule="exac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kern w:val="0"/>
          <w:sz w:val="22"/>
        </w:rPr>
        <w:t>ドイツ労働社会省（German Federal Ministry of Labour and Social Affairs）の予算を得て、ケルン大学（University of Cologne）とアーヘン大学（RWTH-Aachen）が実施するこのプロジェクトは、ピア・カウンセリングという支援により、盲ろうの若者たちの労働市場への適応、再適応を支援している。メンターは社会参加に成功している盲ろう者から選ばれ、ピア・カウンセリングの講習を受けた上でピア・カウンセラーになる。次に、カウンセリングが必要な盲ろうの若者（メンティー）とメンターとの「マッチング」が行われる。ピア・カウンセリングのセッションでは、メンターは、受け持ちのメンティーが自分の置かれた状況を受け入れ、自分が選んだ進路に進んでいけるように励ます。このプログラムのポイントは、若者に自信を持たせ、自立へと導くことである。カウンセリングの過程は専門のカウンセラーによってモニタリングされる。また、メンターは、自分自身の経験を語ったり、盲ろう者の役に立つ支援や条件などの情報を提供することで、若者たちのやる気を引き出し、自信を持たせていく。</w:t>
      </w:r>
    </w:p>
    <w:p w:rsidR="002D2E45" w:rsidRPr="0029502B" w:rsidRDefault="009B3F06" w:rsidP="0029502B">
      <w:pPr>
        <w:widowControl/>
        <w:snapToGrid w:val="0"/>
        <w:spacing w:line="360" w:lineRule="exact"/>
        <w:jc w:val="left"/>
        <w:rPr>
          <w:rFonts w:ascii="Century" w:eastAsia="ＭＳ Ｐゴシック" w:hAnsi="Century" w:cs="ＭＳ Ｐゴシック"/>
          <w:kern w:val="0"/>
          <w:sz w:val="22"/>
        </w:rPr>
      </w:pPr>
      <w:r w:rsidRPr="0029502B">
        <w:rPr>
          <w:rFonts w:ascii="Century" w:eastAsia="ＭＳ Ｐゴシック" w:hAnsi="Century" w:cs="ＭＳ Ｐゴシック"/>
          <w:noProof/>
          <w:kern w:val="0"/>
          <w:sz w:val="22"/>
        </w:rPr>
        <mc:AlternateContent>
          <mc:Choice Requires="wps">
            <w:drawing>
              <wp:anchor distT="0" distB="0" distL="114300" distR="114300" simplePos="0" relativeHeight="251673600" behindDoc="0" locked="0" layoutInCell="1" allowOverlap="1" wp14:anchorId="6C8A74A8" wp14:editId="16AA4818">
                <wp:simplePos x="0" y="0"/>
                <wp:positionH relativeFrom="column">
                  <wp:posOffset>-138430</wp:posOffset>
                </wp:positionH>
                <wp:positionV relativeFrom="paragraph">
                  <wp:posOffset>222885</wp:posOffset>
                </wp:positionV>
                <wp:extent cx="6191250" cy="1600200"/>
                <wp:effectExtent l="0" t="0" r="19050" b="19050"/>
                <wp:wrapNone/>
                <wp:docPr id="11" name="正方形/長方形 11"/>
                <wp:cNvGraphicFramePr/>
                <a:graphic xmlns:a="http://schemas.openxmlformats.org/drawingml/2006/main">
                  <a:graphicData uri="http://schemas.microsoft.com/office/word/2010/wordprocessingShape">
                    <wps:wsp>
                      <wps:cNvSpPr/>
                      <wps:spPr>
                        <a:xfrm>
                          <a:off x="0" y="0"/>
                          <a:ext cx="6191250" cy="1600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 o:spid="_x0000_s1026" style="position:absolute;left:0;text-align:left;margin-left:-10.9pt;margin-top:17.55pt;width:487.5pt;height:1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" filled="f" strokecolor="black [3213]" strokeweight="1pt"/>
            </w:pict>
          </mc:Fallback>
        </mc:AlternateContent>
      </w:r>
    </w:p>
    <w:p w:rsidR="002D2E45" w:rsidRPr="0029502B" w:rsidRDefault="002D2E45" w:rsidP="009B3F06">
      <w:pPr>
        <w:widowControl/>
        <w:snapToGrid w:val="0"/>
        <w:spacing w:line="360" w:lineRule="exact"/>
        <w:jc w:val="left"/>
        <w:rPr>
          <w:rFonts w:ascii="ＭＳ ゴシック" w:eastAsia="ＭＳ ゴシック" w:hAnsi="ＭＳ ゴシック" w:cs="ＭＳ Ｐゴシック"/>
          <w:b/>
          <w:kern w:val="0"/>
          <w:sz w:val="22"/>
        </w:rPr>
      </w:pPr>
      <w:r w:rsidRPr="0029502B">
        <w:rPr>
          <w:rFonts w:ascii="ＭＳ ゴシック" w:eastAsia="ＭＳ ゴシック" w:hAnsi="ＭＳ ゴシック" w:cs="ＭＳ Ｐゴシック"/>
          <w:b/>
          <w:kern w:val="0"/>
          <w:sz w:val="22"/>
        </w:rPr>
        <w:t>盲ろう者の声</w:t>
      </w:r>
    </w:p>
    <w:p w:rsidR="002D2E45" w:rsidRPr="0029502B" w:rsidRDefault="002D2E45" w:rsidP="0029502B">
      <w:pPr>
        <w:widowControl/>
        <w:snapToGrid w:val="0"/>
        <w:spacing w:line="360" w:lineRule="exact"/>
        <w:rPr>
          <w:rFonts w:ascii="ＭＳ ゴシック" w:eastAsia="ＭＳ ゴシック" w:hAnsi="ＭＳ ゴシック" w:cs="ＭＳ Ｐゴシック"/>
          <w:b/>
          <w:kern w:val="0"/>
          <w:sz w:val="22"/>
        </w:rPr>
      </w:pPr>
      <w:r w:rsidRPr="0029502B">
        <w:rPr>
          <w:rFonts w:ascii="ＭＳ ゴシック" w:eastAsia="ＭＳ ゴシック" w:hAnsi="ＭＳ ゴシック" w:cs="ＭＳ Ｐゴシック"/>
          <w:b/>
          <w:kern w:val="0"/>
          <w:sz w:val="22"/>
        </w:rPr>
        <w:t>エドガー・レイェス（Edgar Reyes</w:t>
      </w:r>
      <w:r w:rsidRPr="0029502B">
        <w:rPr>
          <w:rFonts w:ascii="ＭＳ ゴシック" w:eastAsia="ＭＳ ゴシック" w:hAnsi="ＭＳ ゴシック" w:cs="ＭＳ Ｐゴシック" w:hint="eastAsia"/>
          <w:b/>
          <w:kern w:val="0"/>
          <w:sz w:val="22"/>
        </w:rPr>
        <w:t xml:space="preserve">）　</w:t>
      </w:r>
      <w:r w:rsidRPr="0029502B">
        <w:rPr>
          <w:rFonts w:ascii="ＭＳ ゴシック" w:eastAsia="ＭＳ ゴシック" w:hAnsi="ＭＳ ゴシック" w:cs="ＭＳ Ｐゴシック"/>
          <w:b/>
          <w:kern w:val="0"/>
          <w:sz w:val="22"/>
        </w:rPr>
        <w:t>ドミニカ共和国</w:t>
      </w:r>
    </w:p>
    <w:p w:rsidR="00FB1E7E" w:rsidRPr="0029502B" w:rsidRDefault="00FB1E7E" w:rsidP="0029502B">
      <w:pPr>
        <w:widowControl/>
        <w:snapToGrid w:val="0"/>
        <w:spacing w:line="360" w:lineRule="exact"/>
        <w:rPr>
          <w:rFonts w:ascii="ＭＳ ゴシック" w:eastAsia="ＭＳ ゴシック" w:hAnsi="ＭＳ ゴシック" w:cs="ＭＳ Ｐゴシック"/>
          <w:kern w:val="0"/>
          <w:sz w:val="22"/>
        </w:rPr>
      </w:pPr>
    </w:p>
    <w:p w:rsidR="002D2E45" w:rsidRPr="0029502B" w:rsidRDefault="00943B1F" w:rsidP="0029502B">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796992" behindDoc="0" locked="0" layoutInCell="1" allowOverlap="1" wp14:anchorId="1D9C8C53" wp14:editId="19C00A32">
                <wp:simplePos x="0" y="0"/>
                <wp:positionH relativeFrom="column">
                  <wp:posOffset>-224155</wp:posOffset>
                </wp:positionH>
                <wp:positionV relativeFrom="paragraph">
                  <wp:posOffset>880745</wp:posOffset>
                </wp:positionV>
                <wp:extent cx="6391275" cy="228600"/>
                <wp:effectExtent l="0" t="0" r="9525" b="0"/>
                <wp:wrapNone/>
                <wp:docPr id="219" name="正方形/長方形 219"/>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9" o:spid="_x0000_s1026" style="position:absolute;left:0;text-align:left;margin-left:-17.65pt;margin-top:69.35pt;width:503.25pt;height:18pt;z-index:25179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" fillcolor="white [3212]" stroked="f" strokeweight="1pt"/>
            </w:pict>
          </mc:Fallback>
        </mc:AlternateContent>
      </w:r>
      <w:r w:rsidR="002D2E45" w:rsidRPr="0029502B">
        <w:rPr>
          <w:rFonts w:ascii="ＭＳ ゴシック" w:eastAsia="ＭＳ ゴシック" w:hAnsi="ＭＳ ゴシック" w:cs="ＭＳ Ｐゴシック"/>
          <w:kern w:val="0"/>
          <w:sz w:val="22"/>
        </w:rPr>
        <w:t>ドミニカ共和国の国立図書館の視覚障害サービス部門で20年間働いた後、障害と直接関係のない仕事をしようと、私は中学校の教師の職に応募しました。盲ろう者の応募は初めてのケースでした。採用試験の結果は100点満点中85点でした。</w:t>
      </w:r>
    </w:p>
    <w:p w:rsidR="002D2E45" w:rsidRPr="0029502B" w:rsidRDefault="00693C3C" w:rsidP="0029502B">
      <w:pPr>
        <w:widowControl/>
        <w:snapToGrid w:val="0"/>
        <w:spacing w:line="360" w:lineRule="exac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noProof/>
          <w:kern w:val="0"/>
          <w:sz w:val="22"/>
        </w:rPr>
        <w:lastRenderedPageBreak/>
        <mc:AlternateContent>
          <mc:Choice Requires="wps">
            <w:drawing>
              <wp:anchor distT="0" distB="0" distL="114300" distR="114300" simplePos="0" relativeHeight="251714048" behindDoc="0" locked="0" layoutInCell="1" allowOverlap="1" wp14:anchorId="1AFE1696" wp14:editId="20B52B85">
                <wp:simplePos x="0" y="0"/>
                <wp:positionH relativeFrom="column">
                  <wp:posOffset>-141605</wp:posOffset>
                </wp:positionH>
                <wp:positionV relativeFrom="paragraph">
                  <wp:posOffset>-90170</wp:posOffset>
                </wp:positionV>
                <wp:extent cx="6162675" cy="9014460"/>
                <wp:effectExtent l="0" t="0" r="28575" b="15240"/>
                <wp:wrapNone/>
                <wp:docPr id="52" name="正方形/長方形 52"/>
                <wp:cNvGraphicFramePr/>
                <a:graphic xmlns:a="http://schemas.openxmlformats.org/drawingml/2006/main">
                  <a:graphicData uri="http://schemas.microsoft.com/office/word/2010/wordprocessingShape">
                    <wps:wsp>
                      <wps:cNvSpPr/>
                      <wps:spPr>
                        <a:xfrm>
                          <a:off x="0" y="0"/>
                          <a:ext cx="6162675" cy="9014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2" o:spid="_x0000_s1026" style="position:absolute;left:0;text-align:left;margin-left:-11.15pt;margin-top:-7.1pt;width:485.25pt;height:709.8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" filled="f" strokecolor="black [3213]" strokeweight="1pt"/>
            </w:pict>
          </mc:Fallback>
        </mc:AlternateContent>
      </w:r>
      <w:r w:rsidR="00943B1F">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799040" behindDoc="0" locked="0" layoutInCell="1" allowOverlap="1" wp14:anchorId="1EF27E8F" wp14:editId="57EDE7F3">
                <wp:simplePos x="0" y="0"/>
                <wp:positionH relativeFrom="column">
                  <wp:posOffset>-271780</wp:posOffset>
                </wp:positionH>
                <wp:positionV relativeFrom="paragraph">
                  <wp:posOffset>-271780</wp:posOffset>
                </wp:positionV>
                <wp:extent cx="6391275" cy="228600"/>
                <wp:effectExtent l="0" t="0" r="9525" b="0"/>
                <wp:wrapNone/>
                <wp:docPr id="220" name="正方形/長方形 220"/>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0" o:spid="_x0000_s1026" style="position:absolute;left:0;text-align:left;margin-left:-21.4pt;margin-top:-21.4pt;width:503.25pt;height:18pt;z-index:25179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" fillcolor="white [3212]" stroked="f" strokeweight="1pt"/>
            </w:pict>
          </mc:Fallback>
        </mc:AlternateContent>
      </w:r>
      <w:r w:rsidR="009B3F06" w:rsidRPr="004D7132">
        <w:rPr>
          <w:rFonts w:ascii="ＭＳ ゴシック" w:eastAsia="ＭＳ ゴシック" w:hAnsi="ＭＳ ゴシック" w:cs="Arial"/>
          <w:noProof/>
          <w:color w:val="000000" w:themeColor="text1"/>
          <w:sz w:val="22"/>
        </w:rPr>
        <w:drawing>
          <wp:anchor distT="0" distB="0" distL="114300" distR="114300" simplePos="0" relativeHeight="251693568" behindDoc="0" locked="0" layoutInCell="1" allowOverlap="1" wp14:anchorId="5CE8485E" wp14:editId="562D17FD">
            <wp:simplePos x="0" y="0"/>
            <wp:positionH relativeFrom="margin">
              <wp:posOffset>3490595</wp:posOffset>
            </wp:positionH>
            <wp:positionV relativeFrom="margin">
              <wp:posOffset>194310</wp:posOffset>
            </wp:positionV>
            <wp:extent cx="2371725" cy="1580515"/>
            <wp:effectExtent l="0" t="0" r="9525" b="635"/>
            <wp:wrapSquare wrapText="bothSides"/>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09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71725" cy="1580515"/>
                    </a:xfrm>
                    <a:prstGeom prst="rect">
                      <a:avLst/>
                    </a:prstGeom>
                  </pic:spPr>
                </pic:pic>
              </a:graphicData>
            </a:graphic>
            <wp14:sizeRelH relativeFrom="margin">
              <wp14:pctWidth>0</wp14:pctWidth>
            </wp14:sizeRelH>
            <wp14:sizeRelV relativeFrom="margin">
              <wp14:pctHeight>0</wp14:pctHeight>
            </wp14:sizeRelV>
          </wp:anchor>
        </w:drawing>
      </w:r>
      <w:r w:rsidR="002D2E45" w:rsidRPr="0029502B">
        <w:rPr>
          <w:rFonts w:ascii="ＭＳ ゴシック" w:eastAsia="ＭＳ ゴシック" w:hAnsi="ＭＳ ゴシック" w:cs="ＭＳ Ｐゴシック"/>
          <w:kern w:val="0"/>
          <w:sz w:val="22"/>
        </w:rPr>
        <w:t>2015年10月、私は、自分が住むモンテ・プラタ市のドクトル・フリオ・アブレウ・クエリョ（Dr Julio Abreu Cuello）中学校に着任し、1、2、3年生にスペイン語を教え始めました。私の着任は同僚たちには驚くべき事態でしたが、生徒たちとの交流や職員たちとの良好な関係により、間もなく同僚の教師たちとスムーズな関係を築くことができました。採用試験に合格し、教師の職を得たと知ったとき、私は満足と不安の両方を感じました。「健常者の生徒たちとどうやってスムーズにコミュニケーションがとれるだろうか？同僚たちにはどのような目で見られるだろうか？自分の障害が授業や学内業務や生徒たちとの関係に支障をきたさないためにはどうしたらいいだろうか？」と自問自答しました。</w:t>
      </w:r>
    </w:p>
    <w:p w:rsidR="002D2E45" w:rsidRPr="0029502B" w:rsidRDefault="002D2E45" w:rsidP="0029502B">
      <w:pPr>
        <w:widowControl/>
        <w:snapToGrid w:val="0"/>
        <w:spacing w:line="360" w:lineRule="exact"/>
        <w:rPr>
          <w:rFonts w:ascii="ＭＳ ゴシック" w:eastAsia="ＭＳ ゴシック" w:hAnsi="ＭＳ ゴシック" w:cs="ＭＳ Ｐゴシック"/>
          <w:kern w:val="0"/>
          <w:sz w:val="22"/>
        </w:rPr>
      </w:pPr>
    </w:p>
    <w:p w:rsidR="004D7132" w:rsidRPr="0029502B" w:rsidRDefault="002D2E45" w:rsidP="0029502B">
      <w:pPr>
        <w:widowControl/>
        <w:snapToGrid w:val="0"/>
        <w:spacing w:line="360" w:lineRule="exac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kern w:val="0"/>
          <w:sz w:val="22"/>
        </w:rPr>
        <w:t>校長と教師たちとの最初の話し合いの席で、私は盲ろうという障害の特徴を説明し、これまで自分の障害ゆえに、文化事業を担当したり、ラジオやテレビ、新聞などの活字媒体の記者として働くことを諦めたことはなかったと話しました。自分は10代の健常者の生徒たちを教えることができると信じているし、また、バリアを乗り越え、障害者への偏見を跳ね返す姿を生徒たちに見せることができるだろうと思いました。</w:t>
      </w:r>
    </w:p>
    <w:p w:rsidR="002D2E45" w:rsidRPr="0029502B" w:rsidRDefault="002D2E45" w:rsidP="0029502B">
      <w:pPr>
        <w:widowControl/>
        <w:snapToGrid w:val="0"/>
        <w:spacing w:line="360" w:lineRule="exac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kern w:val="0"/>
          <w:sz w:val="22"/>
        </w:rPr>
        <w:t>学校が始まると、私は生徒たちに分かりやすい言葉で、自分が盲ろうという障害を持っていることを伝え、生徒たちに、はっきりと大きい声で話すように協力を求めました。また、チェックリスト作成、授業態度の見守り、私には利用できない機器の操作、黒板の利用などの際に協力してほしいと呼び掛けました。その結果、生徒たちは自然な形で、必要に応じて素早く、積極的に協力してくれるようになりました。</w:t>
      </w:r>
    </w:p>
    <w:p w:rsidR="002D2E45" w:rsidRPr="0029502B" w:rsidRDefault="002D2E45" w:rsidP="0029502B">
      <w:pPr>
        <w:widowControl/>
        <w:snapToGrid w:val="0"/>
        <w:spacing w:line="360" w:lineRule="exact"/>
        <w:jc w:val="left"/>
        <w:rPr>
          <w:rFonts w:ascii="ＭＳ ゴシック" w:eastAsia="ＭＳ ゴシック" w:hAnsi="ＭＳ ゴシック" w:cs="ＭＳ Ｐゴシック"/>
          <w:kern w:val="0"/>
          <w:sz w:val="22"/>
        </w:rPr>
      </w:pPr>
    </w:p>
    <w:p w:rsidR="002D2E45" w:rsidRPr="0029502B" w:rsidRDefault="002D2E45" w:rsidP="0029502B">
      <w:pPr>
        <w:widowControl/>
        <w:snapToGrid w:val="0"/>
        <w:spacing w:line="360" w:lineRule="exact"/>
        <w:jc w:val="lef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kern w:val="0"/>
          <w:sz w:val="22"/>
        </w:rPr>
        <w:t>難しかったのは約30名の学級運営、課題の準備、教室の備品の管理、学校周辺の移動などでした。校長やコーディネーターと相談して、1度に受け持つ生徒は15人にしてもらい、同じ授業を2度行うことにしました。課題の準備、備品の管理、移動については、私を支援してれる同僚の教師や生徒たち、学校職員たちの協力が得られました。</w:t>
      </w:r>
    </w:p>
    <w:p w:rsidR="002D2E45" w:rsidRPr="0029502B" w:rsidRDefault="002D2E45" w:rsidP="0029502B">
      <w:pPr>
        <w:widowControl/>
        <w:snapToGrid w:val="0"/>
        <w:spacing w:line="360" w:lineRule="exact"/>
        <w:jc w:val="left"/>
        <w:rPr>
          <w:rFonts w:ascii="ＭＳ ゴシック" w:eastAsia="ＭＳ ゴシック" w:hAnsi="ＭＳ ゴシック" w:cs="ＭＳ Ｐゴシック"/>
          <w:kern w:val="0"/>
          <w:sz w:val="22"/>
        </w:rPr>
      </w:pPr>
    </w:p>
    <w:p w:rsidR="002D2E45" w:rsidRDefault="002D2E45" w:rsidP="0029502B">
      <w:pPr>
        <w:widowControl/>
        <w:snapToGrid w:val="0"/>
        <w:spacing w:line="360" w:lineRule="exact"/>
        <w:jc w:val="left"/>
        <w:rPr>
          <w:rFonts w:ascii="ＭＳ ゴシック" w:eastAsia="ＭＳ ゴシック" w:hAnsi="ＭＳ ゴシック" w:cs="ＭＳ Ｐゴシック"/>
          <w:kern w:val="0"/>
          <w:sz w:val="22"/>
        </w:rPr>
      </w:pPr>
      <w:r w:rsidRPr="0029502B">
        <w:rPr>
          <w:rFonts w:ascii="ＭＳ ゴシック" w:eastAsia="ＭＳ ゴシック" w:hAnsi="ＭＳ ゴシック" w:cs="ＭＳ Ｐゴシック"/>
          <w:kern w:val="0"/>
          <w:sz w:val="22"/>
        </w:rPr>
        <w:t>教師になるには学ばなければならないことが多く、普通の人よりも努力が必要であり、より良いコミュニケーションのために創造力と想像力が求められます。その結果、私自身、能力や自信を身に着け、自立した社会生活を獲得することができました。</w:t>
      </w:r>
    </w:p>
    <w:p w:rsidR="009B3F06" w:rsidRPr="0029502B" w:rsidRDefault="009B3F06" w:rsidP="0029502B">
      <w:pPr>
        <w:widowControl/>
        <w:snapToGrid w:val="0"/>
        <w:spacing w:line="360" w:lineRule="exact"/>
        <w:jc w:val="left"/>
        <w:rPr>
          <w:rFonts w:ascii="ＭＳ ゴシック" w:eastAsia="ＭＳ ゴシック" w:hAnsi="ＭＳ ゴシック" w:cs="ＭＳ Ｐゴシック"/>
          <w:kern w:val="0"/>
          <w:sz w:val="22"/>
        </w:rPr>
      </w:pPr>
    </w:p>
    <w:p w:rsidR="002D2E45" w:rsidRPr="004D7132" w:rsidRDefault="002D2E45" w:rsidP="0029502B">
      <w:pPr>
        <w:widowControl/>
        <w:snapToGrid w:val="0"/>
        <w:spacing w:line="360" w:lineRule="exact"/>
        <w:jc w:val="left"/>
        <w:rPr>
          <w:rFonts w:ascii="ＭＳ ゴシック" w:eastAsia="ＭＳ ゴシック" w:hAnsi="ＭＳ ゴシック" w:cs="ＭＳ Ｐゴシック"/>
          <w:kern w:val="0"/>
          <w:sz w:val="22"/>
          <w:szCs w:val="24"/>
        </w:rPr>
      </w:pPr>
      <w:r w:rsidRPr="0029502B">
        <w:rPr>
          <w:rFonts w:ascii="ＭＳ ゴシック" w:eastAsia="ＭＳ ゴシック" w:hAnsi="ＭＳ ゴシック" w:cs="ＭＳ Ｐゴシック"/>
          <w:kern w:val="0"/>
          <w:sz w:val="22"/>
        </w:rPr>
        <w:t>翌年、マドレ・アセンシオン・ニコル中学校（Secundario Madre Ascensión Nicol）に転任しましたが、それ以降の学校への受け入れはスムーズで、より深い関係を築くことができました。生徒たちとその家族、そして同僚の教師たちという幅広い人間関係の中で仕事をすることにより、盲ろう者に何ができるかを多くの人々に示すことができます。自分たちの能力を日常生活の中で具体的に示すことは、会議やメディアで話をするよりも大きな意義があると思います。</w:t>
      </w:r>
    </w:p>
    <w:p w:rsidR="002D2E45" w:rsidRPr="004D7132" w:rsidRDefault="002D2E45" w:rsidP="004D7132">
      <w:pPr>
        <w:widowControl/>
        <w:spacing w:line="300" w:lineRule="exact"/>
        <w:rPr>
          <w:rFonts w:ascii="ＭＳ ゴシック" w:eastAsia="ＭＳ ゴシック" w:hAnsi="ＭＳ ゴシック" w:cs="ＭＳ Ｐゴシック"/>
          <w:kern w:val="0"/>
          <w:sz w:val="22"/>
        </w:rPr>
      </w:pPr>
    </w:p>
    <w:p w:rsidR="002D2E45" w:rsidRPr="00714C9D" w:rsidRDefault="002D2E45" w:rsidP="008249DB">
      <w:pPr>
        <w:widowControl/>
        <w:jc w:val="center"/>
        <w:rPr>
          <w:rFonts w:ascii="ＭＳ 明朝" w:eastAsia="ＭＳ 明朝" w:hAnsi="ＭＳ 明朝" w:cs="ＭＳ Ｐゴシック"/>
          <w:b/>
          <w:kern w:val="0"/>
          <w:sz w:val="32"/>
          <w:szCs w:val="32"/>
        </w:rPr>
      </w:pPr>
      <w:r w:rsidRPr="00714C9D">
        <w:rPr>
          <w:rFonts w:ascii="ＭＳ 明朝" w:eastAsia="ＭＳ 明朝" w:hAnsi="ＭＳ 明朝" w:cs="ＭＳ Ｐゴシック"/>
          <w:b/>
          <w:kern w:val="0"/>
          <w:sz w:val="32"/>
          <w:szCs w:val="32"/>
        </w:rPr>
        <w:lastRenderedPageBreak/>
        <w:t>盲ろう者と</w:t>
      </w:r>
      <w:r w:rsidRPr="00714C9D">
        <w:rPr>
          <w:rFonts w:ascii="ＭＳ 明朝" w:eastAsia="ＭＳ 明朝" w:hAnsi="ＭＳ 明朝" w:cs="ＭＳ Ｐゴシック" w:hint="eastAsia"/>
          <w:b/>
          <w:kern w:val="0"/>
          <w:sz w:val="32"/>
          <w:szCs w:val="32"/>
        </w:rPr>
        <w:t>教育</w:t>
      </w:r>
    </w:p>
    <w:p w:rsidR="002D2E45" w:rsidRPr="00714C9D" w:rsidRDefault="002D2E45" w:rsidP="002D2E45">
      <w:pPr>
        <w:widowControl/>
        <w:rPr>
          <w:rFonts w:ascii="ＭＳ 明朝" w:eastAsia="ＭＳ 明朝" w:hAnsi="ＭＳ 明朝" w:cs="ＭＳ Ｐゴシック"/>
          <w:kern w:val="0"/>
          <w:sz w:val="22"/>
        </w:rPr>
      </w:pPr>
    </w:p>
    <w:p w:rsidR="002D2E45" w:rsidRPr="00060F72" w:rsidRDefault="0082040D"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b/>
          <w:kern w:val="0"/>
          <w:sz w:val="22"/>
        </w:rPr>
        <w:t>データから分かる事実</w:t>
      </w: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b/>
          <w:kern w:val="0"/>
          <w:sz w:val="22"/>
        </w:rPr>
        <w:t xml:space="preserve">　</w:t>
      </w:r>
    </w:p>
    <w:p w:rsidR="002D2E45" w:rsidRPr="00060F72" w:rsidRDefault="001B5D08"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サンプル数が不足していたウルグアイとアイルランドを除く9か国のデータから、5歳〜17歳の盲ろう児の就学状況が分かった。</w:t>
      </w:r>
      <w:r w:rsidR="002D2E45" w:rsidRPr="00060F72">
        <w:rPr>
          <w:rFonts w:ascii="ＭＳ 明朝" w:eastAsia="ＭＳ 明朝" w:hAnsi="ＭＳ 明朝" w:cs="ＭＳ Ｐゴシック" w:hint="eastAsia"/>
          <w:b/>
          <w:kern w:val="0"/>
          <w:sz w:val="22"/>
        </w:rPr>
        <w:t>すべてのデータにおいて盲ろう児は健常児より就学率が低く、差の大きさの上位3か国はメキシコ（</w:t>
      </w:r>
      <w:r w:rsidR="002D2E45" w:rsidRPr="00060F72">
        <w:rPr>
          <w:rFonts w:ascii="ＭＳ 明朝" w:eastAsia="ＭＳ 明朝" w:hAnsi="ＭＳ 明朝" w:cs="ＭＳ Ｐゴシック"/>
          <w:b/>
          <w:kern w:val="0"/>
          <w:sz w:val="22"/>
        </w:rPr>
        <w:t>33%</w:t>
      </w:r>
      <w:r w:rsidR="002D2E45" w:rsidRPr="00060F72">
        <w:rPr>
          <w:rFonts w:ascii="ＭＳ 明朝" w:eastAsia="ＭＳ 明朝" w:hAnsi="ＭＳ 明朝" w:cs="ＭＳ Ｐゴシック" w:hint="eastAsia"/>
          <w:b/>
          <w:kern w:val="0"/>
          <w:sz w:val="22"/>
        </w:rPr>
        <w:t>の差）、インドネシア（62%）、ベトナム（75%）であった。</w:t>
      </w: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9か国中ブラジルを除く8か国で、</w:t>
      </w:r>
      <w:r w:rsidR="002D2E45" w:rsidRPr="00060F72">
        <w:rPr>
          <w:rFonts w:ascii="ＭＳ 明朝" w:eastAsia="ＭＳ 明朝" w:hAnsi="ＭＳ 明朝" w:cs="ＭＳ Ｐゴシック" w:hint="eastAsia"/>
          <w:b/>
          <w:kern w:val="0"/>
          <w:sz w:val="22"/>
        </w:rPr>
        <w:t>盲ろう児は他の障害児より就学率が低かった。</w:t>
      </w:r>
      <w:r w:rsidR="002D2E45" w:rsidRPr="00060F72">
        <w:rPr>
          <w:rFonts w:ascii="ＭＳ 明朝" w:eastAsia="ＭＳ 明朝" w:hAnsi="ＭＳ 明朝" w:cs="ＭＳ Ｐゴシック" w:hint="eastAsia"/>
          <w:kern w:val="0"/>
          <w:sz w:val="22"/>
        </w:rPr>
        <w:t>差の大きさの上位3か国はメキシコ（15%）、インドネシア（15%）、ベトナム（</w:t>
      </w:r>
      <w:r w:rsidR="002D2E45" w:rsidRPr="00060F72">
        <w:rPr>
          <w:rFonts w:ascii="ＭＳ 明朝" w:eastAsia="ＭＳ 明朝" w:hAnsi="ＭＳ 明朝" w:cs="ＭＳ Ｐゴシック"/>
          <w:kern w:val="0"/>
          <w:sz w:val="22"/>
        </w:rPr>
        <w:t>16</w:t>
      </w:r>
      <w:r w:rsidR="002D2E45" w:rsidRPr="00060F72">
        <w:rPr>
          <w:rFonts w:ascii="ＭＳ 明朝" w:eastAsia="ＭＳ 明朝" w:hAnsi="ＭＳ 明朝" w:cs="ＭＳ Ｐゴシック" w:hint="eastAsia"/>
          <w:kern w:val="0"/>
          <w:sz w:val="22"/>
        </w:rPr>
        <w:t>%）であった。男女の盲ろう児の間に差はなかった。</w:t>
      </w: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現在就学していない5歳〜17歳の子どものうち、一度も就学経験のない盲ろう児の比率は9か国中7か国で健常児より高く、4か国で他の障害児より高かった。しかしサンプル数が少なく信頼区間が広いため、解釈に注意が必要な項目もある。</w:t>
      </w:r>
    </w:p>
    <w:p w:rsidR="002D2E45" w:rsidRPr="004F0CB1" w:rsidRDefault="002D2E45" w:rsidP="002D2E45">
      <w:pPr>
        <w:widowControl/>
        <w:rPr>
          <w:rFonts w:ascii="Century" w:eastAsia="ＭＳ 明朝" w:hAnsi="Century" w:cs="ＭＳ Ｐゴシック"/>
          <w:kern w:val="0"/>
          <w:sz w:val="22"/>
        </w:rPr>
      </w:pPr>
    </w:p>
    <w:p w:rsidR="0066520F" w:rsidRDefault="0066520F" w:rsidP="0072127C">
      <w:pPr>
        <w:widowControl/>
        <w:rPr>
          <w:rFonts w:ascii="Century" w:eastAsia="ＭＳ 明朝" w:hAnsi="Century" w:cs="ＭＳ Ｐゴシック"/>
          <w:b/>
          <w:kern w:val="0"/>
          <w:sz w:val="22"/>
        </w:rPr>
      </w:pPr>
    </w:p>
    <w:p w:rsidR="0072127C" w:rsidRPr="0072127C" w:rsidRDefault="0072127C" w:rsidP="0072127C">
      <w:pPr>
        <w:widowControl/>
        <w:rPr>
          <w:rFonts w:ascii="Century" w:eastAsia="ＭＳ 明朝" w:hAnsi="Century" w:cs="ＭＳ Ｐゴシック"/>
          <w:b/>
          <w:kern w:val="0"/>
          <w:sz w:val="22"/>
        </w:rPr>
      </w:pPr>
      <w:r w:rsidRPr="0072127C">
        <w:rPr>
          <w:rFonts w:ascii="Century" w:eastAsia="ＭＳ 明朝" w:hAnsi="Century" w:cs="ＭＳ Ｐゴシック"/>
          <w:b/>
          <w:kern w:val="0"/>
          <w:sz w:val="22"/>
        </w:rPr>
        <w:t>[</w:t>
      </w:r>
      <w:r w:rsidRPr="0072127C">
        <w:rPr>
          <w:rFonts w:ascii="Century" w:eastAsia="ＭＳ 明朝" w:hAnsi="Century" w:cs="ＭＳ Ｐゴシック" w:hint="eastAsia"/>
          <w:b/>
          <w:kern w:val="0"/>
          <w:sz w:val="22"/>
        </w:rPr>
        <w:t>図</w:t>
      </w:r>
      <w:r w:rsidRPr="0072127C">
        <w:rPr>
          <w:rFonts w:ascii="Century" w:eastAsia="ＭＳ 明朝" w:hAnsi="Century" w:cs="ＭＳ Ｐゴシック" w:hint="eastAsia"/>
          <w:b/>
          <w:kern w:val="0"/>
          <w:sz w:val="22"/>
        </w:rPr>
        <w:t>10</w:t>
      </w:r>
      <w:r w:rsidRPr="0072127C">
        <w:rPr>
          <w:rFonts w:ascii="Century" w:eastAsia="ＭＳ 明朝" w:hAnsi="Century" w:cs="ＭＳ Ｐゴシック" w:hint="eastAsia"/>
          <w:b/>
          <w:kern w:val="0"/>
          <w:sz w:val="22"/>
        </w:rPr>
        <w:t xml:space="preserve">　</w:t>
      </w:r>
      <w:r w:rsidRPr="0072127C">
        <w:rPr>
          <w:rFonts w:ascii="Century" w:eastAsia="ＭＳ 明朝" w:hAnsi="Century" w:cs="ＭＳ Ｐゴシック" w:hint="eastAsia"/>
          <w:b/>
          <w:kern w:val="0"/>
          <w:sz w:val="22"/>
        </w:rPr>
        <w:t>5</w:t>
      </w:r>
      <w:r w:rsidRPr="0072127C">
        <w:rPr>
          <w:rFonts w:ascii="Century" w:eastAsia="ＭＳ 明朝" w:hAnsi="Century" w:cs="ＭＳ Ｐゴシック" w:hint="eastAsia"/>
          <w:b/>
          <w:kern w:val="0"/>
          <w:sz w:val="22"/>
        </w:rPr>
        <w:t>歳〜</w:t>
      </w:r>
      <w:r w:rsidRPr="0072127C">
        <w:rPr>
          <w:rFonts w:ascii="Century" w:eastAsia="ＭＳ 明朝" w:hAnsi="Century" w:cs="ＭＳ Ｐゴシック" w:hint="eastAsia"/>
          <w:b/>
          <w:kern w:val="0"/>
          <w:sz w:val="22"/>
        </w:rPr>
        <w:t>17</w:t>
      </w:r>
      <w:r w:rsidRPr="0072127C">
        <w:rPr>
          <w:rFonts w:ascii="Century" w:eastAsia="ＭＳ 明朝" w:hAnsi="Century" w:cs="ＭＳ Ｐゴシック" w:hint="eastAsia"/>
          <w:b/>
          <w:kern w:val="0"/>
          <w:sz w:val="22"/>
        </w:rPr>
        <w:t>歳の盲ろう児、他の障害児、健常児の就学状況</w:t>
      </w:r>
      <w:r w:rsidRPr="0072127C">
        <w:rPr>
          <w:rFonts w:ascii="Century" w:eastAsia="ＭＳ 明朝" w:hAnsi="Century" w:cs="ＭＳ Ｐゴシック" w:hint="eastAsia"/>
          <w:b/>
          <w:kern w:val="0"/>
          <w:sz w:val="22"/>
        </w:rPr>
        <w:t>]</w:t>
      </w:r>
    </w:p>
    <w:p w:rsidR="002D2E45" w:rsidRDefault="0072127C" w:rsidP="002D2E45">
      <w:pPr>
        <w:widowControl/>
        <w:rPr>
          <w:rFonts w:ascii="Century" w:eastAsia="ＭＳ 明朝" w:hAnsi="Century" w:cs="ＭＳ Ｐゴシック"/>
          <w:b/>
          <w:kern w:val="0"/>
          <w:sz w:val="22"/>
        </w:rPr>
      </w:pPr>
      <w:r w:rsidRPr="00C56918">
        <w:rPr>
          <w:noProof/>
          <w:color w:val="000000" w:themeColor="text1"/>
        </w:rPr>
        <w:drawing>
          <wp:anchor distT="0" distB="0" distL="114300" distR="114300" simplePos="0" relativeHeight="251695616" behindDoc="1" locked="0" layoutInCell="1" allowOverlap="1" wp14:anchorId="27B512C6" wp14:editId="689DF22B">
            <wp:simplePos x="0" y="0"/>
            <wp:positionH relativeFrom="column">
              <wp:posOffset>-138430</wp:posOffset>
            </wp:positionH>
            <wp:positionV relativeFrom="paragraph">
              <wp:posOffset>316865</wp:posOffset>
            </wp:positionV>
            <wp:extent cx="6019800" cy="2695575"/>
            <wp:effectExtent l="0" t="0" r="19050" b="9525"/>
            <wp:wrapSquare wrapText="bothSides"/>
            <wp:docPr id="24"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2D2E45" w:rsidRPr="00AC436D">
        <w:rPr>
          <w:rFonts w:ascii="Century" w:eastAsia="ＭＳ 明朝" w:hAnsi="Century" w:cs="ＭＳ Ｐゴシック" w:hint="eastAsia"/>
          <w:b/>
          <w:kern w:val="0"/>
          <w:sz w:val="22"/>
        </w:rPr>
        <w:t>–盲ろう児の就学率は健常児に比べて最低で</w:t>
      </w:r>
      <w:r w:rsidR="002D2E45" w:rsidRPr="00AC436D">
        <w:rPr>
          <w:rFonts w:ascii="Century" w:eastAsia="ＭＳ 明朝" w:hAnsi="Century" w:cs="ＭＳ Ｐゴシック" w:hint="eastAsia"/>
          <w:b/>
          <w:kern w:val="0"/>
          <w:sz w:val="22"/>
        </w:rPr>
        <w:t>23</w:t>
      </w:r>
      <w:r w:rsidR="002D2E45" w:rsidRPr="00AC436D">
        <w:rPr>
          <w:rFonts w:ascii="Century" w:eastAsia="ＭＳ 明朝" w:hAnsi="Century" w:cs="ＭＳ Ｐゴシック" w:hint="eastAsia"/>
          <w:b/>
          <w:kern w:val="0"/>
          <w:sz w:val="22"/>
        </w:rPr>
        <w:t>分の</w:t>
      </w:r>
      <w:r w:rsidR="002D2E45" w:rsidRPr="00AC436D">
        <w:rPr>
          <w:rFonts w:ascii="Century" w:eastAsia="ＭＳ 明朝" w:hAnsi="Century" w:cs="ＭＳ Ｐゴシック" w:hint="eastAsia"/>
          <w:b/>
          <w:kern w:val="0"/>
          <w:sz w:val="22"/>
        </w:rPr>
        <w:t>1</w:t>
      </w:r>
      <w:r w:rsidR="002D2E45" w:rsidRPr="00AC436D">
        <w:rPr>
          <w:rFonts w:ascii="Century" w:eastAsia="ＭＳ 明朝" w:hAnsi="Century" w:cs="ＭＳ Ｐゴシック" w:hint="eastAsia"/>
          <w:b/>
          <w:kern w:val="0"/>
          <w:sz w:val="22"/>
        </w:rPr>
        <w:t>であり、他の障害児に比べても低い–</w:t>
      </w:r>
    </w:p>
    <w:p w:rsidR="0066520F" w:rsidRDefault="0066520F" w:rsidP="002D2E45">
      <w:pPr>
        <w:widowControl/>
        <w:rPr>
          <w:rFonts w:ascii="Century" w:eastAsia="ＭＳ 明朝" w:hAnsi="Century" w:cs="ＭＳ Ｐゴシック"/>
          <w:b/>
          <w:kern w:val="0"/>
          <w:sz w:val="22"/>
        </w:rPr>
      </w:pPr>
    </w:p>
    <w:p w:rsidR="0066520F" w:rsidRDefault="0066520F" w:rsidP="002D2E45">
      <w:pPr>
        <w:widowControl/>
        <w:rPr>
          <w:rFonts w:ascii="Century" w:eastAsia="ＭＳ 明朝" w:hAnsi="Century" w:cs="ＭＳ Ｐゴシック"/>
          <w:b/>
          <w:kern w:val="0"/>
          <w:sz w:val="22"/>
        </w:rPr>
      </w:pPr>
    </w:p>
    <w:p w:rsidR="001B5D08" w:rsidRPr="00AC436D" w:rsidRDefault="001B5D08" w:rsidP="002D2E45">
      <w:pPr>
        <w:widowControl/>
        <w:rPr>
          <w:rFonts w:ascii="Century" w:eastAsia="ＭＳ 明朝" w:hAnsi="Century" w:cs="ＭＳ Ｐゴシック"/>
          <w:b/>
          <w:kern w:val="0"/>
          <w:sz w:val="22"/>
        </w:rPr>
      </w:pPr>
    </w:p>
    <w:p w:rsidR="0066520F" w:rsidRDefault="0066520F" w:rsidP="0072127C">
      <w:pPr>
        <w:widowControl/>
        <w:rPr>
          <w:rFonts w:ascii="Century" w:eastAsia="ＭＳ 明朝" w:hAnsi="Century" w:cs="ＭＳ Ｐゴシック"/>
          <w:b/>
          <w:kern w:val="0"/>
          <w:sz w:val="22"/>
        </w:rPr>
      </w:pPr>
    </w:p>
    <w:p w:rsidR="0066520F" w:rsidRDefault="0066520F" w:rsidP="0072127C">
      <w:pPr>
        <w:widowControl/>
        <w:rPr>
          <w:rFonts w:ascii="Century" w:eastAsia="ＭＳ 明朝" w:hAnsi="Century" w:cs="ＭＳ Ｐゴシック"/>
          <w:b/>
          <w:kern w:val="0"/>
          <w:sz w:val="22"/>
        </w:rPr>
      </w:pPr>
    </w:p>
    <w:p w:rsidR="00943B1F" w:rsidRDefault="00943B1F">
      <w:pPr>
        <w:widowControl/>
        <w:jc w:val="left"/>
        <w:rPr>
          <w:rFonts w:ascii="Century" w:eastAsia="ＭＳ 明朝" w:hAnsi="Century" w:cs="ＭＳ Ｐゴシック"/>
          <w:b/>
          <w:kern w:val="0"/>
          <w:sz w:val="22"/>
        </w:rPr>
      </w:pPr>
      <w:r>
        <w:rPr>
          <w:rFonts w:ascii="Century" w:eastAsia="ＭＳ 明朝" w:hAnsi="Century" w:cs="ＭＳ Ｐゴシック"/>
          <w:b/>
          <w:kern w:val="0"/>
          <w:sz w:val="22"/>
        </w:rPr>
        <w:br w:type="page"/>
      </w:r>
    </w:p>
    <w:p w:rsidR="0072127C" w:rsidRPr="0072127C" w:rsidRDefault="0072127C" w:rsidP="0072127C">
      <w:pPr>
        <w:widowControl/>
        <w:rPr>
          <w:rFonts w:ascii="Century" w:eastAsia="ＭＳ 明朝" w:hAnsi="Century" w:cs="ＭＳ Ｐゴシック"/>
          <w:b/>
          <w:kern w:val="0"/>
          <w:sz w:val="22"/>
        </w:rPr>
      </w:pPr>
      <w:r w:rsidRPr="0072127C">
        <w:rPr>
          <w:rFonts w:ascii="Century" w:eastAsia="ＭＳ 明朝" w:hAnsi="Century" w:cs="ＭＳ Ｐゴシック"/>
          <w:b/>
          <w:kern w:val="0"/>
          <w:sz w:val="22"/>
        </w:rPr>
        <w:lastRenderedPageBreak/>
        <w:t>[</w:t>
      </w:r>
      <w:r w:rsidRPr="0072127C">
        <w:rPr>
          <w:rFonts w:ascii="Century" w:eastAsia="ＭＳ 明朝" w:hAnsi="Century" w:cs="ＭＳ Ｐゴシック" w:hint="eastAsia"/>
          <w:b/>
          <w:kern w:val="0"/>
          <w:sz w:val="22"/>
        </w:rPr>
        <w:t>図</w:t>
      </w:r>
      <w:r w:rsidRPr="0072127C">
        <w:rPr>
          <w:rFonts w:ascii="Century" w:eastAsia="ＭＳ 明朝" w:hAnsi="Century" w:cs="ＭＳ Ｐゴシック" w:hint="eastAsia"/>
          <w:b/>
          <w:kern w:val="0"/>
          <w:sz w:val="22"/>
        </w:rPr>
        <w:t>1</w:t>
      </w:r>
      <w:r w:rsidRPr="0072127C">
        <w:rPr>
          <w:rFonts w:ascii="Century" w:eastAsia="ＭＳ 明朝" w:hAnsi="Century" w:cs="ＭＳ Ｐゴシック"/>
          <w:b/>
          <w:kern w:val="0"/>
          <w:sz w:val="22"/>
        </w:rPr>
        <w:t>1</w:t>
      </w:r>
      <w:r w:rsidRPr="0072127C">
        <w:rPr>
          <w:rFonts w:ascii="Century" w:eastAsia="ＭＳ 明朝" w:hAnsi="Century" w:cs="ＭＳ Ｐゴシック" w:hint="eastAsia"/>
          <w:b/>
          <w:kern w:val="0"/>
          <w:sz w:val="22"/>
        </w:rPr>
        <w:t>]</w:t>
      </w:r>
    </w:p>
    <w:p w:rsidR="002D2E45" w:rsidRDefault="002D2E45" w:rsidP="002D2E45">
      <w:pPr>
        <w:widowControl/>
        <w:rPr>
          <w:rFonts w:ascii="Century" w:eastAsia="ＭＳ 明朝" w:hAnsi="Century" w:cs="ＭＳ Ｐゴシック"/>
          <w:b/>
          <w:kern w:val="0"/>
          <w:sz w:val="22"/>
        </w:rPr>
      </w:pPr>
      <w:r w:rsidRPr="0072127C">
        <w:rPr>
          <w:rFonts w:ascii="Century" w:eastAsia="ＭＳ 明朝" w:hAnsi="Century" w:cs="ＭＳ Ｐゴシック" w:hint="eastAsia"/>
          <w:b/>
          <w:kern w:val="0"/>
          <w:sz w:val="22"/>
        </w:rPr>
        <w:t>–現在就学していない盲ろう児は就学していない健常児に比べて、就学経験がない比率が高い–</w:t>
      </w:r>
    </w:p>
    <w:p w:rsidR="0066520F" w:rsidRDefault="0066520F" w:rsidP="002D2E45">
      <w:pPr>
        <w:widowControl/>
        <w:rPr>
          <w:rFonts w:ascii="Century" w:eastAsia="ＭＳ 明朝" w:hAnsi="Century" w:cs="ＭＳ Ｐゴシック"/>
          <w:b/>
          <w:kern w:val="0"/>
          <w:sz w:val="22"/>
        </w:rPr>
      </w:pPr>
    </w:p>
    <w:p w:rsidR="00D05338" w:rsidRDefault="0072127C" w:rsidP="002D2E45">
      <w:pPr>
        <w:widowControl/>
        <w:rPr>
          <w:rFonts w:ascii="Century" w:eastAsia="ＭＳ 明朝" w:hAnsi="Century" w:cs="ＭＳ Ｐゴシック"/>
          <w:kern w:val="0"/>
          <w:sz w:val="22"/>
        </w:rPr>
      </w:pPr>
      <w:r w:rsidRPr="00C56918">
        <w:rPr>
          <w:noProof/>
          <w:color w:val="000000" w:themeColor="text1"/>
        </w:rPr>
        <w:drawing>
          <wp:inline distT="0" distB="0" distL="0" distR="0" wp14:anchorId="0E605D53" wp14:editId="21E8FCBD">
            <wp:extent cx="5857875" cy="2047875"/>
            <wp:effectExtent l="0" t="0" r="9525"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6520F" w:rsidRDefault="0066520F" w:rsidP="002D2E45">
      <w:pPr>
        <w:widowControl/>
        <w:rPr>
          <w:rFonts w:ascii="Century" w:eastAsia="ＭＳ 明朝" w:hAnsi="Century" w:cs="ＭＳ Ｐゴシック"/>
          <w:kern w:val="0"/>
          <w:sz w:val="22"/>
        </w:rPr>
      </w:pPr>
    </w:p>
    <w:p w:rsidR="0066520F" w:rsidRDefault="0066520F" w:rsidP="002D2E45">
      <w:pPr>
        <w:widowControl/>
        <w:rPr>
          <w:rFonts w:ascii="Century" w:eastAsia="ＭＳ 明朝" w:hAnsi="Century" w:cs="ＭＳ Ｐゴシック"/>
          <w:kern w:val="0"/>
          <w:sz w:val="22"/>
        </w:rPr>
      </w:pP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すべてのデータで、成人の盲ろう者はその他の障害者と健常者より、子どもの頃に就学経験がない比率が高かった。年齢・性別による調整後（成人の盲ろう者は成人の健常者より平均年齢が高い傾向にある）でも、メキシコとウルグアイを除くデータで統計的に有意な差が見られた。メキシコとウルグアイでは、盲ろう者とその他の障害者の間に有意な差は見られなかった。成人の盲ろう者の多くが就学年齢を超えてから盲ろうになっていることを考えると、就学経験のない盲ろう者は社会的・経済的水準が低く、そのために就学できなかったか、加齢に伴う身体機能の低下に対する医療措置を受けられなかった可能性が考えられる。</w:t>
      </w:r>
    </w:p>
    <w:p w:rsidR="0066520F" w:rsidRPr="0066520F" w:rsidRDefault="0066520F" w:rsidP="0066520F">
      <w:pPr>
        <w:widowControl/>
        <w:spacing w:line="400" w:lineRule="exact"/>
        <w:rPr>
          <w:rFonts w:ascii="Century" w:eastAsia="ＭＳ 明朝" w:hAnsi="Century" w:cs="ＭＳ Ｐゴシック"/>
          <w:kern w:val="0"/>
          <w:sz w:val="24"/>
          <w:szCs w:val="24"/>
        </w:rPr>
      </w:pPr>
    </w:p>
    <w:p w:rsidR="002D2E45" w:rsidRPr="004F0CB1" w:rsidRDefault="002D2E45" w:rsidP="002D2E45">
      <w:pPr>
        <w:widowControl/>
        <w:rPr>
          <w:rFonts w:ascii="Century" w:eastAsia="ＭＳ 明朝" w:hAnsi="Century" w:cs="ＭＳ Ｐゴシック"/>
          <w:kern w:val="0"/>
          <w:sz w:val="22"/>
        </w:rPr>
      </w:pPr>
    </w:p>
    <w:p w:rsidR="0072127C" w:rsidRPr="0072127C" w:rsidRDefault="0072127C" w:rsidP="0072127C">
      <w:pPr>
        <w:widowControl/>
        <w:rPr>
          <w:rFonts w:ascii="Century" w:eastAsia="ＭＳ 明朝" w:hAnsi="Century" w:cs="ＭＳ Ｐゴシック"/>
          <w:b/>
          <w:kern w:val="0"/>
          <w:sz w:val="22"/>
        </w:rPr>
      </w:pPr>
      <w:r w:rsidRPr="0072127C">
        <w:rPr>
          <w:rFonts w:ascii="Century" w:eastAsia="ＭＳ 明朝" w:hAnsi="Century" w:cs="ＭＳ Ｐゴシック"/>
          <w:b/>
          <w:kern w:val="0"/>
          <w:sz w:val="22"/>
        </w:rPr>
        <w:t>[</w:t>
      </w:r>
      <w:r w:rsidRPr="0072127C">
        <w:rPr>
          <w:rFonts w:ascii="Century" w:eastAsia="ＭＳ 明朝" w:hAnsi="Century" w:cs="ＭＳ Ｐゴシック" w:hint="eastAsia"/>
          <w:b/>
          <w:kern w:val="0"/>
          <w:sz w:val="22"/>
        </w:rPr>
        <w:t>図</w:t>
      </w:r>
      <w:r w:rsidRPr="0072127C">
        <w:rPr>
          <w:rFonts w:ascii="Century" w:eastAsia="ＭＳ 明朝" w:hAnsi="Century" w:cs="ＭＳ Ｐゴシック" w:hint="eastAsia"/>
          <w:b/>
          <w:kern w:val="0"/>
          <w:sz w:val="22"/>
        </w:rPr>
        <w:t>1</w:t>
      </w:r>
      <w:r w:rsidRPr="0072127C">
        <w:rPr>
          <w:rFonts w:ascii="Century" w:eastAsia="ＭＳ 明朝" w:hAnsi="Century" w:cs="ＭＳ Ｐゴシック"/>
          <w:b/>
          <w:kern w:val="0"/>
          <w:sz w:val="22"/>
        </w:rPr>
        <w:t>2</w:t>
      </w:r>
      <w:r w:rsidRPr="0072127C">
        <w:rPr>
          <w:rFonts w:ascii="Century" w:eastAsia="ＭＳ 明朝" w:hAnsi="Century" w:cs="ＭＳ Ｐゴシック" w:hint="eastAsia"/>
          <w:b/>
          <w:kern w:val="0"/>
          <w:sz w:val="22"/>
        </w:rPr>
        <w:t>]</w:t>
      </w:r>
    </w:p>
    <w:p w:rsidR="002D2E45" w:rsidRDefault="002D2E45" w:rsidP="002D2E45">
      <w:pPr>
        <w:widowControl/>
        <w:rPr>
          <w:rFonts w:ascii="Century" w:eastAsia="ＭＳ 明朝" w:hAnsi="Century" w:cs="ＭＳ Ｐゴシック"/>
          <w:b/>
          <w:kern w:val="0"/>
          <w:sz w:val="22"/>
        </w:rPr>
      </w:pPr>
      <w:r w:rsidRPr="0072127C">
        <w:rPr>
          <w:rFonts w:ascii="Century" w:eastAsia="ＭＳ 明朝" w:hAnsi="Century" w:cs="ＭＳ Ｐゴシック" w:hint="eastAsia"/>
          <w:b/>
          <w:kern w:val="0"/>
          <w:sz w:val="22"/>
        </w:rPr>
        <w:t>–ほとんどの国で、成人の盲ろう者は健常者や他の障害者に比べて、子どもの頃に就学経験がない比率が高い–</w:t>
      </w:r>
    </w:p>
    <w:p w:rsidR="0066520F" w:rsidRPr="0072127C" w:rsidRDefault="0066520F" w:rsidP="002D2E45">
      <w:pPr>
        <w:widowControl/>
        <w:rPr>
          <w:rFonts w:ascii="Century" w:eastAsia="ＭＳ 明朝" w:hAnsi="Century" w:cs="ＭＳ Ｐゴシック"/>
          <w:b/>
          <w:kern w:val="0"/>
          <w:sz w:val="22"/>
        </w:rPr>
      </w:pPr>
    </w:p>
    <w:p w:rsidR="00D05338" w:rsidRPr="0072127C" w:rsidRDefault="0072127C" w:rsidP="002D2E45">
      <w:pPr>
        <w:widowControl/>
        <w:rPr>
          <w:rFonts w:ascii="Century" w:eastAsia="ＭＳ 明朝" w:hAnsi="Century" w:cs="ＭＳ Ｐゴシック"/>
          <w:b/>
          <w:kern w:val="0"/>
          <w:sz w:val="22"/>
        </w:rPr>
      </w:pPr>
      <w:r w:rsidRPr="00C56918">
        <w:rPr>
          <w:noProof/>
          <w:color w:val="000000" w:themeColor="text1"/>
        </w:rPr>
        <w:drawing>
          <wp:inline distT="0" distB="0" distL="0" distR="0" wp14:anchorId="0234B25C" wp14:editId="3AAB22C7">
            <wp:extent cx="5972175" cy="2076450"/>
            <wp:effectExtent l="0" t="0" r="9525" b="1905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lastRenderedPageBreak/>
        <w:t xml:space="preserve">　</w:t>
      </w:r>
      <w:r w:rsidR="002D2E45" w:rsidRPr="00060F72">
        <w:rPr>
          <w:rFonts w:ascii="ＭＳ 明朝" w:eastAsia="ＭＳ 明朝" w:hAnsi="ＭＳ 明朝" w:cs="ＭＳ Ｐゴシック" w:hint="eastAsia"/>
          <w:kern w:val="0"/>
          <w:sz w:val="22"/>
        </w:rPr>
        <w:t>重要な点として、</w:t>
      </w:r>
      <w:r w:rsidR="002D2E45" w:rsidRPr="00060F72">
        <w:rPr>
          <w:rFonts w:ascii="ＭＳ 明朝" w:eastAsia="ＭＳ 明朝" w:hAnsi="ＭＳ 明朝" w:cs="ＭＳ Ｐゴシック" w:hint="eastAsia"/>
          <w:b/>
          <w:kern w:val="0"/>
          <w:sz w:val="22"/>
        </w:rPr>
        <w:t>この分析結果は盲ろう児が受けている教育の質については何も示していない</w:t>
      </w:r>
      <w:r w:rsidR="002D2E45" w:rsidRPr="00060F72">
        <w:rPr>
          <w:rFonts w:ascii="ＭＳ 明朝" w:eastAsia="ＭＳ 明朝" w:hAnsi="ＭＳ 明朝" w:cs="ＭＳ Ｐゴシック" w:hint="eastAsia"/>
          <w:kern w:val="0"/>
          <w:sz w:val="22"/>
        </w:rPr>
        <w:t>ということを注記する。文献調査で得られた資料は主に米国の研究であったが、こうした研究は盲ろう児教育の質に懸念を示していた。</w:t>
      </w:r>
      <w:r w:rsidR="002D2E45" w:rsidRPr="00060F72">
        <w:rPr>
          <w:rFonts w:ascii="ＭＳ 明朝" w:eastAsia="ＭＳ 明朝" w:hAnsi="ＭＳ 明朝" w:cs="ＭＳ Ｐゴシック" w:hint="eastAsia"/>
          <w:b/>
          <w:kern w:val="0"/>
          <w:sz w:val="22"/>
        </w:rPr>
        <w:t>盲ろう児と若年の盲ろう者は数が少ないため、教育の専門家は盲ろうの生徒と関わるための訓練や支援をほとんど、あるいは全く受けていない</w:t>
      </w:r>
      <w:r w:rsidR="002D2E45" w:rsidRPr="00060F72">
        <w:rPr>
          <w:rFonts w:ascii="ＭＳ 明朝" w:eastAsia="ＭＳ 明朝" w:hAnsi="ＭＳ 明朝" w:cs="ＭＳ Ｐゴシック"/>
          <w:kern w:val="0"/>
          <w:sz w:val="22"/>
        </w:rPr>
        <w:t>[22</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23]</w:t>
      </w:r>
      <w:r w:rsidR="002D2E45" w:rsidRPr="00060F72">
        <w:rPr>
          <w:rFonts w:ascii="ＭＳ 明朝" w:eastAsia="ＭＳ 明朝" w:hAnsi="ＭＳ 明朝" w:cs="ＭＳ Ｐゴシック" w:hint="eastAsia"/>
          <w:kern w:val="0"/>
          <w:sz w:val="22"/>
        </w:rPr>
        <w:t>。また盲ろうの生徒はそれぞれが非常に異なっているため、指導・学習対策も個々によって大きく異なる。たとえば盲ろうになったのが言語獲得の前後のどちらか、視覚・聴覚障害の程度がどれくらいかによって異なる</w:t>
      </w:r>
      <w:r w:rsidR="002D2E45" w:rsidRPr="00060F72">
        <w:rPr>
          <w:rFonts w:ascii="ＭＳ 明朝" w:eastAsia="ＭＳ 明朝" w:hAnsi="ＭＳ 明朝" w:cs="ＭＳ Ｐゴシック"/>
          <w:kern w:val="0"/>
          <w:sz w:val="22"/>
        </w:rPr>
        <w:t>[10]</w:t>
      </w:r>
      <w:r w:rsidR="002D2E45" w:rsidRPr="00060F72">
        <w:rPr>
          <w:rFonts w:ascii="ＭＳ 明朝" w:eastAsia="ＭＳ 明朝" w:hAnsi="ＭＳ 明朝" w:cs="ＭＳ Ｐゴシック" w:hint="eastAsia"/>
          <w:kern w:val="0"/>
          <w:sz w:val="22"/>
        </w:rPr>
        <w:t>。さらに、盲ろう以外の障害を持ち、別の学習支援が必要な盲ろう児と若年の盲ろう者も多い</w:t>
      </w:r>
      <w:r w:rsidR="002D2E45" w:rsidRPr="00060F72">
        <w:rPr>
          <w:rFonts w:ascii="ＭＳ 明朝" w:eastAsia="ＭＳ 明朝" w:hAnsi="ＭＳ 明朝" w:cs="ＭＳ Ｐゴシック"/>
          <w:kern w:val="0"/>
          <w:sz w:val="22"/>
        </w:rPr>
        <w:t>[24</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25]</w:t>
      </w:r>
      <w:r w:rsidR="002D2E45" w:rsidRPr="00060F72">
        <w:rPr>
          <w:rFonts w:ascii="ＭＳ 明朝" w:eastAsia="ＭＳ 明朝" w:hAnsi="ＭＳ 明朝" w:cs="ＭＳ Ｐゴシック" w:hint="eastAsia"/>
          <w:kern w:val="0"/>
          <w:sz w:val="22"/>
        </w:rPr>
        <w:t>。</w:t>
      </w: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早期発見と盲ろう児向けプログラムの紹介は、教育上の成果に加えて認知的、社会的な成果をもたらすためにも不可欠だ。しかしそうした支援が遅れる例は多い。たとえば米国全州にわたる調査では、3歳までに適切な支援を受けられた盲ろう児の比率は</w:t>
      </w:r>
      <w:r w:rsidR="002D2E45" w:rsidRPr="00060F72">
        <w:rPr>
          <w:rFonts w:ascii="ＭＳ 明朝" w:eastAsia="ＭＳ 明朝" w:hAnsi="ＭＳ 明朝" w:cs="ＭＳ Ｐゴシック"/>
          <w:kern w:val="0"/>
          <w:sz w:val="22"/>
        </w:rPr>
        <w:t>0</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26%</w:t>
      </w:r>
      <w:r w:rsidR="002D2E45" w:rsidRPr="00060F72">
        <w:rPr>
          <w:rFonts w:ascii="ＭＳ 明朝" w:eastAsia="ＭＳ 明朝" w:hAnsi="ＭＳ 明朝" w:cs="ＭＳ Ｐゴシック" w:hint="eastAsia"/>
          <w:kern w:val="0"/>
          <w:sz w:val="22"/>
        </w:rPr>
        <w:t>だった</w:t>
      </w:r>
      <w:r w:rsidR="002D2E45" w:rsidRPr="00060F72">
        <w:rPr>
          <w:rFonts w:ascii="ＭＳ 明朝" w:eastAsia="ＭＳ 明朝" w:hAnsi="ＭＳ 明朝" w:cs="ＭＳ Ｐゴシック"/>
          <w:kern w:val="0"/>
          <w:sz w:val="22"/>
        </w:rPr>
        <w:t>[26]</w:t>
      </w:r>
      <w:r w:rsidR="002D2E45" w:rsidRPr="00060F72">
        <w:rPr>
          <w:rFonts w:ascii="ＭＳ 明朝" w:eastAsia="ＭＳ 明朝" w:hAnsi="ＭＳ 明朝" w:cs="ＭＳ Ｐゴシック" w:hint="eastAsia"/>
          <w:kern w:val="0"/>
          <w:sz w:val="22"/>
        </w:rPr>
        <w:t>。インクルーシブ教育への投資の少ない低・中所得国では、状況はさらに厳しいと考えられる。</w:t>
      </w:r>
    </w:p>
    <w:p w:rsidR="0072127C" w:rsidRDefault="0072127C" w:rsidP="002D2E45">
      <w:pPr>
        <w:widowControl/>
        <w:rPr>
          <w:rFonts w:ascii="ＭＳ Ｐゴシック" w:eastAsia="ＭＳ Ｐゴシック" w:hAnsi="ＭＳ Ｐゴシック" w:cs="ＭＳ Ｐゴシック"/>
          <w:b/>
          <w:kern w:val="0"/>
          <w:sz w:val="24"/>
          <w:szCs w:val="24"/>
        </w:rPr>
      </w:pPr>
    </w:p>
    <w:p w:rsidR="007021B8" w:rsidRDefault="007021B8" w:rsidP="002D2E45">
      <w:pPr>
        <w:widowControl/>
        <w:rPr>
          <w:rFonts w:ascii="ＭＳ Ｐゴシック" w:eastAsia="ＭＳ Ｐゴシック" w:hAnsi="ＭＳ Ｐゴシック" w:cs="ＭＳ Ｐゴシック"/>
          <w:b/>
          <w:kern w:val="0"/>
          <w:sz w:val="24"/>
          <w:szCs w:val="24"/>
        </w:rPr>
      </w:pPr>
    </w:p>
    <w:p w:rsidR="002D2E45" w:rsidRDefault="0082040D" w:rsidP="002D2E45">
      <w:pPr>
        <w:widowControl/>
        <w:rPr>
          <w:rFonts w:ascii="ＭＳ 明朝" w:eastAsia="ＭＳ 明朝" w:hAnsi="ＭＳ 明朝" w:cs="ＭＳ Ｐゴシック"/>
          <w:b/>
          <w:kern w:val="0"/>
          <w:sz w:val="24"/>
          <w:szCs w:val="24"/>
        </w:rPr>
      </w:pPr>
      <w:r w:rsidRPr="001B5D08">
        <w:rPr>
          <w:rFonts w:ascii="ＭＳ 明朝" w:eastAsia="ＭＳ 明朝" w:hAnsi="ＭＳ 明朝" w:cs="ＭＳ Ｐゴシック" w:hint="eastAsia"/>
          <w:b/>
          <w:kern w:val="0"/>
          <w:sz w:val="24"/>
          <w:szCs w:val="24"/>
        </w:rPr>
        <w:t>＜</w:t>
      </w:r>
      <w:r w:rsidR="002D2E45" w:rsidRPr="001B5D08">
        <w:rPr>
          <w:rFonts w:ascii="ＭＳ 明朝" w:eastAsia="ＭＳ 明朝" w:hAnsi="ＭＳ 明朝" w:cs="ＭＳ Ｐゴシック" w:hint="eastAsia"/>
          <w:b/>
          <w:kern w:val="0"/>
          <w:sz w:val="24"/>
          <w:szCs w:val="24"/>
        </w:rPr>
        <w:t>当事者の声</w:t>
      </w:r>
      <w:r w:rsidRPr="001B5D08">
        <w:rPr>
          <w:rFonts w:ascii="ＭＳ 明朝" w:eastAsia="ＭＳ 明朝" w:hAnsi="ＭＳ 明朝" w:cs="ＭＳ Ｐゴシック" w:hint="eastAsia"/>
          <w:b/>
          <w:kern w:val="0"/>
          <w:sz w:val="24"/>
          <w:szCs w:val="24"/>
        </w:rPr>
        <w:t>＞</w:t>
      </w:r>
    </w:p>
    <w:p w:rsidR="001B5D08" w:rsidRPr="001B5D08" w:rsidRDefault="001B5D08" w:rsidP="002D2E45">
      <w:pPr>
        <w:widowControl/>
        <w:rPr>
          <w:rFonts w:ascii="ＭＳ 明朝" w:eastAsia="ＭＳ 明朝" w:hAnsi="ＭＳ 明朝" w:cs="ＭＳ Ｐゴシック"/>
          <w:b/>
          <w:kern w:val="0"/>
          <w:sz w:val="24"/>
          <w:szCs w:val="24"/>
        </w:rPr>
      </w:pPr>
    </w:p>
    <w:tbl>
      <w:tblPr>
        <w:tblW w:w="9204" w:type="dxa"/>
        <w:tblBorders>
          <w:top w:val="nil"/>
          <w:left w:val="nil"/>
          <w:right w:val="nil"/>
        </w:tblBorders>
        <w:tblLayout w:type="fixed"/>
        <w:tblLook w:val="0000" w:firstRow="0" w:lastRow="0" w:firstColumn="0" w:lastColumn="0" w:noHBand="0" w:noVBand="0"/>
      </w:tblPr>
      <w:tblGrid>
        <w:gridCol w:w="3392"/>
        <w:gridCol w:w="2835"/>
        <w:gridCol w:w="2977"/>
      </w:tblGrid>
      <w:tr w:rsidR="00DB4238" w:rsidRPr="004F0CB1" w:rsidTr="00803079">
        <w:tc>
          <w:tcPr>
            <w:tcW w:w="3392"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72127C" w:rsidRDefault="002D2E45" w:rsidP="00943B1F">
            <w:pPr>
              <w:widowControl/>
              <w:spacing w:after="80" w:line="280" w:lineRule="exact"/>
              <w:jc w:val="center"/>
              <w:rPr>
                <w:rFonts w:ascii="游明朝" w:eastAsia="ＭＳ Ｐゴシック" w:hAnsi="游明朝" w:cs="ＭＳ Ｐゴシック"/>
                <w:b/>
                <w:kern w:val="0"/>
                <w:sz w:val="22"/>
                <w:lang w:val="en-GB"/>
              </w:rPr>
            </w:pPr>
            <w:r w:rsidRPr="0072127C">
              <w:rPr>
                <w:rFonts w:ascii="游明朝" w:eastAsia="ＭＳ Ｐゴシック" w:hAnsi="游明朝" w:cs="ＭＳ Ｐゴシック" w:hint="eastAsia"/>
                <w:b/>
                <w:kern w:val="0"/>
                <w:sz w:val="22"/>
                <w:lang w:val="en-GB"/>
              </w:rPr>
              <w:t>教育</w:t>
            </w:r>
          </w:p>
        </w:tc>
        <w:tc>
          <w:tcPr>
            <w:tcW w:w="2835"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72127C" w:rsidRDefault="008B54BC" w:rsidP="00943B1F">
            <w:pPr>
              <w:widowControl/>
              <w:spacing w:after="80" w:line="280" w:lineRule="exact"/>
              <w:ind w:right="-284"/>
              <w:jc w:val="left"/>
              <w:rPr>
                <w:rFonts w:ascii="游明朝" w:eastAsia="ＭＳ Ｐゴシック" w:hAnsi="游明朝" w:cs="ＭＳ Ｐゴシック"/>
                <w:b/>
                <w:kern w:val="0"/>
                <w:sz w:val="22"/>
                <w:lang w:val="en-GB"/>
              </w:rPr>
            </w:pPr>
            <w:r>
              <w:rPr>
                <w:rFonts w:ascii="游明朝" w:eastAsia="ＭＳ Ｐゴシック" w:hAnsi="游明朝" w:cs="ＭＳ Ｐゴシック" w:hint="eastAsia"/>
                <w:b/>
                <w:bCs/>
                <w:kern w:val="0"/>
                <w:sz w:val="22"/>
                <w:lang w:val="en-GB"/>
              </w:rPr>
              <w:t xml:space="preserve">　　　　　　</w:t>
            </w:r>
            <w:r w:rsidR="002D2E45" w:rsidRPr="0072127C">
              <w:rPr>
                <w:rFonts w:ascii="游明朝" w:eastAsia="ＭＳ Ｐゴシック" w:hAnsi="游明朝" w:cs="ＭＳ Ｐゴシック" w:hint="eastAsia"/>
                <w:b/>
                <w:bCs/>
                <w:kern w:val="0"/>
                <w:sz w:val="22"/>
                <w:lang w:val="en-GB"/>
              </w:rPr>
              <w:t>高所得国</w:t>
            </w:r>
          </w:p>
        </w:tc>
        <w:tc>
          <w:tcPr>
            <w:tcW w:w="2977"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72127C" w:rsidRDefault="008B54BC" w:rsidP="00943B1F">
            <w:pPr>
              <w:widowControl/>
              <w:spacing w:after="80" w:line="280" w:lineRule="exact"/>
              <w:ind w:right="-284"/>
              <w:jc w:val="left"/>
              <w:rPr>
                <w:rFonts w:ascii="游明朝" w:eastAsia="ＭＳ Ｐゴシック" w:hAnsi="游明朝" w:cs="ＭＳ Ｐゴシック"/>
                <w:b/>
                <w:kern w:val="0"/>
                <w:sz w:val="22"/>
                <w:lang w:val="en-GB"/>
              </w:rPr>
            </w:pPr>
            <w:r>
              <w:rPr>
                <w:rFonts w:ascii="游明朝" w:eastAsia="ＭＳ Ｐゴシック" w:hAnsi="游明朝" w:cs="ＭＳ Ｐゴシック" w:hint="eastAsia"/>
                <w:b/>
                <w:bCs/>
                <w:kern w:val="0"/>
                <w:sz w:val="22"/>
                <w:lang w:val="en-GB"/>
              </w:rPr>
              <w:t xml:space="preserve">　　　　　</w:t>
            </w:r>
            <w:r w:rsidR="002D2E45" w:rsidRPr="0072127C">
              <w:rPr>
                <w:rFonts w:ascii="游明朝" w:eastAsia="ＭＳ Ｐゴシック" w:hAnsi="游明朝" w:cs="ＭＳ Ｐゴシック" w:hint="eastAsia"/>
                <w:b/>
                <w:bCs/>
                <w:kern w:val="0"/>
                <w:sz w:val="22"/>
                <w:lang w:val="en-GB"/>
              </w:rPr>
              <w:t>低・中所得国</w:t>
            </w:r>
          </w:p>
        </w:tc>
      </w:tr>
      <w:tr w:rsidR="00DB4238" w:rsidRPr="004F0CB1" w:rsidTr="00803079">
        <w:tblPrEx>
          <w:tblBorders>
            <w:top w:val="none" w:sz="0" w:space="0" w:color="auto"/>
          </w:tblBorders>
        </w:tblPrEx>
        <w:tc>
          <w:tcPr>
            <w:tcW w:w="3392"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943B1F">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国の教育法・政策が盲ろう者のニーズを十分に網羅している</w:t>
            </w:r>
          </w:p>
        </w:tc>
        <w:tc>
          <w:tcPr>
            <w:tcW w:w="2835"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943B1F">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44%</w:t>
            </w:r>
          </w:p>
        </w:tc>
        <w:tc>
          <w:tcPr>
            <w:tcW w:w="2977"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943B1F">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18%</w:t>
            </w:r>
          </w:p>
        </w:tc>
      </w:tr>
      <w:tr w:rsidR="00DB4238" w:rsidRPr="004F0CB1" w:rsidTr="00803079">
        <w:tblPrEx>
          <w:tblBorders>
            <w:top w:val="none" w:sz="0" w:space="0" w:color="auto"/>
          </w:tblBorders>
        </w:tblPrEx>
        <w:tc>
          <w:tcPr>
            <w:tcW w:w="3392"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943B1F">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インクルーシブ教育と特殊教育の両方が行われている</w:t>
            </w:r>
          </w:p>
        </w:tc>
        <w:tc>
          <w:tcPr>
            <w:tcW w:w="2835"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943B1F">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55%</w:t>
            </w:r>
          </w:p>
        </w:tc>
        <w:tc>
          <w:tcPr>
            <w:tcW w:w="2977"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943B1F">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55%</w:t>
            </w:r>
          </w:p>
        </w:tc>
      </w:tr>
      <w:tr w:rsidR="00DB4238" w:rsidRPr="004F0CB1" w:rsidTr="00FB1E7E">
        <w:trPr>
          <w:trHeight w:val="509"/>
        </w:trPr>
        <w:tc>
          <w:tcPr>
            <w:tcW w:w="3392"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943B1F">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特殊教育のみが行われている</w:t>
            </w:r>
          </w:p>
        </w:tc>
        <w:tc>
          <w:tcPr>
            <w:tcW w:w="2835"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943B1F">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33%</w:t>
            </w:r>
          </w:p>
        </w:tc>
        <w:tc>
          <w:tcPr>
            <w:tcW w:w="2977"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943B1F">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45%</w:t>
            </w:r>
          </w:p>
        </w:tc>
      </w:tr>
    </w:tbl>
    <w:p w:rsidR="002D2E45" w:rsidRPr="004F0CB1" w:rsidRDefault="002D2E45" w:rsidP="002D2E45">
      <w:pPr>
        <w:widowControl/>
        <w:rPr>
          <w:rFonts w:ascii="Century" w:eastAsia="ＭＳ 明朝" w:hAnsi="Century" w:cs="ＭＳ Ｐゴシック"/>
          <w:kern w:val="0"/>
          <w:sz w:val="22"/>
        </w:rPr>
      </w:pP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にとって教育は主要課題である。盲ろう児と若年の盲ろう者が教育を受けられることが、雇用と社会参加に深く関係していることが確認された。教育の課題は低所得国で特に深刻であるものの、高所得国でも、国の教育政策が盲ろう児のニーズを網羅していると答えたのは半数以下だった。本調査の対象国の半数以上が、政府はインクルーシブ教育と特殊教育の両方を提供していると答えた。一方で、高所得国の3分の1および低所得国の約半数は、特殊教育しか提供されていないと答えた。</w:t>
      </w:r>
    </w:p>
    <w:p w:rsidR="00FB1E7E" w:rsidRDefault="00FB1E7E" w:rsidP="0066520F">
      <w:pPr>
        <w:widowControl/>
        <w:spacing w:line="400" w:lineRule="exact"/>
        <w:rPr>
          <w:rFonts w:ascii="ＭＳ 明朝" w:eastAsia="ＭＳ 明朝" w:hAnsi="ＭＳ 明朝" w:cs="ＭＳ Ｐゴシック"/>
          <w:kern w:val="0"/>
          <w:sz w:val="24"/>
          <w:szCs w:val="24"/>
        </w:rPr>
      </w:pPr>
    </w:p>
    <w:p w:rsidR="00FB1E7E" w:rsidRDefault="00693C3C" w:rsidP="00CC1526">
      <w:pPr>
        <w:widowControl/>
        <w:spacing w:line="320" w:lineRule="exact"/>
        <w:rPr>
          <w:rFonts w:ascii="Century" w:eastAsia="ＭＳ 明朝" w:hAnsi="Century" w:cs="ＭＳ Ｐゴシック"/>
          <w:kern w:val="0"/>
          <w:sz w:val="22"/>
        </w:rPr>
      </w:pPr>
      <w:r w:rsidRPr="004D7132">
        <w:rPr>
          <w:rFonts w:ascii="ＭＳ ゴシック" w:eastAsia="ＭＳ ゴシック" w:hAnsi="ＭＳ ゴシック" w:cs="ＭＳ Ｐゴシック"/>
          <w:noProof/>
          <w:kern w:val="0"/>
          <w:sz w:val="22"/>
        </w:rPr>
        <mc:AlternateContent>
          <mc:Choice Requires="wps">
            <w:drawing>
              <wp:anchor distT="0" distB="0" distL="114300" distR="114300" simplePos="0" relativeHeight="251674624" behindDoc="0" locked="0" layoutInCell="1" allowOverlap="1" wp14:anchorId="598A3829" wp14:editId="2699528A">
                <wp:simplePos x="0" y="0"/>
                <wp:positionH relativeFrom="column">
                  <wp:posOffset>-167640</wp:posOffset>
                </wp:positionH>
                <wp:positionV relativeFrom="paragraph">
                  <wp:posOffset>29210</wp:posOffset>
                </wp:positionV>
                <wp:extent cx="6229350" cy="2052955"/>
                <wp:effectExtent l="0" t="0" r="19050" b="23495"/>
                <wp:wrapNone/>
                <wp:docPr id="12" name="正方形/長方形 12"/>
                <wp:cNvGraphicFramePr/>
                <a:graphic xmlns:a="http://schemas.openxmlformats.org/drawingml/2006/main">
                  <a:graphicData uri="http://schemas.microsoft.com/office/word/2010/wordprocessingShape">
                    <wps:wsp>
                      <wps:cNvSpPr/>
                      <wps:spPr>
                        <a:xfrm>
                          <a:off x="0" y="0"/>
                          <a:ext cx="6229350" cy="20529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 o:spid="_x0000_s1026" style="position:absolute;left:0;text-align:left;margin-left:-13.2pt;margin-top:2.3pt;width:490.5pt;height:16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" filled="f" strokecolor="black [3213]" strokeweight="1pt"/>
            </w:pict>
          </mc:Fallback>
        </mc:AlternateContent>
      </w:r>
    </w:p>
    <w:p w:rsidR="002D2E45" w:rsidRPr="004D7132" w:rsidRDefault="002D2E45" w:rsidP="00CC1526">
      <w:pPr>
        <w:widowControl/>
        <w:spacing w:line="320" w:lineRule="exact"/>
        <w:rPr>
          <w:rFonts w:ascii="ＭＳ ゴシック" w:eastAsia="ＭＳ ゴシック" w:hAnsi="ＭＳ ゴシック" w:cs="ＭＳ Ｐゴシック"/>
          <w:b/>
          <w:kern w:val="0"/>
          <w:sz w:val="22"/>
        </w:rPr>
      </w:pPr>
      <w:r w:rsidRPr="004D7132">
        <w:rPr>
          <w:rFonts w:ascii="ＭＳ ゴシック" w:eastAsia="ＭＳ ゴシック" w:hAnsi="ＭＳ ゴシック" w:cs="ＭＳ Ｐゴシック"/>
          <w:b/>
          <w:kern w:val="0"/>
          <w:sz w:val="22"/>
        </w:rPr>
        <w:t>インドの現状</w:t>
      </w:r>
    </w:p>
    <w:p w:rsidR="002D2E45" w:rsidRPr="004D7132" w:rsidRDefault="002D2E45" w:rsidP="00CC1526">
      <w:pPr>
        <w:widowControl/>
        <w:snapToGrid w:val="0"/>
        <w:spacing w:line="320" w:lineRule="exact"/>
        <w:rPr>
          <w:rFonts w:ascii="ＭＳ ゴシック" w:eastAsia="ＭＳ ゴシック" w:hAnsi="ＭＳ ゴシック" w:cs="ＭＳ Ｐゴシック"/>
          <w:b/>
          <w:kern w:val="0"/>
          <w:sz w:val="22"/>
          <w:szCs w:val="24"/>
        </w:rPr>
      </w:pPr>
      <w:r w:rsidRPr="004D7132">
        <w:rPr>
          <w:rFonts w:ascii="ＭＳ ゴシック" w:eastAsia="ＭＳ ゴシック" w:hAnsi="ＭＳ ゴシック" w:cs="ＭＳ Ｐゴシック" w:hint="eastAsia"/>
          <w:b/>
          <w:kern w:val="0"/>
          <w:sz w:val="22"/>
          <w:szCs w:val="24"/>
        </w:rPr>
        <w:t>インクルーシブ</w:t>
      </w:r>
      <w:r w:rsidRPr="004D7132">
        <w:rPr>
          <w:rFonts w:ascii="ＭＳ ゴシック" w:eastAsia="ＭＳ ゴシック" w:hAnsi="ＭＳ ゴシック" w:cs="ＭＳ Ｐゴシック"/>
          <w:b/>
          <w:kern w:val="0"/>
          <w:sz w:val="22"/>
          <w:szCs w:val="24"/>
        </w:rPr>
        <w:t>教育推進の動き</w:t>
      </w:r>
      <w:r w:rsidRPr="004D7132">
        <w:rPr>
          <w:rFonts w:ascii="ＭＳ ゴシック" w:eastAsia="ＭＳ ゴシック" w:hAnsi="ＭＳ ゴシック" w:cs="ＭＳ Ｐゴシック" w:hint="eastAsia"/>
          <w:b/>
          <w:kern w:val="0"/>
          <w:sz w:val="22"/>
          <w:szCs w:val="24"/>
        </w:rPr>
        <w:t>から</w:t>
      </w:r>
      <w:r w:rsidRPr="004D7132">
        <w:rPr>
          <w:rFonts w:ascii="ＭＳ ゴシック" w:eastAsia="ＭＳ ゴシック" w:hAnsi="ＭＳ ゴシック" w:cs="ＭＳ Ｐゴシック"/>
          <w:b/>
          <w:kern w:val="0"/>
          <w:sz w:val="22"/>
          <w:szCs w:val="24"/>
        </w:rPr>
        <w:t>取り残される盲ろう児たち</w:t>
      </w:r>
    </w:p>
    <w:p w:rsidR="002D2E45" w:rsidRPr="004D7132" w:rsidRDefault="002D2E45" w:rsidP="00CC1526">
      <w:pPr>
        <w:widowControl/>
        <w:snapToGrid w:val="0"/>
        <w:spacing w:line="320" w:lineRule="exact"/>
        <w:rPr>
          <w:rFonts w:ascii="ＭＳ ゴシック" w:eastAsia="ＭＳ ゴシック" w:hAnsi="ＭＳ ゴシック" w:cs="ＭＳ Ｐゴシック"/>
          <w:kern w:val="0"/>
          <w:sz w:val="22"/>
          <w:szCs w:val="24"/>
        </w:rPr>
      </w:pPr>
    </w:p>
    <w:p w:rsidR="002D2E45" w:rsidRPr="004D7132" w:rsidRDefault="00CC1526" w:rsidP="00CC1526">
      <w:pPr>
        <w:snapToGrid w:val="0"/>
        <w:spacing w:line="320" w:lineRule="exact"/>
        <w:rPr>
          <w:rFonts w:ascii="ＭＳ ゴシック" w:eastAsia="ＭＳ ゴシック" w:hAnsi="ＭＳ ゴシック" w:cs="ＭＳ Ｐゴシック"/>
          <w:kern w:val="0"/>
          <w:sz w:val="22"/>
          <w:szCs w:val="24"/>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01088" behindDoc="0" locked="0" layoutInCell="1" allowOverlap="1" wp14:anchorId="5787EB3C" wp14:editId="1458519D">
                <wp:simplePos x="0" y="0"/>
                <wp:positionH relativeFrom="column">
                  <wp:posOffset>-210185</wp:posOffset>
                </wp:positionH>
                <wp:positionV relativeFrom="paragraph">
                  <wp:posOffset>1217031</wp:posOffset>
                </wp:positionV>
                <wp:extent cx="6391275" cy="86132"/>
                <wp:effectExtent l="0" t="0" r="9525" b="9525"/>
                <wp:wrapNone/>
                <wp:docPr id="221" name="正方形/長方形 221"/>
                <wp:cNvGraphicFramePr/>
                <a:graphic xmlns:a="http://schemas.openxmlformats.org/drawingml/2006/main">
                  <a:graphicData uri="http://schemas.microsoft.com/office/word/2010/wordprocessingShape">
                    <wps:wsp>
                      <wps:cNvSpPr/>
                      <wps:spPr>
                        <a:xfrm>
                          <a:off x="0" y="0"/>
                          <a:ext cx="6391275" cy="861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21" o:spid="_x0000_s1026" style="position:absolute;left:0;text-align:left;margin-left:-16.55pt;margin-top:95.85pt;width:503.25pt;height:6.8pt;z-index:25180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" fillcolor="white [3212]" stroked="f" strokeweight="1pt"/>
            </w:pict>
          </mc:Fallback>
        </mc:AlternateContent>
      </w:r>
      <w:r w:rsidR="002D2E45" w:rsidRPr="004D7132">
        <w:rPr>
          <w:rFonts w:ascii="ＭＳ ゴシック" w:eastAsia="ＭＳ ゴシック" w:hAnsi="ＭＳ ゴシック" w:cs="ＭＳ Ｐゴシック"/>
          <w:kern w:val="0"/>
          <w:sz w:val="22"/>
          <w:szCs w:val="24"/>
        </w:rPr>
        <w:t>インドの公教育は、公立の小中学校教育に障害児を受け入れる</w:t>
      </w:r>
      <w:r w:rsidR="002D2E45" w:rsidRPr="004D7132">
        <w:rPr>
          <w:rFonts w:ascii="ＭＳ ゴシック" w:eastAsia="ＭＳ ゴシック" w:hAnsi="ＭＳ ゴシック" w:cs="ＭＳ Ｐゴシック" w:hint="eastAsia"/>
          <w:kern w:val="0"/>
          <w:sz w:val="22"/>
          <w:szCs w:val="24"/>
        </w:rPr>
        <w:t>インクルーシブ</w:t>
      </w:r>
      <w:r w:rsidR="002D2E45" w:rsidRPr="004D7132">
        <w:rPr>
          <w:rFonts w:ascii="ＭＳ ゴシック" w:eastAsia="ＭＳ ゴシック" w:hAnsi="ＭＳ ゴシック" w:cs="ＭＳ Ｐゴシック"/>
          <w:kern w:val="0"/>
          <w:sz w:val="22"/>
          <w:szCs w:val="24"/>
        </w:rPr>
        <w:t>教育推進のモデルケースとして評価されることが多い。国の教育政策が対象にするのは盲ろう児（6</w:t>
      </w:r>
      <w:r w:rsidR="002D2E45" w:rsidRPr="004D7132">
        <w:rPr>
          <w:rFonts w:ascii="ＭＳ ゴシック" w:eastAsia="ＭＳ ゴシック" w:hAnsi="ＭＳ ゴシック" w:cs="ＭＳ Ｐゴシック" w:hint="eastAsia"/>
          <w:kern w:val="0"/>
          <w:sz w:val="22"/>
          <w:szCs w:val="24"/>
        </w:rPr>
        <w:t>～</w:t>
      </w:r>
      <w:r w:rsidR="002D2E45" w:rsidRPr="004D7132">
        <w:rPr>
          <w:rFonts w:ascii="ＭＳ ゴシック" w:eastAsia="ＭＳ ゴシック" w:hAnsi="ＭＳ ゴシック" w:cs="ＭＳ Ｐゴシック"/>
          <w:kern w:val="0"/>
          <w:sz w:val="22"/>
          <w:szCs w:val="24"/>
        </w:rPr>
        <w:t>18歳）を含む「すべての」障害児であり、約55,000名の盲ろう児が国の</w:t>
      </w:r>
      <w:r w:rsidR="002D2E45" w:rsidRPr="004D7132">
        <w:rPr>
          <w:rFonts w:ascii="ＭＳ ゴシック" w:eastAsia="ＭＳ ゴシック" w:hAnsi="ＭＳ ゴシック" w:cs="ＭＳ Ｐゴシック" w:hint="eastAsia"/>
          <w:kern w:val="0"/>
          <w:sz w:val="22"/>
          <w:szCs w:val="24"/>
        </w:rPr>
        <w:t>インクルーシブ</w:t>
      </w:r>
      <w:r w:rsidR="002D2E45" w:rsidRPr="004D7132">
        <w:rPr>
          <w:rFonts w:ascii="ＭＳ ゴシック" w:eastAsia="ＭＳ ゴシック" w:hAnsi="ＭＳ ゴシック" w:cs="ＭＳ Ｐゴシック"/>
          <w:kern w:val="0"/>
          <w:sz w:val="22"/>
          <w:szCs w:val="24"/>
        </w:rPr>
        <w:t>教育プログラムの対象だと言われている。公教育はすべて無償で、支援機器、給食、個々の児童に対応した人的支援などを提供するプログラムもある。</w:t>
      </w:r>
    </w:p>
    <w:p w:rsidR="002D2E45" w:rsidRPr="004D7132" w:rsidRDefault="00CC1526" w:rsidP="004D7132">
      <w:pPr>
        <w:widowControl/>
        <w:snapToGrid w:val="0"/>
        <w:spacing w:line="300" w:lineRule="exact"/>
        <w:rPr>
          <w:rFonts w:ascii="ＭＳ ゴシック" w:eastAsia="ＭＳ ゴシック" w:hAnsi="ＭＳ ゴシック" w:cs="ＭＳ Ｐゴシック"/>
          <w:kern w:val="0"/>
          <w:sz w:val="22"/>
          <w:szCs w:val="24"/>
        </w:rPr>
      </w:pPr>
      <w:r>
        <w:rPr>
          <w:rFonts w:ascii="ＭＳ ゴシック" w:eastAsia="ＭＳ ゴシック" w:hAnsi="ＭＳ ゴシック" w:cs="ＭＳ Ｐゴシック"/>
          <w:noProof/>
          <w:kern w:val="0"/>
          <w:sz w:val="22"/>
          <w:szCs w:val="24"/>
        </w:rPr>
        <w:lastRenderedPageBreak/>
        <mc:AlternateContent>
          <mc:Choice Requires="wps">
            <w:drawing>
              <wp:anchor distT="0" distB="0" distL="114300" distR="114300" simplePos="0" relativeHeight="251803136" behindDoc="0" locked="0" layoutInCell="1" allowOverlap="1" wp14:anchorId="1B3FAE55" wp14:editId="750FB27D">
                <wp:simplePos x="0" y="0"/>
                <wp:positionH relativeFrom="column">
                  <wp:posOffset>-252730</wp:posOffset>
                </wp:positionH>
                <wp:positionV relativeFrom="paragraph">
                  <wp:posOffset>-100330</wp:posOffset>
                </wp:positionV>
                <wp:extent cx="6391275" cy="228600"/>
                <wp:effectExtent l="0" t="0" r="9525" b="0"/>
                <wp:wrapNone/>
                <wp:docPr id="222" name="正方形/長方形 222"/>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2" o:spid="_x0000_s1026" style="position:absolute;left:0;text-align:left;margin-left:-19.9pt;margin-top:-7.9pt;width:503.25pt;height:18pt;z-index:25180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" fillcolor="white [3212]" stroked="f" strokeweight="1pt"/>
            </w:pict>
          </mc:Fallback>
        </mc:AlternateContent>
      </w:r>
    </w:p>
    <w:p w:rsidR="002D2E45" w:rsidRPr="004D7132" w:rsidRDefault="00060F72" w:rsidP="00060F72">
      <w:pPr>
        <w:widowControl/>
        <w:snapToGrid w:val="0"/>
        <w:spacing w:line="360" w:lineRule="exact"/>
        <w:rPr>
          <w:rFonts w:ascii="ＭＳ ゴシック" w:eastAsia="ＭＳ ゴシック" w:hAnsi="ＭＳ ゴシック" w:cs="ＭＳ Ｐゴシック"/>
          <w:kern w:val="0"/>
          <w:sz w:val="22"/>
          <w:szCs w:val="24"/>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740672" behindDoc="0" locked="0" layoutInCell="1" allowOverlap="1" wp14:anchorId="763F6DC7" wp14:editId="7A635B9B">
                <wp:simplePos x="0" y="0"/>
                <wp:positionH relativeFrom="column">
                  <wp:posOffset>-109855</wp:posOffset>
                </wp:positionH>
                <wp:positionV relativeFrom="paragraph">
                  <wp:posOffset>-100965</wp:posOffset>
                </wp:positionV>
                <wp:extent cx="6143625" cy="3000375"/>
                <wp:effectExtent l="0" t="0" r="28575" b="28575"/>
                <wp:wrapNone/>
                <wp:docPr id="202" name="正方形/長方形 202"/>
                <wp:cNvGraphicFramePr/>
                <a:graphic xmlns:a="http://schemas.openxmlformats.org/drawingml/2006/main">
                  <a:graphicData uri="http://schemas.microsoft.com/office/word/2010/wordprocessingShape">
                    <wps:wsp>
                      <wps:cNvSpPr/>
                      <wps:spPr>
                        <a:xfrm>
                          <a:off x="0" y="0"/>
                          <a:ext cx="6143625" cy="3000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C8BDEE" id="正方形/長方形 202" o:spid="_x0000_s1026" style="position:absolute;left:0;text-align:left;margin-left:-8.65pt;margin-top:-7.95pt;width:483.75pt;height:236.25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" filled="f" strokecolor="black [3213]" strokeweight="1pt"/>
            </w:pict>
          </mc:Fallback>
        </mc:AlternateContent>
      </w:r>
      <w:r w:rsidR="002D2E45" w:rsidRPr="004D7132">
        <w:rPr>
          <w:rFonts w:ascii="ＭＳ ゴシック" w:eastAsia="ＭＳ ゴシック" w:hAnsi="ＭＳ ゴシック" w:cs="ＭＳ Ｐゴシック"/>
          <w:kern w:val="0"/>
          <w:sz w:val="22"/>
          <w:szCs w:val="24"/>
        </w:rPr>
        <w:t>しかし、コロンビアなど多くの国々と同様、普通学校の教師たちの研修や</w:t>
      </w:r>
      <w:r w:rsidR="002D2E45" w:rsidRPr="004D7132">
        <w:rPr>
          <w:rFonts w:ascii="ＭＳ ゴシック" w:eastAsia="ＭＳ ゴシック" w:hAnsi="ＭＳ ゴシック" w:cs="ＭＳ Ｐゴシック" w:hint="eastAsia"/>
          <w:kern w:val="0"/>
          <w:sz w:val="22"/>
          <w:szCs w:val="24"/>
        </w:rPr>
        <w:t>インクルーシブ</w:t>
      </w:r>
      <w:r w:rsidR="002D2E45" w:rsidRPr="004D7132">
        <w:rPr>
          <w:rFonts w:ascii="ＭＳ ゴシック" w:eastAsia="ＭＳ ゴシック" w:hAnsi="ＭＳ ゴシック" w:cs="ＭＳ Ｐゴシック"/>
          <w:kern w:val="0"/>
          <w:sz w:val="22"/>
          <w:szCs w:val="24"/>
        </w:rPr>
        <w:t>教育に対応したカリキュラムの改定が不十分な状態にあるというのが</w:t>
      </w:r>
      <w:r w:rsidR="002D2E45" w:rsidRPr="004D7132">
        <w:rPr>
          <w:rFonts w:ascii="ＭＳ ゴシック" w:eastAsia="ＭＳ ゴシック" w:hAnsi="ＭＳ ゴシック" w:cs="ＭＳ Ｐゴシック" w:hint="eastAsia"/>
          <w:kern w:val="0"/>
          <w:sz w:val="22"/>
          <w:szCs w:val="24"/>
        </w:rPr>
        <w:t>、インクルーシブ</w:t>
      </w:r>
      <w:r w:rsidR="002D2E45" w:rsidRPr="004D7132">
        <w:rPr>
          <w:rFonts w:ascii="ＭＳ ゴシック" w:eastAsia="ＭＳ ゴシック" w:hAnsi="ＭＳ ゴシック" w:cs="ＭＳ Ｐゴシック"/>
          <w:kern w:val="0"/>
          <w:sz w:val="22"/>
          <w:szCs w:val="24"/>
        </w:rPr>
        <w:t>教育の取り組みの現状である。この事態を改善するために、センス・インディア（Sense India）は、人的資源開発省及び世界銀行と連携し、既存のカリキュラムを盲ろう児に対応したカリキュラムに改定するためのガイドラインの作成に普通学校の教師たちが取り組んできた。</w:t>
      </w:r>
    </w:p>
    <w:p w:rsidR="002D2E45" w:rsidRPr="004D7132" w:rsidRDefault="002D2E45" w:rsidP="00060F72">
      <w:pPr>
        <w:widowControl/>
        <w:snapToGrid w:val="0"/>
        <w:spacing w:line="360" w:lineRule="exact"/>
        <w:rPr>
          <w:rFonts w:ascii="ＭＳ ゴシック" w:eastAsia="ＭＳ ゴシック" w:hAnsi="ＭＳ ゴシック" w:cs="ＭＳ Ｐゴシック"/>
          <w:kern w:val="0"/>
          <w:sz w:val="22"/>
          <w:szCs w:val="24"/>
        </w:rPr>
      </w:pPr>
    </w:p>
    <w:p w:rsidR="002D2E45" w:rsidRPr="004D7132" w:rsidRDefault="002D2E45" w:rsidP="00060F72">
      <w:pPr>
        <w:widowControl/>
        <w:snapToGrid w:val="0"/>
        <w:spacing w:line="360" w:lineRule="exact"/>
        <w:rPr>
          <w:rFonts w:ascii="ＭＳ ゴシック" w:eastAsia="ＭＳ ゴシック" w:hAnsi="ＭＳ ゴシック" w:cs="ＭＳ Ｐゴシック"/>
          <w:kern w:val="0"/>
          <w:sz w:val="22"/>
          <w:szCs w:val="24"/>
        </w:rPr>
      </w:pPr>
      <w:r w:rsidRPr="004D7132">
        <w:rPr>
          <w:rFonts w:ascii="ＭＳ ゴシック" w:eastAsia="ＭＳ ゴシック" w:hAnsi="ＭＳ ゴシック" w:cs="ＭＳ Ｐゴシック"/>
          <w:kern w:val="0"/>
          <w:sz w:val="22"/>
          <w:szCs w:val="24"/>
        </w:rPr>
        <w:t>また、公立学校の他にインド各地の多くの私立の普通学校が障害児のニーズに対応する支援センターを併設し、盲ろう児を含む障害児を受け入れている。成人の盲ろう者が高等教育に進んだり、職業訓練を受け</w:t>
      </w:r>
      <w:r w:rsidRPr="004D7132">
        <w:rPr>
          <w:rFonts w:ascii="ＭＳ ゴシック" w:eastAsia="ＭＳ ゴシック" w:hAnsi="ＭＳ ゴシック" w:cs="ＭＳ Ｐゴシック" w:hint="eastAsia"/>
          <w:kern w:val="0"/>
          <w:sz w:val="22"/>
          <w:szCs w:val="24"/>
        </w:rPr>
        <w:t>たりする</w:t>
      </w:r>
      <w:r w:rsidRPr="004D7132">
        <w:rPr>
          <w:rFonts w:ascii="ＭＳ ゴシック" w:eastAsia="ＭＳ ゴシック" w:hAnsi="ＭＳ ゴシック" w:cs="ＭＳ Ｐゴシック"/>
          <w:kern w:val="0"/>
          <w:sz w:val="22"/>
          <w:szCs w:val="24"/>
        </w:rPr>
        <w:t>際にもこの支援センターが活用されている。</w:t>
      </w:r>
    </w:p>
    <w:p w:rsidR="002D2E45" w:rsidRPr="004D7132" w:rsidRDefault="002D2E45" w:rsidP="00060F72">
      <w:pPr>
        <w:widowControl/>
        <w:snapToGrid w:val="0"/>
        <w:spacing w:line="360" w:lineRule="exact"/>
        <w:rPr>
          <w:rFonts w:ascii="ＭＳ ゴシック" w:eastAsia="ＭＳ ゴシック" w:hAnsi="ＭＳ ゴシック" w:cs="ＭＳ Ｐゴシック"/>
          <w:kern w:val="0"/>
          <w:sz w:val="22"/>
          <w:szCs w:val="24"/>
        </w:rPr>
      </w:pPr>
    </w:p>
    <w:p w:rsidR="002D2E45" w:rsidRPr="004D7132" w:rsidRDefault="002D2E45" w:rsidP="00060F72">
      <w:pPr>
        <w:widowControl/>
        <w:snapToGrid w:val="0"/>
        <w:spacing w:line="360" w:lineRule="exact"/>
        <w:rPr>
          <w:rFonts w:ascii="ＭＳ ゴシック" w:eastAsia="ＭＳ ゴシック" w:hAnsi="ＭＳ ゴシック" w:cs="ＭＳ Ｐゴシック"/>
          <w:kern w:val="0"/>
          <w:sz w:val="22"/>
          <w:szCs w:val="24"/>
        </w:rPr>
      </w:pPr>
      <w:r w:rsidRPr="004D7132">
        <w:rPr>
          <w:rFonts w:ascii="ＭＳ ゴシック" w:eastAsia="ＭＳ ゴシック" w:hAnsi="ＭＳ ゴシック" w:cs="ＭＳ Ｐゴシック"/>
          <w:kern w:val="0"/>
          <w:sz w:val="22"/>
          <w:szCs w:val="24"/>
        </w:rPr>
        <w:t>こうした取り組みはあるものの、盲ろう児の多くがNGOが運営するデイケアセンターや地域生活プログラムにより支えられているのが現状である。</w:t>
      </w:r>
    </w:p>
    <w:p w:rsidR="002D2E45" w:rsidRPr="004D7132" w:rsidRDefault="002D2E45" w:rsidP="00060F72">
      <w:pPr>
        <w:widowControl/>
        <w:spacing w:line="360" w:lineRule="exact"/>
        <w:rPr>
          <w:rFonts w:ascii="ＭＳ ゴシック" w:eastAsia="ＭＳ ゴシック" w:hAnsi="ＭＳ ゴシック" w:cs="ＭＳ Ｐゴシック"/>
          <w:kern w:val="0"/>
          <w:sz w:val="22"/>
        </w:rPr>
      </w:pPr>
    </w:p>
    <w:p w:rsidR="00325128" w:rsidRDefault="00325128" w:rsidP="002D2E45">
      <w:pPr>
        <w:widowControl/>
        <w:rPr>
          <w:rFonts w:ascii="Century" w:eastAsia="ＭＳ 明朝" w:hAnsi="Century" w:cs="ＭＳ Ｐゴシック"/>
          <w:kern w:val="0"/>
          <w:sz w:val="22"/>
        </w:rPr>
      </w:pPr>
    </w:p>
    <w:p w:rsidR="002D2E45" w:rsidRPr="00060F72" w:rsidRDefault="001B5D08" w:rsidP="00CC1526">
      <w:pPr>
        <w:widowControl/>
        <w:spacing w:line="34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2</w:t>
      </w:r>
      <w:r w:rsidR="002D2E45" w:rsidRPr="00060F72">
        <w:rPr>
          <w:rFonts w:ascii="ＭＳ 明朝" w:eastAsia="ＭＳ 明朝" w:hAnsi="ＭＳ 明朝" w:cs="ＭＳ Ｐゴシック"/>
          <w:kern w:val="0"/>
          <w:sz w:val="22"/>
        </w:rPr>
        <w:t>018</w:t>
      </w:r>
      <w:r w:rsidR="002D2E45" w:rsidRPr="00060F72">
        <w:rPr>
          <w:rFonts w:ascii="ＭＳ 明朝" w:eastAsia="ＭＳ 明朝" w:hAnsi="ＭＳ 明朝" w:cs="ＭＳ Ｐゴシック" w:hint="eastAsia"/>
          <w:kern w:val="0"/>
          <w:sz w:val="22"/>
        </w:rPr>
        <w:t>年ヘレン・ケラー世界会議における議論では、以下の課題が強調された。</w:t>
      </w:r>
    </w:p>
    <w:p w:rsidR="002D2E45" w:rsidRPr="00060F72" w:rsidRDefault="002D2E45" w:rsidP="00CC1526">
      <w:pPr>
        <w:widowControl/>
        <w:spacing w:line="34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・多くの国では、家族・教育機関の両方の盲ろうに対する理解が不足している。そのため、盲ろう児の教育を受ける権利、障害の有無に関係なくすべての子どもに教育を受けさせる義務が認識されていない。</w:t>
      </w:r>
    </w:p>
    <w:p w:rsidR="002D2E45" w:rsidRPr="00060F72" w:rsidRDefault="002D2E45" w:rsidP="00CC1526">
      <w:pPr>
        <w:widowControl/>
        <w:spacing w:line="34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早期発見と介入の不足により、盲ろう児の親が子どもとのコミュニケーション方法を学べない。その結果、親が子どもの障害を理解、受容し、支援を受けることが困難になる。これは子どもの発達に悪影響を与えてしまう。</w:t>
      </w:r>
    </w:p>
    <w:p w:rsidR="002D2E45" w:rsidRPr="00060F72" w:rsidRDefault="002D2E45" w:rsidP="00CC1526">
      <w:pPr>
        <w:widowControl/>
        <w:spacing w:line="34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・大部分の国では、就学している盲ろう児、就学していない盲ろう児の数を示すデータが不足している。</w:t>
      </w:r>
    </w:p>
    <w:p w:rsidR="002D2E45" w:rsidRPr="00060F72" w:rsidRDefault="002D2E45" w:rsidP="00CC1526">
      <w:pPr>
        <w:widowControl/>
        <w:spacing w:line="34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多くの国では、盲ろう児と若年の盲ろう者に特化した教育支援プログラムが存在しない。支援プログラムの大部分は盲、ろうの単一障害の子どもを対象としている。教員は十分な訓練を受けておらず、盲ろう児のために組まれたカリキュラムも存在しない。盲ろう児を想定していない教育政策の例が多数の会員から挙がった。盲学校やろう学校の中には盲ろう児を支援しているところもあるが、体系的な取り組みは存在しない。</w:t>
      </w:r>
    </w:p>
    <w:p w:rsidR="002D2E45" w:rsidRPr="00060F72" w:rsidRDefault="002D2E45" w:rsidP="00CC1526">
      <w:pPr>
        <w:widowControl/>
        <w:spacing w:line="34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高所得国の中には盲ろう者向けの支援サービスがある国もあるが、低・中所得国の大部分には存在しない。また、サービスが首都や主要都市に集中しており、地方や小さな都市では受けられないという国内格差もある。</w:t>
      </w:r>
    </w:p>
    <w:p w:rsidR="002D2E45" w:rsidRPr="00060F72" w:rsidRDefault="002D2E45" w:rsidP="00CC1526">
      <w:pPr>
        <w:widowControl/>
        <w:spacing w:line="34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・子どもの頃に教育を受けられなかった盲ろう者に対する公式・非公式の教育サービスの発達も重要である。</w:t>
      </w:r>
    </w:p>
    <w:p w:rsidR="00803079" w:rsidRPr="00060F72" w:rsidRDefault="00803079" w:rsidP="00060F72">
      <w:pPr>
        <w:widowControl/>
        <w:spacing w:line="360" w:lineRule="exact"/>
        <w:rPr>
          <w:rFonts w:ascii="ＭＳ 明朝" w:eastAsia="ＭＳ 明朝" w:hAnsi="ＭＳ 明朝" w:cs="ＭＳ Ｐゴシック"/>
          <w:kern w:val="0"/>
          <w:sz w:val="22"/>
        </w:rPr>
      </w:pPr>
    </w:p>
    <w:p w:rsidR="002D2E45" w:rsidRPr="00060F72" w:rsidRDefault="001B5D08" w:rsidP="00CC1526">
      <w:pPr>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ほとんどの</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はインクルーシブ教育を支持している。一方で多くの会員が、盲ろう児が就学に備えるためにコミュニケーション、移動、日常生活の訓練を提供するリソースセンターのさらなる充実も必要であるとした。リソースセンターが普通学校と協力し、盲ろう児を受け持つ教員にコミュニケーションや教育適応の訓練を施して支援している国もあった。</w:t>
      </w: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lastRenderedPageBreak/>
        <w:t xml:space="preserve">　</w:t>
      </w:r>
      <w:r w:rsidR="002D2E45" w:rsidRPr="00060F72">
        <w:rPr>
          <w:rFonts w:ascii="ＭＳ 明朝" w:eastAsia="ＭＳ 明朝" w:hAnsi="ＭＳ 明朝" w:cs="ＭＳ Ｐゴシック" w:hint="eastAsia"/>
          <w:kern w:val="0"/>
          <w:sz w:val="22"/>
        </w:rPr>
        <w:t>さらに地域社会に根ざしたプログラムを通して、家庭内で盲ろう児の就学準備を行い、親の理解と自信を促すための最初の盲ろう児支援を行うこともできる。盲ろう児のインクルージョンを実現するには、学校、家庭、地域社会とのつながりを構築することが重要であるとW</w:t>
      </w:r>
      <w:r w:rsidR="002D2E45" w:rsidRPr="00060F72">
        <w:rPr>
          <w:rFonts w:ascii="ＭＳ 明朝" w:eastAsia="ＭＳ 明朝" w:hAnsi="ＭＳ 明朝" w:cs="ＭＳ Ｐゴシック"/>
          <w:kern w:val="0"/>
          <w:sz w:val="22"/>
        </w:rPr>
        <w:t>FDB</w:t>
      </w:r>
      <w:r w:rsidR="002D2E45" w:rsidRPr="00060F72">
        <w:rPr>
          <w:rFonts w:ascii="ＭＳ 明朝" w:eastAsia="ＭＳ 明朝" w:hAnsi="ＭＳ 明朝" w:cs="ＭＳ Ｐゴシック" w:hint="eastAsia"/>
          <w:kern w:val="0"/>
          <w:sz w:val="22"/>
        </w:rPr>
        <w:t>会員は主張した。</w:t>
      </w:r>
    </w:p>
    <w:p w:rsidR="002D2E45" w:rsidRPr="00060F72" w:rsidRDefault="001B5D08"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いくつかの国からは、公的機関より私立学校の方が十分な支援を受けやすいという可能性が示されたが、貧困家庭にとっては格差が増大することになる。</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推奨事項</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・インクルーシブ教育に関わる法律、政策、プログラムにおいて盲ろう者のニーズが考慮され、カリキュラムの適応、教員への訓練、生徒への支援がなされることを保障する。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・普通学校および盲ろう児とその家族を支援するリソースセンターが利用できるようにする。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・通訳・介助員の十分な提供を保障する。</w:t>
      </w:r>
    </w:p>
    <w:p w:rsidR="0066520F" w:rsidRPr="00060F72" w:rsidRDefault="00A04703" w:rsidP="00060F72">
      <w:pPr>
        <w:widowControl/>
        <w:spacing w:line="360" w:lineRule="exact"/>
        <w:rPr>
          <w:rFonts w:ascii="Century" w:eastAsia="ＭＳ 明朝" w:hAnsi="Century" w:cs="ＭＳ Ｐゴシック"/>
          <w:kern w:val="0"/>
          <w:sz w:val="22"/>
        </w:rPr>
      </w:pPr>
      <w:r w:rsidRPr="00060F72">
        <w:rPr>
          <w:rFonts w:ascii="Century" w:eastAsia="ＭＳ Ｐゴシック" w:hAnsi="Century" w:cs="ＭＳ Ｐゴシック"/>
          <w:noProof/>
          <w:kern w:val="0"/>
          <w:sz w:val="22"/>
        </w:rPr>
        <mc:AlternateContent>
          <mc:Choice Requires="wps">
            <w:drawing>
              <wp:anchor distT="0" distB="0" distL="114300" distR="114300" simplePos="0" relativeHeight="251675648" behindDoc="0" locked="0" layoutInCell="1" allowOverlap="1" wp14:anchorId="50BE544D" wp14:editId="30B4E5B7">
                <wp:simplePos x="0" y="0"/>
                <wp:positionH relativeFrom="column">
                  <wp:posOffset>-128905</wp:posOffset>
                </wp:positionH>
                <wp:positionV relativeFrom="paragraph">
                  <wp:posOffset>127635</wp:posOffset>
                </wp:positionV>
                <wp:extent cx="6153150" cy="5734050"/>
                <wp:effectExtent l="0" t="0" r="19050" b="19050"/>
                <wp:wrapNone/>
                <wp:docPr id="13" name="正方形/長方形 13"/>
                <wp:cNvGraphicFramePr/>
                <a:graphic xmlns:a="http://schemas.openxmlformats.org/drawingml/2006/main">
                  <a:graphicData uri="http://schemas.microsoft.com/office/word/2010/wordprocessingShape">
                    <wps:wsp>
                      <wps:cNvSpPr/>
                      <wps:spPr>
                        <a:xfrm>
                          <a:off x="0" y="0"/>
                          <a:ext cx="6153150" cy="5734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E90CE" id="正方形/長方形 13" o:spid="_x0000_s1026" style="position:absolute;left:0;text-align:left;margin-left:-10.15pt;margin-top:10.05pt;width:484.5pt;height:45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" filled="f" strokecolor="black [3213]" strokeweight="1pt"/>
            </w:pict>
          </mc:Fallback>
        </mc:AlternateConten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盲ろう者の声</w: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ヘルマン・ゲヘーロ（German Guerrero）</w:t>
      </w:r>
      <w:r w:rsidRPr="00060F72">
        <w:rPr>
          <w:rFonts w:ascii="ＭＳ ゴシック" w:eastAsia="ＭＳ ゴシック" w:hAnsi="ＭＳ ゴシック" w:cs="ＭＳ Ｐゴシック" w:hint="eastAsia"/>
          <w:b/>
          <w:kern w:val="0"/>
          <w:sz w:val="22"/>
        </w:rPr>
        <w:t xml:space="preserve">　</w:t>
      </w:r>
      <w:r w:rsidRPr="00060F72">
        <w:rPr>
          <w:rFonts w:ascii="ＭＳ ゴシック" w:eastAsia="ＭＳ ゴシック" w:hAnsi="ＭＳ ゴシック" w:cs="ＭＳ Ｐゴシック"/>
          <w:b/>
          <w:kern w:val="0"/>
          <w:sz w:val="22"/>
        </w:rPr>
        <w:t>コロンビア</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10歳のころから視力が落ち始め、14歳で完全に見えなくなりました。家族はあらゆる手を尽くしてくれましたが、ある日、医者から「最も効果的な治療は</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教育</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です！」と言われ、そのときから私たちは日常生活への適応に力を注ぐようになりました。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家の近所の普通の学校になんとか通っていました。でも、視力が落ちるにつれて黒板が見えなくなりました。医者からは盲学校で教育を受けるようにと言われました。小学校卒業後、中学校に進みましたが、多くの困難に直面しました。米国に親類がいたので、より</w:t>
      </w:r>
      <w:r w:rsidRPr="00060F72">
        <w:rPr>
          <w:rFonts w:ascii="ＭＳ ゴシック" w:eastAsia="ＭＳ ゴシック" w:hAnsi="ＭＳ ゴシック" w:cs="ＭＳ Ｐゴシック" w:hint="eastAsia"/>
          <w:kern w:val="0"/>
          <w:sz w:val="22"/>
        </w:rPr>
        <w:t>良い</w:t>
      </w:r>
      <w:r w:rsidRPr="00060F72">
        <w:rPr>
          <w:rFonts w:ascii="ＭＳ ゴシック" w:eastAsia="ＭＳ ゴシック" w:hAnsi="ＭＳ ゴシック" w:cs="ＭＳ Ｐゴシック"/>
          <w:kern w:val="0"/>
          <w:sz w:val="22"/>
        </w:rPr>
        <w:t>教育の機会を求めて、家族は私を米国に送り出す決心をしました。私は6か月ごとに試験を受けるオープン・プログラム制度で中等教育を受け、音楽の勉強を始めたのですが、聴力が落ちていることに気がついたのです。とても辛い時期でした。そして、盲ろう者協会（Association of People with Deafblindness）と出会ったのです。</w:t>
      </w:r>
    </w:p>
    <w:p w:rsidR="00FB1E7E" w:rsidRPr="00060F72" w:rsidRDefault="00FB1E7E" w:rsidP="00060F72">
      <w:pPr>
        <w:widowControl/>
        <w:snapToGrid w:val="0"/>
        <w:spacing w:line="360" w:lineRule="exact"/>
        <w:rPr>
          <w:rFonts w:ascii="ＭＳ ゴシック" w:eastAsia="ＭＳ ゴシック" w:hAnsi="ＭＳ ゴシック" w:cs="ＭＳ Ｐゴシック"/>
          <w:kern w:val="0"/>
          <w:sz w:val="22"/>
        </w:rPr>
      </w:pPr>
    </w:p>
    <w:p w:rsidR="00325128" w:rsidRPr="00060F72" w:rsidRDefault="00325128"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2009年、コロンビアでも国連障害者権利条約が発効しました。コロンビア障害者協会は障害者権利条約の条文の実現に取り組み始めました。第24条には盲ろう者について言及されていますし、すべての障害者に質の高い</w:t>
      </w:r>
      <w:r w:rsidRPr="00060F72">
        <w:rPr>
          <w:rFonts w:ascii="ＭＳ ゴシック" w:eastAsia="ＭＳ ゴシック" w:hAnsi="ＭＳ ゴシック" w:cs="ＭＳ Ｐゴシック" w:hint="eastAsia"/>
          <w:kern w:val="0"/>
          <w:sz w:val="22"/>
        </w:rPr>
        <w:t>インクルーシブ</w:t>
      </w:r>
      <w:r w:rsidRPr="00060F72">
        <w:rPr>
          <w:rFonts w:ascii="ＭＳ ゴシック" w:eastAsia="ＭＳ ゴシック" w:hAnsi="ＭＳ ゴシック" w:cs="ＭＳ Ｐゴシック"/>
          <w:kern w:val="0"/>
          <w:sz w:val="22"/>
        </w:rPr>
        <w:t>教育を保障すると書かれています。</w:t>
      </w:r>
    </w:p>
    <w:p w:rsidR="00325128" w:rsidRPr="00060F72" w:rsidRDefault="00325128"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私が大人になるまでのコロンビアは厳しい状況にありました。今では</w:t>
      </w:r>
      <w:r w:rsidRPr="00060F72">
        <w:rPr>
          <w:rFonts w:ascii="ＭＳ ゴシック" w:eastAsia="ＭＳ ゴシック" w:hAnsi="ＭＳ ゴシック" w:cs="ＭＳ Ｐゴシック" w:hint="eastAsia"/>
          <w:kern w:val="0"/>
          <w:sz w:val="22"/>
        </w:rPr>
        <w:t>インクルーシブ</w:t>
      </w:r>
      <w:r w:rsidRPr="00060F72">
        <w:rPr>
          <w:rFonts w:ascii="ＭＳ ゴシック" w:eastAsia="ＭＳ ゴシック" w:hAnsi="ＭＳ ゴシック" w:cs="ＭＳ Ｐゴシック"/>
          <w:kern w:val="0"/>
          <w:sz w:val="22"/>
        </w:rPr>
        <w:t>教育を可能にする法律や制度ができてきています。盲ろうは</w:t>
      </w:r>
      <w:r w:rsidRPr="00060F72">
        <w:rPr>
          <w:rFonts w:ascii="ＭＳ ゴシック" w:eastAsia="ＭＳ ゴシック" w:hAnsi="ＭＳ ゴシック" w:cs="ＭＳ Ｐゴシック" w:hint="eastAsia"/>
          <w:kern w:val="0"/>
          <w:sz w:val="22"/>
        </w:rPr>
        <w:t>個別</w:t>
      </w:r>
      <w:r w:rsidRPr="00060F72">
        <w:rPr>
          <w:rFonts w:ascii="ＭＳ ゴシック" w:eastAsia="ＭＳ ゴシック" w:hAnsi="ＭＳ ゴシック" w:cs="ＭＳ Ｐゴシック"/>
          <w:kern w:val="0"/>
          <w:sz w:val="22"/>
        </w:rPr>
        <w:t>の障害として認められています。約350校の学校が</w:t>
      </w:r>
      <w:r w:rsidRPr="00060F72">
        <w:rPr>
          <w:rFonts w:ascii="ＭＳ ゴシック" w:eastAsia="ＭＳ ゴシック" w:hAnsi="ＭＳ ゴシック" w:cs="ＭＳ Ｐゴシック" w:hint="eastAsia"/>
          <w:kern w:val="0"/>
          <w:sz w:val="22"/>
        </w:rPr>
        <w:t>インクルーシブ</w:t>
      </w:r>
      <w:r w:rsidRPr="00060F72">
        <w:rPr>
          <w:rFonts w:ascii="ＭＳ ゴシック" w:eastAsia="ＭＳ ゴシック" w:hAnsi="ＭＳ ゴシック" w:cs="ＭＳ Ｐゴシック"/>
          <w:kern w:val="0"/>
          <w:sz w:val="22"/>
        </w:rPr>
        <w:t>教育を実践しています。盲ろう児が普通学校に入学し、通常学級で学ぶためのガイドラインもあります。</w:t>
      </w:r>
    </w:p>
    <w:p w:rsidR="002D2E45"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05184" behindDoc="0" locked="0" layoutInCell="1" allowOverlap="1" wp14:anchorId="26DD6BDB" wp14:editId="177F8A40">
                <wp:simplePos x="0" y="0"/>
                <wp:positionH relativeFrom="column">
                  <wp:posOffset>-233680</wp:posOffset>
                </wp:positionH>
                <wp:positionV relativeFrom="paragraph">
                  <wp:posOffset>318770</wp:posOffset>
                </wp:positionV>
                <wp:extent cx="6391275" cy="228600"/>
                <wp:effectExtent l="0" t="0" r="9525" b="0"/>
                <wp:wrapNone/>
                <wp:docPr id="223" name="正方形/長方形 223"/>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3" o:spid="_x0000_s1026" style="position:absolute;left:0;text-align:left;margin-left:-18.4pt;margin-top:25.1pt;width:503.25pt;height:18pt;z-index:25180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" fillcolor="white [3212]" stroked="f" strokeweight="1pt"/>
            </w:pict>
          </mc:Fallback>
        </mc:AlternateContent>
      </w:r>
    </w:p>
    <w:p w:rsidR="00CC1526" w:rsidRDefault="00CC1526" w:rsidP="00060F72">
      <w:pPr>
        <w:widowControl/>
        <w:snapToGrid w:val="0"/>
        <w:spacing w:line="360" w:lineRule="exact"/>
        <w:rPr>
          <w:rFonts w:ascii="ＭＳ ゴシック" w:eastAsia="ＭＳ ゴシック" w:hAnsi="ＭＳ ゴシック" w:cs="ＭＳ Ｐゴシック"/>
          <w:kern w:val="0"/>
          <w:sz w:val="22"/>
        </w:rPr>
      </w:pPr>
    </w:p>
    <w:p w:rsidR="00CC1526"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w:lastRenderedPageBreak/>
        <mc:AlternateContent>
          <mc:Choice Requires="wps">
            <w:drawing>
              <wp:anchor distT="0" distB="0" distL="114300" distR="114300" simplePos="0" relativeHeight="251807232" behindDoc="0" locked="0" layoutInCell="1" allowOverlap="1" wp14:anchorId="12E77CFD" wp14:editId="55B2B12D">
                <wp:simplePos x="0" y="0"/>
                <wp:positionH relativeFrom="column">
                  <wp:posOffset>-214630</wp:posOffset>
                </wp:positionH>
                <wp:positionV relativeFrom="paragraph">
                  <wp:posOffset>13970</wp:posOffset>
                </wp:positionV>
                <wp:extent cx="6391275" cy="228600"/>
                <wp:effectExtent l="0" t="0" r="9525" b="0"/>
                <wp:wrapNone/>
                <wp:docPr id="224" name="正方形/長方形 224"/>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4" o:spid="_x0000_s1026" style="position:absolute;left:0;text-align:left;margin-left:-16.9pt;margin-top:1.1pt;width:503.25pt;height:18pt;z-index:25180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" fillcolor="white [3212]" stroked="f" strokeweight="1pt"/>
            </w:pict>
          </mc:Fallback>
        </mc:AlternateContent>
      </w:r>
    </w:p>
    <w:p w:rsidR="002D2E45" w:rsidRPr="00060F72" w:rsidRDefault="00060F72"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noProof/>
          <w:kern w:val="0"/>
          <w:sz w:val="22"/>
        </w:rPr>
        <mc:AlternateContent>
          <mc:Choice Requires="wps">
            <w:drawing>
              <wp:anchor distT="0" distB="0" distL="114300" distR="114300" simplePos="0" relativeHeight="251696640" behindDoc="0" locked="0" layoutInCell="1" allowOverlap="1" wp14:anchorId="4343FF30" wp14:editId="22A1A73C">
                <wp:simplePos x="0" y="0"/>
                <wp:positionH relativeFrom="column">
                  <wp:posOffset>-138430</wp:posOffset>
                </wp:positionH>
                <wp:positionV relativeFrom="paragraph">
                  <wp:posOffset>-15239</wp:posOffset>
                </wp:positionV>
                <wp:extent cx="6162675" cy="3409950"/>
                <wp:effectExtent l="0" t="0" r="28575" b="19050"/>
                <wp:wrapNone/>
                <wp:docPr id="25" name="正方形/長方形 25"/>
                <wp:cNvGraphicFramePr/>
                <a:graphic xmlns:a="http://schemas.openxmlformats.org/drawingml/2006/main">
                  <a:graphicData uri="http://schemas.microsoft.com/office/word/2010/wordprocessingShape">
                    <wps:wsp>
                      <wps:cNvSpPr/>
                      <wps:spPr>
                        <a:xfrm>
                          <a:off x="0" y="0"/>
                          <a:ext cx="6162675" cy="3409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3D7E0C" id="正方形/長方形 25" o:spid="_x0000_s1026" style="position:absolute;left:0;text-align:left;margin-left:-10.9pt;margin-top:-1.2pt;width:485.25pt;height:26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" filled="f" strokecolor="black [3213]" strokeweight="1pt"/>
            </w:pict>
          </mc:Fallback>
        </mc:AlternateContent>
      </w:r>
      <w:r w:rsidR="002D2E45" w:rsidRPr="00060F72">
        <w:rPr>
          <w:rFonts w:ascii="ＭＳ ゴシック" w:eastAsia="ＭＳ ゴシック" w:hAnsi="ＭＳ ゴシック" w:cs="ＭＳ Ｐゴシック"/>
          <w:kern w:val="0"/>
          <w:sz w:val="22"/>
        </w:rPr>
        <w:t>しかし、課題も多く残されています。現在の教育制度は、すべての人たちに質の高い</w:t>
      </w:r>
      <w:r w:rsidR="002D2E45" w:rsidRPr="00060F72">
        <w:rPr>
          <w:rFonts w:ascii="ＭＳ ゴシック" w:eastAsia="ＭＳ ゴシック" w:hAnsi="ＭＳ ゴシック" w:cs="ＭＳ Ｐゴシック" w:hint="eastAsia"/>
          <w:kern w:val="0"/>
          <w:sz w:val="22"/>
        </w:rPr>
        <w:t>インクルーシブ</w:t>
      </w:r>
      <w:r w:rsidR="002D2E45" w:rsidRPr="00060F72">
        <w:rPr>
          <w:rFonts w:ascii="ＭＳ ゴシック" w:eastAsia="ＭＳ ゴシック" w:hAnsi="ＭＳ ゴシック" w:cs="ＭＳ Ｐゴシック"/>
          <w:kern w:val="0"/>
          <w:sz w:val="22"/>
        </w:rPr>
        <w:t>教育が保障されているとは言えない状況です。アクセシビリティが整備されていない学校も多く、障害に対応したカリキュラムもなく、盲ろう児教育の研修を受けた教師もいませんし、通訳・介助者も不足しています。政治家も行政も、盲ろう者のニーズを理解していませんし、盲ろう者支援に予算を使おうとしません。盲ろう者運動のリーダーである私たちは、コロンビア障害者連盟（National Council for People with Disabilities）と連携して、政府に対して法律や制度</w:t>
      </w:r>
      <w:r w:rsidR="002D2E45" w:rsidRPr="00060F72">
        <w:rPr>
          <w:rFonts w:ascii="ＭＳ ゴシック" w:eastAsia="ＭＳ ゴシック" w:hAnsi="ＭＳ ゴシック" w:cs="ＭＳ Ｐゴシック" w:hint="eastAsia"/>
          <w:kern w:val="0"/>
          <w:sz w:val="22"/>
        </w:rPr>
        <w:t>に</w:t>
      </w:r>
      <w:r w:rsidR="002D2E45" w:rsidRPr="00060F72">
        <w:rPr>
          <w:rFonts w:ascii="ＭＳ ゴシック" w:eastAsia="ＭＳ ゴシック" w:hAnsi="ＭＳ ゴシック" w:cs="ＭＳ Ｐゴシック"/>
          <w:kern w:val="0"/>
          <w:sz w:val="22"/>
        </w:rPr>
        <w:t>どのような改正が必要なのかを訴えているところです。</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私が過去に味わった苦労を他の人に体験させたくありません。誰もが</w:t>
      </w:r>
      <w:r w:rsidRPr="00060F72">
        <w:rPr>
          <w:rFonts w:ascii="ＭＳ ゴシック" w:eastAsia="ＭＳ ゴシック" w:hAnsi="ＭＳ ゴシック" w:cs="ＭＳ Ｐゴシック" w:hint="eastAsia"/>
          <w:kern w:val="0"/>
          <w:sz w:val="22"/>
        </w:rPr>
        <w:t>インクルーシブ</w:t>
      </w:r>
      <w:r w:rsidRPr="00060F72">
        <w:rPr>
          <w:rFonts w:ascii="ＭＳ ゴシック" w:eastAsia="ＭＳ ゴシック" w:hAnsi="ＭＳ ゴシック" w:cs="ＭＳ Ｐゴシック"/>
          <w:kern w:val="0"/>
          <w:sz w:val="22"/>
        </w:rPr>
        <w:t>教育への機会を保障されるべきです。そして、盲ろう者のリーダーである私たちは、私たちの国々における教育の権利の実現を働きかけていかねばなりません。教育は自立への鍵となるものであり、様々な権利獲得のために闘う原動力になるからです。権利条約の内容は実現させねばなりません。つまり、教育課程を整え、学校をバリアフリー化し、盲ろう児教育を担当する教員の研修を充実させ、通訳・介助者を増やすことが必要です。</w:t>
      </w:r>
    </w:p>
    <w:p w:rsidR="002D2E45" w:rsidRPr="00060F72" w:rsidRDefault="002D2E45" w:rsidP="00060F72">
      <w:pPr>
        <w:widowControl/>
        <w:spacing w:line="360" w:lineRule="exact"/>
        <w:rPr>
          <w:rFonts w:ascii="ＭＳ ゴシック" w:eastAsia="ＭＳ ゴシック" w:hAnsi="ＭＳ ゴシック" w:cs="ＭＳ Ｐゴシック"/>
          <w:kern w:val="0"/>
          <w:sz w:val="22"/>
        </w:rPr>
      </w:pPr>
    </w:p>
    <w:p w:rsidR="00FB1E7E" w:rsidRPr="00060F72" w:rsidRDefault="00FB1E7E"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noProof/>
          <w:kern w:val="0"/>
          <w:sz w:val="22"/>
        </w:rPr>
        <mc:AlternateContent>
          <mc:Choice Requires="wps">
            <w:drawing>
              <wp:anchor distT="0" distB="0" distL="114300" distR="114300" simplePos="0" relativeHeight="251678720" behindDoc="0" locked="0" layoutInCell="1" allowOverlap="1" wp14:anchorId="2E99779F" wp14:editId="508EEBE6">
                <wp:simplePos x="0" y="0"/>
                <wp:positionH relativeFrom="column">
                  <wp:posOffset>-98173</wp:posOffset>
                </wp:positionH>
                <wp:positionV relativeFrom="paragraph">
                  <wp:posOffset>108861</wp:posOffset>
                </wp:positionV>
                <wp:extent cx="6162675" cy="5227284"/>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6162675" cy="522728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8" o:spid="_x0000_s1026" style="position:absolute;left:0;text-align:left;margin-left:-7.75pt;margin-top:8.55pt;width:485.25pt;height:411.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" filled="f" strokecolor="black [3213]" strokeweight="1pt"/>
            </w:pict>
          </mc:Fallback>
        </mc:AlternateConten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継続中の取り組み</w: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ルーマニアにおける早期発見と支援</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盲ろう児の発達やリハビリテーションは、学齢に達してからでは成果を上げるには手遅れになる恐れがあり、その後の学習、コミュニケーション、社会生活上大きな影響が残る。</w:t>
      </w:r>
    </w:p>
    <w:p w:rsidR="00A04703" w:rsidRPr="00060F72" w:rsidRDefault="00A04703"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2007年、ルーマニアの教師たちからのこうした問題提起を受け、センス・インターナショナル・ルーマニアは乳幼児の盲ろう児スクリーニングプログラムを立ち上げた。ここで発見された盲ろう児たちは早急に早期支援サービスに送られ、そこで感覚刺激療法などを受ける。これにより、盲ろう児の発達や学習、自立が促進される。</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国内の四つの地域で地域児童福祉当局、学校、病院の連携体制が採られた。全国的には、特に教育省の下、乳幼児の聴力検査スクリーニング</w:t>
      </w:r>
      <w:r w:rsidRPr="00060F72">
        <w:rPr>
          <w:rFonts w:ascii="ＭＳ ゴシック" w:eastAsia="ＭＳ ゴシック" w:hAnsi="ＭＳ ゴシック" w:cs="ＭＳ Ｐゴシック" w:hint="eastAsia"/>
          <w:kern w:val="0"/>
          <w:sz w:val="22"/>
        </w:rPr>
        <w:t>および</w:t>
      </w:r>
      <w:r w:rsidRPr="00060F72">
        <w:rPr>
          <w:rFonts w:ascii="ＭＳ ゴシック" w:eastAsia="ＭＳ ゴシック" w:hAnsi="ＭＳ ゴシック" w:cs="ＭＳ Ｐゴシック"/>
          <w:kern w:val="0"/>
          <w:sz w:val="22"/>
        </w:rPr>
        <w:t>視力検査の結果に基づく早期支援カリキュラムが開発、認可された。</w:t>
      </w:r>
    </w:p>
    <w:p w:rsidR="00B577D3" w:rsidRPr="00060F72" w:rsidRDefault="00B577D3"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障害児教育教師、心理学者、ソーシャルワーカー、理学療法士、眼科医、小児科医、聴覚機能訓練士といった各領域の専門家からなる支援チームが組まれ、研修を受ける。自分の子</w:t>
      </w:r>
      <w:r w:rsidRPr="00060F72">
        <w:rPr>
          <w:rFonts w:ascii="ＭＳ ゴシック" w:eastAsia="ＭＳ ゴシック" w:hAnsi="ＭＳ ゴシック" w:cs="ＭＳ Ｐゴシック" w:hint="eastAsia"/>
          <w:kern w:val="0"/>
          <w:sz w:val="22"/>
        </w:rPr>
        <w:t>ども</w:t>
      </w:r>
      <w:r w:rsidRPr="00060F72">
        <w:rPr>
          <w:rFonts w:ascii="ＭＳ ゴシック" w:eastAsia="ＭＳ ゴシック" w:hAnsi="ＭＳ ゴシック" w:cs="ＭＳ Ｐゴシック"/>
          <w:kern w:val="0"/>
          <w:sz w:val="22"/>
        </w:rPr>
        <w:t>に早期支援を提供する親たちもまた支援チームの重要なメンバーである。</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A04703" w:rsidRPr="00CC1526" w:rsidRDefault="00CC1526" w:rsidP="00060F72">
      <w:pPr>
        <w:widowControl/>
        <w:snapToGrid w:val="0"/>
        <w:spacing w:line="360" w:lineRule="exact"/>
        <w:rPr>
          <w:rFonts w:ascii="ＭＳ ゴシック" w:eastAsia="ＭＳ ゴシック" w:hAnsi="ＭＳ ゴシック" w:cs="ＭＳ Ｐゴシック"/>
          <w:spacing w:val="-2"/>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09280" behindDoc="0" locked="0" layoutInCell="1" allowOverlap="1" wp14:anchorId="15FCA7EE" wp14:editId="18C312FB">
                <wp:simplePos x="0" y="0"/>
                <wp:positionH relativeFrom="column">
                  <wp:posOffset>-210185</wp:posOffset>
                </wp:positionH>
                <wp:positionV relativeFrom="paragraph">
                  <wp:posOffset>737606</wp:posOffset>
                </wp:positionV>
                <wp:extent cx="6391275" cy="51759"/>
                <wp:effectExtent l="0" t="0" r="9525" b="5715"/>
                <wp:wrapNone/>
                <wp:docPr id="225" name="正方形/長方形 225"/>
                <wp:cNvGraphicFramePr/>
                <a:graphic xmlns:a="http://schemas.openxmlformats.org/drawingml/2006/main">
                  <a:graphicData uri="http://schemas.microsoft.com/office/word/2010/wordprocessingShape">
                    <wps:wsp>
                      <wps:cNvSpPr/>
                      <wps:spPr>
                        <a:xfrm>
                          <a:off x="0" y="0"/>
                          <a:ext cx="6391275" cy="517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25" o:spid="_x0000_s1026" style="position:absolute;left:0;text-align:left;margin-left:-16.55pt;margin-top:58.1pt;width:503.25pt;height:4.1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" fillcolor="white [3212]" stroked="f" strokeweight="1pt"/>
            </w:pict>
          </mc:Fallback>
        </mc:AlternateContent>
      </w:r>
      <w:r w:rsidR="002D2E45" w:rsidRPr="00060F72">
        <w:rPr>
          <w:rFonts w:ascii="ＭＳ ゴシック" w:eastAsia="ＭＳ ゴシック" w:hAnsi="ＭＳ ゴシック" w:cs="ＭＳ Ｐゴシック"/>
          <w:kern w:val="0"/>
          <w:sz w:val="22"/>
        </w:rPr>
        <w:t>盲ろうの疑いのある乳幼児たちは聴覚スクリーニングと視力検査を受ける。早期支援センターに送られた子</w:t>
      </w:r>
      <w:r w:rsidR="002D2E45" w:rsidRPr="00060F72">
        <w:rPr>
          <w:rFonts w:ascii="ＭＳ ゴシック" w:eastAsia="ＭＳ ゴシック" w:hAnsi="ＭＳ ゴシック" w:cs="ＭＳ Ｐゴシック" w:hint="eastAsia"/>
          <w:kern w:val="0"/>
          <w:sz w:val="22"/>
        </w:rPr>
        <w:t>ども</w:t>
      </w:r>
      <w:r w:rsidR="002D2E45" w:rsidRPr="00060F72">
        <w:rPr>
          <w:rFonts w:ascii="ＭＳ ゴシック" w:eastAsia="ＭＳ ゴシック" w:hAnsi="ＭＳ ゴシック" w:cs="ＭＳ Ｐゴシック"/>
          <w:kern w:val="0"/>
          <w:sz w:val="22"/>
        </w:rPr>
        <w:t>たちは多感覚刺激や視機能訓練、聴覚知覚訓練、言語療法、理学療法などを</w:t>
      </w:r>
      <w:r w:rsidR="002D2E45" w:rsidRPr="00CC1526">
        <w:rPr>
          <w:rFonts w:ascii="ＭＳ ゴシック" w:eastAsia="ＭＳ ゴシック" w:hAnsi="ＭＳ ゴシック" w:cs="ＭＳ Ｐゴシック"/>
          <w:spacing w:val="-2"/>
          <w:kern w:val="0"/>
          <w:sz w:val="22"/>
        </w:rPr>
        <w:lastRenderedPageBreak/>
        <w:t>受</w:t>
      </w:r>
      <w:r w:rsidR="004D7132" w:rsidRPr="00CC1526">
        <w:rPr>
          <w:rFonts w:ascii="ＭＳ ゴシック" w:eastAsia="ＭＳ ゴシック" w:hAnsi="ＭＳ ゴシック" w:cs="ＭＳ Ｐゴシック"/>
          <w:noProof/>
          <w:spacing w:val="-2"/>
          <w:kern w:val="0"/>
          <w:sz w:val="22"/>
        </w:rPr>
        <mc:AlternateContent>
          <mc:Choice Requires="wps">
            <w:drawing>
              <wp:anchor distT="0" distB="0" distL="114300" distR="114300" simplePos="0" relativeHeight="251734528" behindDoc="0" locked="0" layoutInCell="1" allowOverlap="1" wp14:anchorId="0EBBDF88" wp14:editId="587B2EA9">
                <wp:simplePos x="0" y="0"/>
                <wp:positionH relativeFrom="column">
                  <wp:posOffset>-119380</wp:posOffset>
                </wp:positionH>
                <wp:positionV relativeFrom="paragraph">
                  <wp:posOffset>-100965</wp:posOffset>
                </wp:positionV>
                <wp:extent cx="6257925" cy="1295400"/>
                <wp:effectExtent l="0" t="0" r="28575" b="19050"/>
                <wp:wrapNone/>
                <wp:docPr id="196" name="正方形/長方形 196"/>
                <wp:cNvGraphicFramePr/>
                <a:graphic xmlns:a="http://schemas.openxmlformats.org/drawingml/2006/main">
                  <a:graphicData uri="http://schemas.microsoft.com/office/word/2010/wordprocessingShape">
                    <wps:wsp>
                      <wps:cNvSpPr/>
                      <wps:spPr>
                        <a:xfrm>
                          <a:off x="0" y="0"/>
                          <a:ext cx="6257925" cy="1295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394FF8" id="正方形/長方形 196" o:spid="_x0000_s1026" style="position:absolute;left:0;text-align:left;margin-left:-9.4pt;margin-top:-7.95pt;width:492.75pt;height:102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" filled="f" strokecolor="black [3213]" strokeweight="1pt"/>
            </w:pict>
          </mc:Fallback>
        </mc:AlternateContent>
      </w:r>
      <w:r w:rsidR="002D2E45" w:rsidRPr="00CC1526">
        <w:rPr>
          <w:rFonts w:ascii="ＭＳ ゴシック" w:eastAsia="ＭＳ ゴシック" w:hAnsi="ＭＳ ゴシック" w:cs="ＭＳ Ｐゴシック"/>
          <w:spacing w:val="-2"/>
          <w:kern w:val="0"/>
          <w:sz w:val="22"/>
        </w:rPr>
        <w:t>け、また親たちも情報提供やカウンセリングといった支援を受ける。支援の中心に位置づけられるのは盲ろう児であり、個々の盲ろう児のニーズに合わせた支援プログラムが組み立てられる。</w:t>
      </w:r>
    </w:p>
    <w:p w:rsidR="00FB1E7E"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11328" behindDoc="0" locked="0" layoutInCell="1" allowOverlap="1" wp14:anchorId="08B9E376" wp14:editId="5E57E614">
                <wp:simplePos x="0" y="0"/>
                <wp:positionH relativeFrom="column">
                  <wp:posOffset>-167005</wp:posOffset>
                </wp:positionH>
                <wp:positionV relativeFrom="paragraph">
                  <wp:posOffset>-728980</wp:posOffset>
                </wp:positionV>
                <wp:extent cx="6391275" cy="228600"/>
                <wp:effectExtent l="0" t="0" r="9525" b="0"/>
                <wp:wrapNone/>
                <wp:docPr id="226" name="正方形/長方形 226"/>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6" o:spid="_x0000_s1026" style="position:absolute;left:0;text-align:left;margin-left:-13.15pt;margin-top:-57.4pt;width:503.25pt;height:18pt;z-index:25181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" fillcolor="white [3212]" stroked="f" strokeweight="1pt"/>
            </w:pict>
          </mc:Fallback>
        </mc:AlternateConten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この早期支援試行事業は、国の教育制度に組み込まれることにより、さらなる充実が期待される。現在、政府による承認を待っている段階である。</w:t>
      </w:r>
    </w:p>
    <w:p w:rsidR="00B577D3" w:rsidRPr="00060F72" w:rsidRDefault="004D7132"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hint="eastAsia"/>
          <w:b/>
          <w:noProof/>
          <w:kern w:val="0"/>
          <w:sz w:val="22"/>
        </w:rPr>
        <mc:AlternateContent>
          <mc:Choice Requires="wps">
            <w:drawing>
              <wp:anchor distT="0" distB="0" distL="114300" distR="114300" simplePos="0" relativeHeight="251710976" behindDoc="0" locked="0" layoutInCell="1" allowOverlap="1" wp14:anchorId="6D2280A7" wp14:editId="5FAE7C61">
                <wp:simplePos x="0" y="0"/>
                <wp:positionH relativeFrom="column">
                  <wp:posOffset>-119380</wp:posOffset>
                </wp:positionH>
                <wp:positionV relativeFrom="paragraph">
                  <wp:posOffset>194309</wp:posOffset>
                </wp:positionV>
                <wp:extent cx="6257925" cy="7343775"/>
                <wp:effectExtent l="0" t="0" r="28575" b="28575"/>
                <wp:wrapNone/>
                <wp:docPr id="49" name="正方形/長方形 49"/>
                <wp:cNvGraphicFramePr/>
                <a:graphic xmlns:a="http://schemas.openxmlformats.org/drawingml/2006/main">
                  <a:graphicData uri="http://schemas.microsoft.com/office/word/2010/wordprocessingShape">
                    <wps:wsp>
                      <wps:cNvSpPr/>
                      <wps:spPr>
                        <a:xfrm>
                          <a:off x="0" y="0"/>
                          <a:ext cx="6257925" cy="7343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9" o:spid="_x0000_s1026" style="position:absolute;left:0;text-align:left;margin-left:-9.4pt;margin-top:15.3pt;width:492.75pt;height:578.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" filled="f" strokecolor="black [3213]" strokeweight="1pt"/>
            </w:pict>
          </mc:Fallback>
        </mc:AlternateContent>
      </w:r>
    </w:p>
    <w:p w:rsidR="00195289" w:rsidRPr="00060F72" w:rsidRDefault="00195289"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hint="eastAsia"/>
          <w:b/>
          <w:kern w:val="0"/>
          <w:sz w:val="22"/>
        </w:rPr>
        <w:t>継続中の取り組み</w:t>
      </w:r>
    </w:p>
    <w:p w:rsidR="00195289" w:rsidRPr="00060F72" w:rsidRDefault="00195289"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hint="eastAsia"/>
          <w:b/>
          <w:kern w:val="0"/>
          <w:sz w:val="22"/>
        </w:rPr>
        <w:t>ケニアにおける感覚障害を持つ乳幼児への早期支援サービスの提供</w:t>
      </w:r>
    </w:p>
    <w:p w:rsidR="00195289" w:rsidRPr="00060F72" w:rsidRDefault="00195289" w:rsidP="00060F72">
      <w:pPr>
        <w:widowControl/>
        <w:snapToGrid w:val="0"/>
        <w:spacing w:line="360" w:lineRule="exact"/>
        <w:rPr>
          <w:rFonts w:ascii="ＭＳ ゴシック" w:eastAsia="ＭＳ ゴシック" w:hAnsi="ＭＳ ゴシック" w:cs="ＭＳ Ｐゴシック"/>
          <w:kern w:val="0"/>
          <w:sz w:val="22"/>
        </w:rPr>
      </w:pPr>
    </w:p>
    <w:p w:rsidR="00195289" w:rsidRPr="00060F72" w:rsidRDefault="00195289"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hint="eastAsia"/>
          <w:kern w:val="0"/>
          <w:sz w:val="22"/>
        </w:rPr>
        <w:t>センス・インターナショナルは、</w:t>
      </w:r>
      <w:r w:rsidRPr="00060F72">
        <w:rPr>
          <w:rFonts w:ascii="ＭＳ ゴシック" w:eastAsia="ＭＳ ゴシック" w:hAnsi="ＭＳ ゴシック" w:cs="ＭＳ Ｐゴシック"/>
          <w:kern w:val="0"/>
          <w:sz w:val="22"/>
        </w:rPr>
        <w:t>1か所の病院と3か所の保健センターと連携して、2017年に、早期介入プログラムを開始した。この3年間のプログラムでは、ケニアでは初めての取り組みとして、0～3歳児の感覚検査スクリーニング検査と早期介入が行われている。同プログラムでは75,000人の乳幼児の先天性疾患の有無を調べ、単一感覚障害のある乳幼児については専門医の診察を受けさせ、盲ろうの乳幼児については早期介入プログラムにおいて感覚刺激などの治療を受けさせる。</w:t>
      </w:r>
    </w:p>
    <w:p w:rsidR="00195289" w:rsidRPr="00060F72" w:rsidRDefault="00195289" w:rsidP="00060F72">
      <w:pPr>
        <w:widowControl/>
        <w:snapToGrid w:val="0"/>
        <w:spacing w:line="360" w:lineRule="exact"/>
        <w:rPr>
          <w:rFonts w:ascii="ＭＳ ゴシック" w:eastAsia="ＭＳ ゴシック" w:hAnsi="ＭＳ ゴシック" w:cs="ＭＳ Ｐゴシック"/>
          <w:kern w:val="0"/>
          <w:sz w:val="22"/>
        </w:rPr>
      </w:pPr>
    </w:p>
    <w:p w:rsidR="00195289" w:rsidRPr="00060F72" w:rsidRDefault="00195289"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hint="eastAsia"/>
          <w:kern w:val="0"/>
          <w:sz w:val="22"/>
        </w:rPr>
        <w:t>早期介入診療所は保健局病院と</w:t>
      </w:r>
      <w:r w:rsidRPr="00060F72">
        <w:rPr>
          <w:rFonts w:ascii="ＭＳ ゴシック" w:eastAsia="ＭＳ ゴシック" w:hAnsi="ＭＳ ゴシック" w:cs="ＭＳ Ｐゴシック"/>
          <w:kern w:val="0"/>
          <w:sz w:val="22"/>
        </w:rPr>
        <w:t>3か所の保健センターに設置されている。保健士と地域の保健ボランティア達は、講習を受けた上で、第1段階の感覚障害質問票調査に携わる。この段階で感覚障害の疑いが認められた乳幼児には視覚・聴覚検査機器を用いたスクリーニング検査を受けさせる。次に、専門の医療スタッフが視覚と聴覚を検査する。こうした検査の結果を踏まえ、個々の子どもに応じた治療を受けさせることになる。</w:t>
      </w:r>
    </w:p>
    <w:p w:rsidR="00195289" w:rsidRPr="00060F72" w:rsidRDefault="00195289" w:rsidP="00060F72">
      <w:pPr>
        <w:widowControl/>
        <w:snapToGrid w:val="0"/>
        <w:spacing w:line="360" w:lineRule="exact"/>
        <w:rPr>
          <w:rFonts w:ascii="ＭＳ ゴシック" w:eastAsia="ＭＳ ゴシック" w:hAnsi="ＭＳ ゴシック" w:cs="ＭＳ Ｐゴシック"/>
          <w:kern w:val="0"/>
          <w:sz w:val="22"/>
        </w:rPr>
      </w:pPr>
    </w:p>
    <w:p w:rsidR="00B577D3" w:rsidRPr="00060F72" w:rsidRDefault="00195289"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hint="eastAsia"/>
          <w:kern w:val="0"/>
          <w:sz w:val="22"/>
        </w:rPr>
        <w:t>クリスティーナ・モラア（</w:t>
      </w:r>
      <w:r w:rsidRPr="00060F72">
        <w:rPr>
          <w:rFonts w:ascii="ＭＳ ゴシック" w:eastAsia="ＭＳ ゴシック" w:hAnsi="ＭＳ ゴシック" w:cs="ＭＳ Ｐゴシック"/>
          <w:kern w:val="0"/>
          <w:sz w:val="22"/>
        </w:rPr>
        <w:t>Christina Moraa）さんの息子のサイモン（Simon）君（写真）は、最初に検査を受けた乳幼児の一人だった。「息子の聴力に問題があるなんて全然気がつきませんでした」とクリスティーナさんは言う。「ありがたいことに検査は無料で受けられて、今後の息子の検査や治療も支援してくださるそうです。」</w:t>
      </w:r>
    </w:p>
    <w:p w:rsidR="00B577D3" w:rsidRPr="004D7132" w:rsidRDefault="00B577D3" w:rsidP="004D7132">
      <w:pPr>
        <w:widowControl/>
        <w:snapToGrid w:val="0"/>
        <w:spacing w:line="300" w:lineRule="exact"/>
        <w:rPr>
          <w:rFonts w:ascii="ＭＳ ゴシック" w:eastAsia="ＭＳ ゴシック" w:hAnsi="ＭＳ ゴシック" w:cs="ＭＳ Ｐゴシック"/>
          <w:kern w:val="0"/>
          <w:sz w:val="22"/>
        </w:rPr>
      </w:pPr>
    </w:p>
    <w:p w:rsidR="00F6346D" w:rsidRPr="004D7132" w:rsidRDefault="004D7132" w:rsidP="00325128">
      <w:pPr>
        <w:widowControl/>
        <w:snapToGrid w:val="0"/>
        <w:rPr>
          <w:rFonts w:ascii="ＭＳ ゴシック" w:eastAsia="ＭＳ ゴシック" w:hAnsi="ＭＳ ゴシック" w:cs="ＭＳ Ｐゴシック"/>
          <w:kern w:val="0"/>
          <w:sz w:val="22"/>
        </w:rPr>
      </w:pPr>
      <w:r w:rsidRPr="004D7132">
        <w:rPr>
          <w:rFonts w:ascii="ＭＳ ゴシック" w:eastAsia="ＭＳ ゴシック" w:hAnsi="ＭＳ ゴシック" w:cs="ＭＳ Ｐゴシック"/>
          <w:noProof/>
          <w:kern w:val="0"/>
          <w:sz w:val="22"/>
        </w:rPr>
        <w:drawing>
          <wp:anchor distT="0" distB="0" distL="114300" distR="114300" simplePos="0" relativeHeight="251712000" behindDoc="0" locked="0" layoutInCell="1" allowOverlap="1" wp14:anchorId="43E67CDD" wp14:editId="7C510C23">
            <wp:simplePos x="0" y="0"/>
            <wp:positionH relativeFrom="column">
              <wp:posOffset>1461770</wp:posOffset>
            </wp:positionH>
            <wp:positionV relativeFrom="paragraph">
              <wp:posOffset>81280</wp:posOffset>
            </wp:positionV>
            <wp:extent cx="3169285" cy="2133600"/>
            <wp:effectExtent l="0" t="0" r="0" b="0"/>
            <wp:wrapSquare wrapText="bothSides"/>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928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F6346D" w:rsidRPr="004D7132" w:rsidRDefault="00F6346D" w:rsidP="00325128">
      <w:pPr>
        <w:widowControl/>
        <w:snapToGrid w:val="0"/>
        <w:rPr>
          <w:rFonts w:ascii="ＭＳ ゴシック" w:eastAsia="ＭＳ ゴシック" w:hAnsi="ＭＳ ゴシック" w:cs="ＭＳ Ｐゴシック"/>
          <w:kern w:val="0"/>
          <w:sz w:val="22"/>
        </w:rPr>
      </w:pPr>
    </w:p>
    <w:p w:rsidR="002D2E45" w:rsidRPr="00714C9D" w:rsidRDefault="002D2E45" w:rsidP="00325128">
      <w:pPr>
        <w:widowControl/>
        <w:jc w:val="center"/>
        <w:rPr>
          <w:rFonts w:ascii="ＭＳ 明朝" w:eastAsia="ＭＳ 明朝" w:hAnsi="ＭＳ 明朝" w:cs="ＭＳ Ｐゴシック"/>
          <w:b/>
          <w:kern w:val="0"/>
          <w:sz w:val="32"/>
          <w:szCs w:val="32"/>
        </w:rPr>
      </w:pPr>
      <w:r w:rsidRPr="00714C9D">
        <w:rPr>
          <w:rFonts w:ascii="ＭＳ 明朝" w:eastAsia="ＭＳ 明朝" w:hAnsi="ＭＳ 明朝" w:cs="ＭＳ Ｐゴシック"/>
          <w:b/>
          <w:kern w:val="0"/>
          <w:sz w:val="32"/>
          <w:szCs w:val="32"/>
        </w:rPr>
        <w:lastRenderedPageBreak/>
        <w:t>盲ろう者と</w:t>
      </w:r>
      <w:r w:rsidRPr="00714C9D">
        <w:rPr>
          <w:rFonts w:ascii="ＭＳ 明朝" w:eastAsia="ＭＳ 明朝" w:hAnsi="ＭＳ 明朝" w:cs="ＭＳ Ｐゴシック" w:hint="eastAsia"/>
          <w:b/>
          <w:kern w:val="0"/>
          <w:sz w:val="32"/>
          <w:szCs w:val="32"/>
        </w:rPr>
        <w:t>保健医療</w:t>
      </w:r>
    </w:p>
    <w:p w:rsidR="002D2E45" w:rsidRPr="00060F72" w:rsidRDefault="0082040D"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b/>
          <w:kern w:val="0"/>
          <w:sz w:val="22"/>
        </w:rPr>
        <w:t>データから分かる事実</w:t>
      </w: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b/>
          <w:kern w:val="0"/>
          <w:sz w:val="22"/>
        </w:rPr>
        <w:t xml:space="preserve">　</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国別分析では、健康状態と保健医療サービスの利用に関するデータはほとんど得られなかった。健康状態に関する指標は他の障害の有無のみである。図</w:t>
      </w:r>
      <w:r w:rsidR="002D2E45" w:rsidRPr="00060F72">
        <w:rPr>
          <w:rFonts w:ascii="ＭＳ 明朝" w:eastAsia="ＭＳ 明朝" w:hAnsi="ＭＳ 明朝" w:cs="ＭＳ Ｐゴシック"/>
          <w:kern w:val="0"/>
          <w:sz w:val="22"/>
        </w:rPr>
        <w:t>13</w:t>
      </w:r>
      <w:r w:rsidR="002D2E45" w:rsidRPr="00060F72">
        <w:rPr>
          <w:rFonts w:ascii="ＭＳ 明朝" w:eastAsia="ＭＳ 明朝" w:hAnsi="ＭＳ 明朝" w:cs="ＭＳ Ｐゴシック" w:hint="eastAsia"/>
          <w:kern w:val="0"/>
          <w:sz w:val="22"/>
        </w:rPr>
        <w:t>はそれぞれのデータについて、視覚・聴覚以外の機能の制約を持つ盲ろう者の比率を示している。20%〜7</w:t>
      </w:r>
      <w:r w:rsidR="002D2E45" w:rsidRPr="00060F72">
        <w:rPr>
          <w:rFonts w:ascii="ＭＳ 明朝" w:eastAsia="ＭＳ 明朝" w:hAnsi="ＭＳ 明朝" w:cs="ＭＳ Ｐゴシック"/>
          <w:kern w:val="0"/>
          <w:sz w:val="22"/>
        </w:rPr>
        <w:t>5</w:t>
      </w:r>
      <w:r w:rsidR="002D2E45" w:rsidRPr="00060F72">
        <w:rPr>
          <w:rFonts w:ascii="ＭＳ 明朝" w:eastAsia="ＭＳ 明朝" w:hAnsi="ＭＳ 明朝" w:cs="ＭＳ Ｐゴシック" w:hint="eastAsia"/>
          <w:kern w:val="0"/>
          <w:sz w:val="22"/>
        </w:rPr>
        <w:t>%の盲ろう者が体の動きや認知に関わる他の機能の制約を持っており、その比率は子どもを含むすべての年齢層で高かった。盲ろう者、盲ろう児が複数の障害や疾病を持っているという傾向は文献調査にも現れていた。一例では、カナダのモントリオールの盲ろう児の86%が他の障害を併発していた</w:t>
      </w:r>
      <w:r w:rsidR="002D2E45" w:rsidRPr="00060F72">
        <w:rPr>
          <w:rFonts w:ascii="ＭＳ 明朝" w:eastAsia="ＭＳ 明朝" w:hAnsi="ＭＳ 明朝" w:cs="ＭＳ Ｐゴシック"/>
          <w:kern w:val="0"/>
          <w:sz w:val="22"/>
        </w:rPr>
        <w:t>[25]</w:t>
      </w:r>
      <w:r w:rsidR="002D2E45" w:rsidRPr="00060F72">
        <w:rPr>
          <w:rFonts w:ascii="ＭＳ 明朝" w:eastAsia="ＭＳ 明朝" w:hAnsi="ＭＳ 明朝" w:cs="ＭＳ Ｐゴシック" w:hint="eastAsia"/>
          <w:kern w:val="0"/>
          <w:sz w:val="22"/>
        </w:rPr>
        <w:t>。</w:t>
      </w:r>
    </w:p>
    <w:p w:rsidR="002D2E45" w:rsidRDefault="002D2E45" w:rsidP="002D2E45">
      <w:pPr>
        <w:widowControl/>
        <w:rPr>
          <w:rFonts w:ascii="Century" w:eastAsia="ＭＳ 明朝" w:hAnsi="Century" w:cs="ＭＳ Ｐゴシック"/>
          <w:kern w:val="0"/>
          <w:sz w:val="22"/>
        </w:rPr>
      </w:pPr>
    </w:p>
    <w:p w:rsidR="00F66F35" w:rsidRPr="004F0CB1" w:rsidRDefault="00F66F35" w:rsidP="002D2E45">
      <w:pPr>
        <w:widowControl/>
        <w:rPr>
          <w:rFonts w:ascii="Century" w:eastAsia="ＭＳ 明朝" w:hAnsi="Century" w:cs="ＭＳ Ｐゴシック"/>
          <w:kern w:val="0"/>
          <w:sz w:val="22"/>
        </w:rPr>
      </w:pPr>
    </w:p>
    <w:p w:rsidR="00803079" w:rsidRPr="00803079" w:rsidRDefault="00803079" w:rsidP="00803079">
      <w:pPr>
        <w:widowControl/>
        <w:rPr>
          <w:rFonts w:ascii="Century" w:eastAsia="ＭＳ 明朝" w:hAnsi="Century" w:cs="ＭＳ Ｐゴシック"/>
          <w:b/>
          <w:kern w:val="0"/>
          <w:sz w:val="22"/>
        </w:rPr>
      </w:pPr>
      <w:r w:rsidRPr="00803079">
        <w:rPr>
          <w:rFonts w:ascii="Century" w:eastAsia="ＭＳ 明朝" w:hAnsi="Century" w:cs="ＭＳ Ｐゴシック"/>
          <w:b/>
          <w:kern w:val="0"/>
          <w:sz w:val="22"/>
        </w:rPr>
        <w:t>[</w:t>
      </w:r>
      <w:r w:rsidRPr="00803079">
        <w:rPr>
          <w:rFonts w:ascii="Century" w:eastAsia="ＭＳ 明朝" w:hAnsi="Century" w:cs="ＭＳ Ｐゴシック" w:hint="eastAsia"/>
          <w:b/>
          <w:kern w:val="0"/>
          <w:sz w:val="22"/>
        </w:rPr>
        <w:t>図</w:t>
      </w:r>
      <w:r w:rsidRPr="00803079">
        <w:rPr>
          <w:rFonts w:ascii="Century" w:eastAsia="ＭＳ 明朝" w:hAnsi="Century" w:cs="ＭＳ Ｐゴシック"/>
          <w:b/>
          <w:kern w:val="0"/>
          <w:sz w:val="22"/>
        </w:rPr>
        <w:t>13</w:t>
      </w:r>
      <w:r w:rsidRPr="00803079">
        <w:rPr>
          <w:rFonts w:ascii="Century" w:eastAsia="ＭＳ 明朝" w:hAnsi="Century" w:cs="ＭＳ Ｐゴシック" w:hint="eastAsia"/>
          <w:b/>
          <w:kern w:val="0"/>
          <w:sz w:val="22"/>
        </w:rPr>
        <w:t xml:space="preserve">　他の機能の制約を持つ盲ろう者の比率</w:t>
      </w:r>
      <w:r w:rsidRPr="00803079">
        <w:rPr>
          <w:rFonts w:ascii="Century" w:eastAsia="ＭＳ 明朝" w:hAnsi="Century" w:cs="ＭＳ Ｐゴシック" w:hint="eastAsia"/>
          <w:b/>
          <w:kern w:val="0"/>
          <w:sz w:val="22"/>
        </w:rPr>
        <w:t>]</w:t>
      </w:r>
    </w:p>
    <w:p w:rsidR="002D2E45" w:rsidRDefault="002D2E45" w:rsidP="002D2E45">
      <w:pPr>
        <w:widowControl/>
        <w:rPr>
          <w:rFonts w:ascii="Century" w:eastAsia="ＭＳ 明朝" w:hAnsi="Century" w:cs="ＭＳ Ｐゴシック"/>
          <w:b/>
          <w:kern w:val="0"/>
          <w:sz w:val="22"/>
        </w:rPr>
      </w:pPr>
      <w:r w:rsidRPr="00803079">
        <w:rPr>
          <w:rFonts w:ascii="Century" w:eastAsia="ＭＳ 明朝" w:hAnsi="Century" w:cs="ＭＳ Ｐゴシック" w:hint="eastAsia"/>
          <w:b/>
          <w:kern w:val="0"/>
          <w:sz w:val="22"/>
        </w:rPr>
        <w:t>–</w:t>
      </w:r>
      <w:r w:rsidRPr="00803079">
        <w:rPr>
          <w:rFonts w:ascii="Century" w:eastAsia="ＭＳ 明朝" w:hAnsi="Century" w:cs="ＭＳ Ｐゴシック" w:hint="eastAsia"/>
          <w:b/>
          <w:kern w:val="0"/>
          <w:sz w:val="22"/>
        </w:rPr>
        <w:t>20%</w:t>
      </w:r>
      <w:r w:rsidRPr="00803079">
        <w:rPr>
          <w:rFonts w:ascii="Century" w:eastAsia="ＭＳ 明朝" w:hAnsi="Century" w:cs="ＭＳ Ｐゴシック" w:hint="eastAsia"/>
          <w:b/>
          <w:kern w:val="0"/>
          <w:sz w:val="22"/>
        </w:rPr>
        <w:t>〜</w:t>
      </w:r>
      <w:r w:rsidRPr="00803079">
        <w:rPr>
          <w:rFonts w:ascii="Century" w:eastAsia="ＭＳ 明朝" w:hAnsi="Century" w:cs="ＭＳ Ｐゴシック" w:hint="eastAsia"/>
          <w:b/>
          <w:kern w:val="0"/>
          <w:sz w:val="22"/>
        </w:rPr>
        <w:t>7</w:t>
      </w:r>
      <w:r w:rsidRPr="00803079">
        <w:rPr>
          <w:rFonts w:ascii="Century" w:eastAsia="ＭＳ 明朝" w:hAnsi="Century" w:cs="ＭＳ Ｐゴシック"/>
          <w:b/>
          <w:kern w:val="0"/>
          <w:sz w:val="22"/>
        </w:rPr>
        <w:t>5</w:t>
      </w:r>
      <w:r w:rsidRPr="00803079">
        <w:rPr>
          <w:rFonts w:ascii="Century" w:eastAsia="ＭＳ 明朝" w:hAnsi="Century" w:cs="ＭＳ Ｐゴシック" w:hint="eastAsia"/>
          <w:b/>
          <w:kern w:val="0"/>
          <w:sz w:val="22"/>
        </w:rPr>
        <w:t>%</w:t>
      </w:r>
      <w:r w:rsidRPr="00803079">
        <w:rPr>
          <w:rFonts w:ascii="Century" w:eastAsia="ＭＳ 明朝" w:hAnsi="Century" w:cs="ＭＳ Ｐゴシック" w:hint="eastAsia"/>
          <w:b/>
          <w:kern w:val="0"/>
          <w:sz w:val="22"/>
        </w:rPr>
        <w:t>の盲ろう者が他の機能の制約を持っている–</w:t>
      </w:r>
    </w:p>
    <w:p w:rsidR="00FB199C" w:rsidRDefault="00803079" w:rsidP="002D2E45">
      <w:pPr>
        <w:widowControl/>
        <w:rPr>
          <w:rFonts w:ascii="Century" w:eastAsia="ＭＳ 明朝" w:hAnsi="Century" w:cs="ＭＳ Ｐゴシック"/>
          <w:kern w:val="0"/>
          <w:sz w:val="22"/>
        </w:rPr>
      </w:pPr>
      <w:r w:rsidRPr="00C56918">
        <w:rPr>
          <w:noProof/>
          <w:color w:val="000000" w:themeColor="text1"/>
          <w:sz w:val="22"/>
        </w:rPr>
        <w:drawing>
          <wp:inline distT="0" distB="0" distL="0" distR="0" wp14:anchorId="4C4BA375" wp14:editId="0CCAAC61">
            <wp:extent cx="5876925" cy="1933575"/>
            <wp:effectExtent l="0" t="0" r="9525" b="952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66F35" w:rsidRDefault="00F66F35" w:rsidP="002D2E45">
      <w:pPr>
        <w:widowControl/>
        <w:rPr>
          <w:rFonts w:ascii="Century" w:eastAsia="ＭＳ 明朝" w:hAnsi="Century" w:cs="ＭＳ Ｐゴシック"/>
          <w:b/>
          <w:kern w:val="0"/>
          <w:sz w:val="22"/>
        </w:rPr>
      </w:pPr>
    </w:p>
    <w:p w:rsidR="00F66F35" w:rsidRDefault="00F66F35" w:rsidP="002D2E45">
      <w:pPr>
        <w:widowControl/>
        <w:rPr>
          <w:rFonts w:ascii="Century" w:eastAsia="ＭＳ 明朝" w:hAnsi="Century" w:cs="ＭＳ Ｐゴシック"/>
          <w:b/>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Pr>
          <w:rFonts w:ascii="Century" w:eastAsia="ＭＳ 明朝" w:hAnsi="Century" w:cs="ＭＳ Ｐゴシック" w:hint="eastAsia"/>
          <w:b/>
          <w:kern w:val="0"/>
          <w:sz w:val="24"/>
          <w:szCs w:val="24"/>
        </w:rPr>
        <w:t xml:space="preserve">　</w:t>
      </w:r>
      <w:r w:rsidR="002D2E45" w:rsidRPr="00060F72">
        <w:rPr>
          <w:rFonts w:ascii="ＭＳ 明朝" w:eastAsia="ＭＳ 明朝" w:hAnsi="ＭＳ 明朝" w:cs="ＭＳ Ｐゴシック" w:hint="eastAsia"/>
          <w:b/>
          <w:kern w:val="0"/>
          <w:sz w:val="22"/>
        </w:rPr>
        <w:t>盲ろう者は保健医療サービスの利用が困難であり、受けている医療のレベルが低いという傾向も文献調査から明らかになった。しかしこうした調査結果は主に高所得国に限られた。</w:t>
      </w:r>
      <w:r w:rsidR="002D2E45" w:rsidRPr="00060F72">
        <w:rPr>
          <w:rFonts w:ascii="ＭＳ 明朝" w:eastAsia="ＭＳ 明朝" w:hAnsi="ＭＳ 明朝" w:cs="ＭＳ Ｐゴシック" w:hint="eastAsia"/>
          <w:kern w:val="0"/>
          <w:sz w:val="22"/>
        </w:rPr>
        <w:t>たとえば米国と日本では、自身の健康状態について盲ろう者は他のグループよりも低く評価しており[</w:t>
      </w:r>
      <w:r w:rsidR="002D2E45" w:rsidRPr="00060F72">
        <w:rPr>
          <w:rFonts w:ascii="ＭＳ 明朝" w:eastAsia="ＭＳ 明朝" w:hAnsi="ＭＳ 明朝" w:cs="ＭＳ Ｐゴシック"/>
          <w:kern w:val="0"/>
          <w:sz w:val="22"/>
        </w:rPr>
        <w:t>14</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27</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28]</w:t>
      </w:r>
      <w:r w:rsidR="002D2E45" w:rsidRPr="00060F72">
        <w:rPr>
          <w:rFonts w:ascii="ＭＳ 明朝" w:eastAsia="ＭＳ 明朝" w:hAnsi="ＭＳ 明朝" w:cs="ＭＳ Ｐゴシック" w:hint="eastAsia"/>
          <w:kern w:val="0"/>
          <w:sz w:val="22"/>
        </w:rPr>
        <w:t>、死亡率も高かった</w:t>
      </w:r>
      <w:r w:rsidR="002D2E45" w:rsidRPr="00060F72">
        <w:rPr>
          <w:rFonts w:ascii="ＭＳ 明朝" w:eastAsia="ＭＳ 明朝" w:hAnsi="ＭＳ 明朝" w:cs="ＭＳ Ｐゴシック"/>
          <w:kern w:val="0"/>
          <w:sz w:val="22"/>
        </w:rPr>
        <w:t>[29</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31]</w:t>
      </w:r>
      <w:r w:rsidR="002D2E45" w:rsidRPr="00060F72">
        <w:rPr>
          <w:rFonts w:ascii="ＭＳ 明朝" w:eastAsia="ＭＳ 明朝" w:hAnsi="ＭＳ 明朝" w:cs="ＭＳ Ｐゴシック" w:hint="eastAsia"/>
          <w:kern w:val="0"/>
          <w:sz w:val="22"/>
        </w:rPr>
        <w:t>。一般医療とリハビリテーションの両方の利用に関して、複数の共通課題が明らかになった。特に情報利用や代替的コミュニケーション方法に関する医療機関での配慮の不足、保険適用外の費用による医療費の増加、サービスの都市への集中と地方での不足、医療専門家の盲ろう者に関わる知識と訓練の不足である</w:t>
      </w:r>
      <w:r w:rsidR="002D2E45" w:rsidRPr="00060F72">
        <w:rPr>
          <w:rFonts w:ascii="ＭＳ 明朝" w:eastAsia="ＭＳ 明朝" w:hAnsi="ＭＳ 明朝" w:cs="ＭＳ Ｐゴシック"/>
          <w:kern w:val="0"/>
          <w:sz w:val="22"/>
        </w:rPr>
        <w:t>[12</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32]</w:t>
      </w:r>
      <w:r w:rsidR="002D2E45" w:rsidRPr="00060F72">
        <w:rPr>
          <w:rFonts w:ascii="ＭＳ 明朝" w:eastAsia="ＭＳ 明朝" w:hAnsi="ＭＳ 明朝" w:cs="ＭＳ Ｐゴシック" w:hint="eastAsia"/>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2D2E45" w:rsidRPr="00060F72" w:rsidRDefault="00A04703" w:rsidP="00CC1526">
      <w:pPr>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b/>
          <w:kern w:val="0"/>
          <w:sz w:val="22"/>
        </w:rPr>
        <w:t xml:space="preserve">　</w:t>
      </w:r>
      <w:r w:rsidR="002D2E45" w:rsidRPr="00060F72">
        <w:rPr>
          <w:rFonts w:ascii="ＭＳ 明朝" w:eastAsia="ＭＳ 明朝" w:hAnsi="ＭＳ 明朝" w:cs="ＭＳ Ｐゴシック" w:hint="eastAsia"/>
          <w:b/>
          <w:kern w:val="0"/>
          <w:sz w:val="22"/>
        </w:rPr>
        <w:t>感覚障害のない人や単一の視覚障害者・聴覚障害者に比べて、盲ろう者はうつ病やその他の精神保健上の問題を抱えやすいという研究結果も増えている</w:t>
      </w:r>
      <w:r w:rsidR="002D2E45" w:rsidRPr="00060F72">
        <w:rPr>
          <w:rFonts w:ascii="ＭＳ 明朝" w:eastAsia="ＭＳ 明朝" w:hAnsi="ＭＳ 明朝" w:cs="ＭＳ Ｐゴシック"/>
          <w:kern w:val="0"/>
          <w:sz w:val="22"/>
        </w:rPr>
        <w:t>[13</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33</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39]</w:t>
      </w:r>
      <w:r w:rsidR="002D2E45" w:rsidRPr="00060F72">
        <w:rPr>
          <w:rFonts w:ascii="ＭＳ 明朝" w:eastAsia="ＭＳ 明朝" w:hAnsi="ＭＳ 明朝" w:cs="ＭＳ Ｐゴシック" w:hint="eastAsia"/>
          <w:kern w:val="0"/>
          <w:sz w:val="22"/>
        </w:rPr>
        <w:t>。盲ろう者は精神保健サービスの利用に困難を抱えることが多い。たとえば英国での調査では、調査対象の盲ろう者の60%が精神的な問題を抱えていたが、精神保健サービスを利用したことがあるのはわずか5%だった</w:t>
      </w:r>
      <w:r w:rsidR="002D2E45" w:rsidRPr="00060F72">
        <w:rPr>
          <w:rFonts w:ascii="ＭＳ 明朝" w:eastAsia="ＭＳ 明朝" w:hAnsi="ＭＳ 明朝" w:cs="ＭＳ Ｐゴシック"/>
          <w:kern w:val="0"/>
          <w:sz w:val="22"/>
        </w:rPr>
        <w:t>[33]</w:t>
      </w:r>
      <w:r w:rsidR="002D2E45" w:rsidRPr="00060F72">
        <w:rPr>
          <w:rFonts w:ascii="ＭＳ 明朝" w:eastAsia="ＭＳ 明朝" w:hAnsi="ＭＳ 明朝" w:cs="ＭＳ Ｐゴシック" w:hint="eastAsia"/>
          <w:kern w:val="0"/>
          <w:sz w:val="22"/>
        </w:rPr>
        <w:t>。米国でも、盲ろう者のニーズに配慮した治療を行なっている精神保健サービス業者はわずか16%だった</w:t>
      </w:r>
      <w:r w:rsidR="002D2E45" w:rsidRPr="00060F72">
        <w:rPr>
          <w:rFonts w:ascii="ＭＳ 明朝" w:eastAsia="ＭＳ 明朝" w:hAnsi="ＭＳ 明朝" w:cs="ＭＳ Ｐゴシック"/>
          <w:kern w:val="0"/>
          <w:sz w:val="22"/>
        </w:rPr>
        <w:t>[40]</w:t>
      </w:r>
      <w:r w:rsidR="002D2E45" w:rsidRPr="00060F72">
        <w:rPr>
          <w:rFonts w:ascii="ＭＳ 明朝" w:eastAsia="ＭＳ 明朝" w:hAnsi="ＭＳ 明朝" w:cs="ＭＳ Ｐゴシック" w:hint="eastAsia"/>
          <w:kern w:val="0"/>
          <w:sz w:val="22"/>
        </w:rPr>
        <w:t>。</w:t>
      </w:r>
    </w:p>
    <w:p w:rsidR="002D2E45" w:rsidRPr="00060F72" w:rsidRDefault="0082040D"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lastRenderedPageBreak/>
        <w:t>＜</w:t>
      </w:r>
      <w:r w:rsidR="002D2E45" w:rsidRPr="00060F72">
        <w:rPr>
          <w:rFonts w:ascii="ＭＳ 明朝" w:eastAsia="ＭＳ 明朝" w:hAnsi="ＭＳ 明朝" w:cs="ＭＳ Ｐゴシック" w:hint="eastAsia"/>
          <w:b/>
          <w:kern w:val="0"/>
          <w:sz w:val="22"/>
        </w:rPr>
        <w:t>当事者の声</w:t>
      </w:r>
      <w:r w:rsidRPr="00060F72">
        <w:rPr>
          <w:rFonts w:ascii="ＭＳ 明朝" w:eastAsia="ＭＳ 明朝" w:hAnsi="ＭＳ 明朝" w:cs="ＭＳ Ｐゴシック" w:hint="eastAsia"/>
          <w:b/>
          <w:kern w:val="0"/>
          <w:sz w:val="22"/>
        </w:rPr>
        <w:t>＞</w:t>
      </w:r>
    </w:p>
    <w:p w:rsidR="002D2E45" w:rsidRPr="004F0CB1" w:rsidRDefault="002D2E45" w:rsidP="00CC1526">
      <w:pPr>
        <w:widowControl/>
        <w:spacing w:line="280" w:lineRule="exact"/>
        <w:rPr>
          <w:rFonts w:ascii="Century" w:eastAsia="ＭＳ 明朝" w:hAnsi="Century" w:cs="ＭＳ Ｐゴシック"/>
          <w:kern w:val="0"/>
          <w:sz w:val="22"/>
        </w:rPr>
      </w:pPr>
    </w:p>
    <w:tbl>
      <w:tblPr>
        <w:tblW w:w="9464" w:type="dxa"/>
        <w:tblBorders>
          <w:top w:val="nil"/>
          <w:left w:val="nil"/>
          <w:right w:val="nil"/>
        </w:tblBorders>
        <w:tblLayout w:type="fixed"/>
        <w:tblLook w:val="0000" w:firstRow="0" w:lastRow="0" w:firstColumn="0" w:lastColumn="0" w:noHBand="0" w:noVBand="0"/>
      </w:tblPr>
      <w:tblGrid>
        <w:gridCol w:w="3959"/>
        <w:gridCol w:w="2670"/>
        <w:gridCol w:w="2835"/>
      </w:tblGrid>
      <w:tr w:rsidR="00DB4238" w:rsidRPr="004F0CB1" w:rsidTr="000D7861">
        <w:trPr>
          <w:trHeight w:val="317"/>
        </w:trPr>
        <w:tc>
          <w:tcPr>
            <w:tcW w:w="395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2D2E45" w:rsidP="00CC1526">
            <w:pPr>
              <w:widowControl/>
              <w:spacing w:after="80" w:line="280" w:lineRule="exact"/>
              <w:jc w:val="center"/>
              <w:rPr>
                <w:rFonts w:ascii="游明朝" w:eastAsia="ＭＳ Ｐゴシック" w:hAnsi="游明朝" w:cs="ＭＳ Ｐゴシック"/>
                <w:b/>
                <w:bCs/>
                <w:kern w:val="0"/>
                <w:sz w:val="22"/>
                <w:lang w:val="en-GB"/>
              </w:rPr>
            </w:pPr>
            <w:r w:rsidRPr="000D7861">
              <w:rPr>
                <w:rFonts w:ascii="游明朝" w:eastAsia="ＭＳ Ｐゴシック" w:hAnsi="游明朝" w:cs="ＭＳ Ｐゴシック" w:hint="eastAsia"/>
                <w:b/>
                <w:bCs/>
                <w:kern w:val="0"/>
                <w:sz w:val="22"/>
                <w:lang w:val="en-GB"/>
              </w:rPr>
              <w:t>保健医療</w:t>
            </w:r>
          </w:p>
        </w:tc>
        <w:tc>
          <w:tcPr>
            <w:tcW w:w="2670"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100EF7" w:rsidP="00CC1526">
            <w:pPr>
              <w:widowControl/>
              <w:spacing w:after="80" w:line="280" w:lineRule="exact"/>
              <w:ind w:right="-284"/>
              <w:jc w:val="left"/>
              <w:rPr>
                <w:rFonts w:ascii="游明朝" w:eastAsia="ＭＳ Ｐゴシック" w:hAnsi="游明朝" w:cs="ＭＳ Ｐゴシック"/>
                <w:b/>
                <w:kern w:val="0"/>
                <w:sz w:val="22"/>
                <w:lang w:val="en-GB"/>
              </w:rPr>
            </w:pPr>
            <w:r>
              <w:rPr>
                <w:rFonts w:ascii="游明朝" w:eastAsia="ＭＳ Ｐゴシック" w:hAnsi="游明朝" w:cs="ＭＳ Ｐゴシック" w:hint="eastAsia"/>
                <w:b/>
                <w:bCs/>
                <w:kern w:val="0"/>
                <w:sz w:val="22"/>
                <w:lang w:val="en-GB"/>
              </w:rPr>
              <w:t xml:space="preserve">　　　　　</w:t>
            </w:r>
            <w:r w:rsidR="002D2E45" w:rsidRPr="000D7861">
              <w:rPr>
                <w:rFonts w:ascii="游明朝" w:eastAsia="ＭＳ Ｐゴシック" w:hAnsi="游明朝" w:cs="ＭＳ Ｐゴシック" w:hint="eastAsia"/>
                <w:b/>
                <w:bCs/>
                <w:kern w:val="0"/>
                <w:sz w:val="22"/>
                <w:lang w:val="en-GB"/>
              </w:rPr>
              <w:t>高所得国</w:t>
            </w:r>
          </w:p>
        </w:tc>
        <w:tc>
          <w:tcPr>
            <w:tcW w:w="2835"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100EF7" w:rsidP="00CC1526">
            <w:pPr>
              <w:widowControl/>
              <w:spacing w:after="80" w:line="280" w:lineRule="exact"/>
              <w:ind w:right="-284"/>
              <w:jc w:val="left"/>
              <w:rPr>
                <w:rFonts w:ascii="游明朝" w:eastAsia="ＭＳ Ｐゴシック" w:hAnsi="游明朝" w:cs="ＭＳ Ｐゴシック"/>
                <w:b/>
                <w:kern w:val="0"/>
                <w:sz w:val="22"/>
                <w:lang w:val="en-GB"/>
              </w:rPr>
            </w:pPr>
            <w:r>
              <w:rPr>
                <w:rFonts w:ascii="游明朝" w:eastAsia="ＭＳ Ｐゴシック" w:hAnsi="游明朝" w:cs="ＭＳ Ｐゴシック" w:hint="eastAsia"/>
                <w:b/>
                <w:bCs/>
                <w:kern w:val="0"/>
                <w:sz w:val="22"/>
                <w:lang w:val="en-GB"/>
              </w:rPr>
              <w:t xml:space="preserve">　　　　　</w:t>
            </w:r>
            <w:r w:rsidR="002D2E45" w:rsidRPr="000D7861">
              <w:rPr>
                <w:rFonts w:ascii="游明朝" w:eastAsia="ＭＳ Ｐゴシック" w:hAnsi="游明朝" w:cs="ＭＳ Ｐゴシック" w:hint="eastAsia"/>
                <w:b/>
                <w:bCs/>
                <w:kern w:val="0"/>
                <w:sz w:val="22"/>
                <w:lang w:val="en-GB"/>
              </w:rPr>
              <w:t>低・中所得国</w:t>
            </w:r>
          </w:p>
        </w:tc>
      </w:tr>
      <w:tr w:rsidR="00DB4238" w:rsidRPr="004F0CB1" w:rsidTr="000D7861">
        <w:tblPrEx>
          <w:tblBorders>
            <w:top w:val="none" w:sz="0" w:space="0" w:color="auto"/>
          </w:tblBorders>
        </w:tblPrEx>
        <w:tc>
          <w:tcPr>
            <w:tcW w:w="395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国の保健医療制度が盲ろう者のニーズを十分に網羅している</w:t>
            </w:r>
          </w:p>
        </w:tc>
        <w:tc>
          <w:tcPr>
            <w:tcW w:w="2670"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55%</w:t>
            </w:r>
          </w:p>
        </w:tc>
        <w:tc>
          <w:tcPr>
            <w:tcW w:w="2835"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36%</w:t>
            </w:r>
          </w:p>
        </w:tc>
      </w:tr>
      <w:tr w:rsidR="00DB4238" w:rsidRPr="004F0CB1" w:rsidTr="000D7861">
        <w:tblPrEx>
          <w:tblBorders>
            <w:top w:val="none" w:sz="0" w:space="0" w:color="auto"/>
          </w:tblBorders>
        </w:tblPrEx>
        <w:tc>
          <w:tcPr>
            <w:tcW w:w="395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保健医療に特化したサービスを利用できる</w:t>
            </w:r>
          </w:p>
        </w:tc>
        <w:tc>
          <w:tcPr>
            <w:tcW w:w="2670"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66%</w:t>
            </w:r>
          </w:p>
        </w:tc>
        <w:tc>
          <w:tcPr>
            <w:tcW w:w="2835"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27%</w:t>
            </w:r>
          </w:p>
        </w:tc>
      </w:tr>
      <w:tr w:rsidR="00DB4238" w:rsidRPr="004F0CB1" w:rsidTr="000D7861">
        <w:tc>
          <w:tcPr>
            <w:tcW w:w="395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盲ろう者のリプロダクティブ・ヘルスに関わる権利に注意が払われている</w:t>
            </w:r>
          </w:p>
        </w:tc>
        <w:tc>
          <w:tcPr>
            <w:tcW w:w="2670"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11%</w:t>
            </w:r>
          </w:p>
        </w:tc>
        <w:tc>
          <w:tcPr>
            <w:tcW w:w="2835"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9%</w:t>
            </w:r>
          </w:p>
        </w:tc>
      </w:tr>
    </w:tbl>
    <w:p w:rsidR="002D2E45" w:rsidRPr="004F0CB1" w:rsidRDefault="002D2E45" w:rsidP="002D2E45">
      <w:pPr>
        <w:widowControl/>
        <w:rPr>
          <w:rFonts w:ascii="Century" w:eastAsia="ＭＳ 明朝" w:hAnsi="Century"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特に高所得国において、盲ろう者にとって保健医療サービスは教育よりも利用しやすいことが調査によって示された。保健医療に特化したサービスを利用できると答えた人の比率は、高所得国では</w:t>
      </w:r>
      <w:r w:rsidR="002D2E45" w:rsidRPr="00060F72">
        <w:rPr>
          <w:rFonts w:ascii="ＭＳ 明朝" w:eastAsia="ＭＳ 明朝" w:hAnsi="ＭＳ 明朝" w:cs="ＭＳ Ｐゴシック"/>
          <w:kern w:val="0"/>
          <w:sz w:val="22"/>
        </w:rPr>
        <w:t>3</w:t>
      </w:r>
      <w:r w:rsidR="002D2E45" w:rsidRPr="00060F72">
        <w:rPr>
          <w:rFonts w:ascii="ＭＳ 明朝" w:eastAsia="ＭＳ 明朝" w:hAnsi="ＭＳ 明朝" w:cs="ＭＳ Ｐゴシック" w:hint="eastAsia"/>
          <w:kern w:val="0"/>
          <w:sz w:val="22"/>
        </w:rPr>
        <w:t>分の2に上ったが、低所得国では27%に留まった。しかし、盲ろう者のリプロダクティブ・ヘルス（性と生殖に関わる健康）に関わるサービスは、高所得国・低所得国の両方で不足していた。</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2018年ヘレン・ケラー世界会議における相談では、盲ろう者と保健医療についてより詳細な情報が得られた。以下は強調された課題である。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・盲ろうの原因や特殊性に関する医療の専門家の知識が不足している。これは特に盲ろう児について当てはまり、その結果、早期発見と介入が妨げられている。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医療関係者も盲ろう者特有のコミュニケーションニーズを理解しておらず、盲ろう者自身ではなく通訳・介助員や家族に話しかけてしまう人が多い。盲ろう者自身が自分の症状を説明できないため、誤診などの重大な問題が発生しかねない。さらに、提案された治療に関する情報を盲ろう者が得られないため、自分自身の病歴を十分に理解できない状況に置かれ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医療関係者は多くの場合、緊急時における盲ろう者とのコミュニケーション方法を全く分かっていない。状況の分からない盲ろう者にとってそうした状態は非常に恐ろしく、権利を侵害された状態にもなりかねな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・予防接種、非感染症、</w:t>
      </w:r>
      <w:r w:rsidRPr="00060F72">
        <w:rPr>
          <w:rFonts w:ascii="ＭＳ 明朝" w:eastAsia="ＭＳ 明朝" w:hAnsi="ＭＳ 明朝" w:cs="ＭＳ Ｐゴシック"/>
          <w:kern w:val="0"/>
          <w:sz w:val="22"/>
        </w:rPr>
        <w:t>HIV</w:t>
      </w:r>
      <w:r w:rsidRPr="00060F72">
        <w:rPr>
          <w:rFonts w:ascii="ＭＳ 明朝" w:eastAsia="ＭＳ 明朝" w:hAnsi="ＭＳ 明朝" w:cs="ＭＳ Ｐゴシック" w:hint="eastAsia"/>
          <w:kern w:val="0"/>
          <w:sz w:val="22"/>
        </w:rPr>
        <w:t>エイズになど関する健康促進・予防キャンペーンに参加できないことが多い。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・非常に孤独な状況に置かれ、社会との関わりが不足した盲ろう者は深刻なうつ状態になることがある。精神保健サービスの不足が状況を悪化させている。</w:t>
      </w:r>
    </w:p>
    <w:p w:rsidR="0082040D" w:rsidRPr="00060F72" w:rsidRDefault="0082040D" w:rsidP="00060F72">
      <w:pPr>
        <w:widowControl/>
        <w:spacing w:line="360" w:lineRule="exact"/>
        <w:rPr>
          <w:rFonts w:ascii="Century" w:eastAsia="ＭＳ 明朝" w:hAnsi="Century"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保健医療サービスの利用に関わる課題に取り組むための各国の優れた実践例について、</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は情報共有を行った。以下の興味深い取り組みが共有された。</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デンマーク盲ろう者協会は、各自のコミュニケーション上のニーズを記載した個人カードを会員に与えている。ベッドの上に置いておけば、緊急時に自分のニーズをスタッフに伝えることができる。盲ろう者に関する情報一式も医療関係者に提供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・スウェーデンでは、盲ろう者の保健医療、リハビリテーション、社会へのインクルージョンを精神保健分野に重点を置いて支援する「盲ろうチーム」を政府が結成した。</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lastRenderedPageBreak/>
        <w:t>・オーストラリアでは、盲ろう者が医療機関を受診する際、通訳・介助員の予約ができる国のサービスがある。効果的な実践例だが、こうしたサービスは公的事業より民間事業による方が機能しやすい。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メキシコでは、看護師と盲ろう者の意思疎通支援を目的とした訓練課程が開設された。大学の看護学生にも、基本的な盲ろう者とのコミュニケーション方法を学ぶ訓練ワークショップが提供されている。この取り組みは成功しているため、今後も各地で行われていく予定だ。</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・センス・インターナショナルはタンザニア、ルーマニア、ケニア、ウガンダ、インドで早期発見・介入プログラムを実施している。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・マラウィではマラウィ盲ろう者協会（</w:t>
      </w:r>
      <w:r w:rsidRPr="00060F72">
        <w:rPr>
          <w:rFonts w:ascii="ＭＳ 明朝" w:eastAsia="ＭＳ 明朝" w:hAnsi="ＭＳ 明朝" w:cs="ＭＳ Ｐゴシック"/>
          <w:kern w:val="0"/>
          <w:sz w:val="22"/>
        </w:rPr>
        <w:t>VIHEMA Deafblind Malawi</w:t>
      </w:r>
      <w:r w:rsidRPr="00060F72">
        <w:rPr>
          <w:rFonts w:ascii="ＭＳ 明朝" w:eastAsia="ＭＳ 明朝" w:hAnsi="ＭＳ 明朝" w:cs="ＭＳ Ｐゴシック" w:hint="eastAsia"/>
          <w:kern w:val="0"/>
          <w:sz w:val="22"/>
        </w:rPr>
        <w:t>）が、盲ろう者のリプロダクティブ・ヘルスへのアクセシビリティ向上を目的としたパイロット・プロジェクトを行っている（以下のコラムを参照）。</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推奨事項</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・盲ろうの原因、盲ろう者特有のコミュニケーションニーズを理解させるため、医療関係者に十分な訓練を施す。</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・特に盲ろうの女性と女子に対して、リプロダクティブ・ヘルスサービスのアクセシビリティを保障する。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・教育スタッフと連携し、早期発見・介入サービスの提供を保障する。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・通訳・介助サービスが十分に提供されるようにする。</w:t>
      </w:r>
    </w:p>
    <w:p w:rsidR="002D2E45" w:rsidRPr="00060F72" w:rsidRDefault="002D2E45" w:rsidP="00060F72">
      <w:pPr>
        <w:widowControl/>
        <w:spacing w:line="360" w:lineRule="exact"/>
        <w:rPr>
          <w:rFonts w:ascii="Century" w:eastAsia="ＭＳ 明朝" w:hAnsi="Century" w:cs="ＭＳ Ｐゴシック"/>
          <w:kern w:val="0"/>
          <w:sz w:val="22"/>
        </w:rPr>
      </w:pPr>
    </w:p>
    <w:p w:rsidR="0082040D" w:rsidRPr="00060F72" w:rsidRDefault="0066520F" w:rsidP="00060F72">
      <w:pPr>
        <w:widowControl/>
        <w:snapToGrid w:val="0"/>
        <w:spacing w:line="360" w:lineRule="exact"/>
        <w:jc w:val="left"/>
        <w:rPr>
          <w:rFonts w:ascii="Century" w:eastAsia="ＭＳ Ｐゴシック" w:hAnsi="Century" w:cs="ＭＳ Ｐゴシック"/>
          <w:kern w:val="0"/>
          <w:sz w:val="22"/>
        </w:rPr>
      </w:pPr>
      <w:r w:rsidRPr="00060F72">
        <w:rPr>
          <w:rFonts w:ascii="Century" w:eastAsia="ＭＳ Ｐゴシック" w:hAnsi="Century" w:cs="ＭＳ Ｐゴシック"/>
          <w:b/>
          <w:noProof/>
          <w:kern w:val="0"/>
          <w:sz w:val="22"/>
        </w:rPr>
        <mc:AlternateContent>
          <mc:Choice Requires="wps">
            <w:drawing>
              <wp:anchor distT="0" distB="0" distL="114300" distR="114300" simplePos="0" relativeHeight="251678208" behindDoc="0" locked="0" layoutInCell="1" allowOverlap="1" wp14:anchorId="5643B5CA" wp14:editId="7EA1FB31">
                <wp:simplePos x="0" y="0"/>
                <wp:positionH relativeFrom="column">
                  <wp:posOffset>-81280</wp:posOffset>
                </wp:positionH>
                <wp:positionV relativeFrom="paragraph">
                  <wp:posOffset>108584</wp:posOffset>
                </wp:positionV>
                <wp:extent cx="6086475" cy="4086225"/>
                <wp:effectExtent l="0" t="0" r="28575" b="28575"/>
                <wp:wrapNone/>
                <wp:docPr id="19" name="正方形/長方形 19"/>
                <wp:cNvGraphicFramePr/>
                <a:graphic xmlns:a="http://schemas.openxmlformats.org/drawingml/2006/main">
                  <a:graphicData uri="http://schemas.microsoft.com/office/word/2010/wordprocessingShape">
                    <wps:wsp>
                      <wps:cNvSpPr/>
                      <wps:spPr>
                        <a:xfrm>
                          <a:off x="0" y="0"/>
                          <a:ext cx="6086475" cy="4086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2E687D" id="正方形/長方形 19" o:spid="_x0000_s1026" style="position:absolute;left:0;text-align:left;margin-left:-6.4pt;margin-top:8.55pt;width:479.25pt;height:321.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" filled="f" strokecolor="black [3213]" strokeweight="1pt"/>
            </w:pict>
          </mc:Fallback>
        </mc:AlternateContent>
      </w:r>
    </w:p>
    <w:p w:rsidR="002D2E45" w:rsidRPr="00060F72" w:rsidRDefault="002D2E45" w:rsidP="00060F72">
      <w:pPr>
        <w:widowControl/>
        <w:snapToGrid w:val="0"/>
        <w:spacing w:line="360" w:lineRule="exact"/>
        <w:rPr>
          <w:rFonts w:ascii="Century" w:eastAsia="ＭＳ Ｐゴシック" w:hAnsi="Century" w:cs="ＭＳ Ｐゴシック"/>
          <w:b/>
          <w:kern w:val="0"/>
          <w:sz w:val="22"/>
        </w:rPr>
      </w:pPr>
      <w:r w:rsidRPr="00060F72">
        <w:rPr>
          <w:rFonts w:ascii="Century" w:eastAsia="ＭＳ Ｐゴシック" w:hAnsi="Century" w:cs="ＭＳ Ｐゴシック"/>
          <w:b/>
          <w:kern w:val="0"/>
          <w:sz w:val="22"/>
        </w:rPr>
        <w:t>継続中の取り組み</w:t>
      </w:r>
    </w:p>
    <w:p w:rsidR="002D2E45" w:rsidRPr="00060F72" w:rsidRDefault="002D2E45" w:rsidP="00060F72">
      <w:pPr>
        <w:widowControl/>
        <w:snapToGrid w:val="0"/>
        <w:spacing w:line="360" w:lineRule="exact"/>
        <w:rPr>
          <w:rFonts w:ascii="Century" w:eastAsia="ＭＳ Ｐゴシック" w:hAnsi="Century" w:cs="ＭＳ Ｐゴシック"/>
          <w:b/>
          <w:kern w:val="0"/>
          <w:sz w:val="22"/>
        </w:rPr>
      </w:pPr>
      <w:r w:rsidRPr="00060F72">
        <w:rPr>
          <w:rFonts w:ascii="Century" w:eastAsia="ＭＳ Ｐゴシック" w:hAnsi="Century" w:cs="ＭＳ Ｐゴシック"/>
          <w:b/>
          <w:kern w:val="0"/>
          <w:sz w:val="22"/>
        </w:rPr>
        <w:t>マラウィの盲ろう者の性と出産の問題</w:t>
      </w:r>
    </w:p>
    <w:p w:rsidR="002D2E45" w:rsidRPr="00060F72" w:rsidRDefault="002D2E45" w:rsidP="00060F72">
      <w:pPr>
        <w:widowControl/>
        <w:snapToGrid w:val="0"/>
        <w:spacing w:line="360" w:lineRule="exact"/>
        <w:rPr>
          <w:rFonts w:ascii="Century" w:eastAsia="ＭＳ Ｐゴシック" w:hAnsi="Century"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Century" w:eastAsia="ＭＳ Ｐゴシック" w:hAnsi="Century" w:cs="ＭＳ Ｐゴシック"/>
          <w:kern w:val="0"/>
          <w:sz w:val="22"/>
        </w:rPr>
        <w:t>マラウィは国連障害者権利条約を批准し、持続可能な開発目標を支持している。しかし、条約の恩恵が必要な人々に行き渡っているとは言い難い状況である。とりわけ困難な状況にあるのは盲ろう者、特に盲ろう</w:t>
      </w:r>
      <w:r w:rsidRPr="00060F72">
        <w:rPr>
          <w:rFonts w:ascii="Century" w:eastAsia="ＭＳ Ｐゴシック" w:hAnsi="Century" w:cs="ＭＳ Ｐゴシック" w:hint="eastAsia"/>
          <w:kern w:val="0"/>
          <w:sz w:val="22"/>
        </w:rPr>
        <w:t>の</w:t>
      </w:r>
      <w:r w:rsidRPr="00060F72">
        <w:rPr>
          <w:rFonts w:ascii="Century" w:eastAsia="ＭＳ Ｐゴシック" w:hAnsi="Century" w:cs="ＭＳ Ｐゴシック"/>
          <w:kern w:val="0"/>
          <w:sz w:val="22"/>
        </w:rPr>
        <w:t>女性たちである。彼女たちは保健サービスや保健施設の利用が難しく、保健に関する知識もなく、コミュニケーションの支援も受けられないために医療従事者の理解が得られない。その結果、</w:t>
      </w:r>
      <w:r w:rsidRPr="00060F72">
        <w:rPr>
          <w:rFonts w:ascii="ＭＳ ゴシック" w:eastAsia="ＭＳ ゴシック" w:hAnsi="ＭＳ ゴシック" w:cs="ＭＳ Ｐゴシック"/>
          <w:kern w:val="0"/>
          <w:sz w:val="22"/>
        </w:rPr>
        <w:t>盲ろう</w:t>
      </w:r>
      <w:r w:rsidRPr="00060F72">
        <w:rPr>
          <w:rFonts w:ascii="ＭＳ ゴシック" w:eastAsia="ＭＳ ゴシック" w:hAnsi="ＭＳ ゴシック" w:cs="ＭＳ Ｐゴシック" w:hint="eastAsia"/>
          <w:kern w:val="0"/>
          <w:sz w:val="22"/>
        </w:rPr>
        <w:t>の</w:t>
      </w:r>
      <w:r w:rsidRPr="00060F72">
        <w:rPr>
          <w:rFonts w:ascii="ＭＳ ゴシック" w:eastAsia="ＭＳ ゴシック" w:hAnsi="ＭＳ ゴシック" w:cs="ＭＳ Ｐゴシック"/>
          <w:kern w:val="0"/>
          <w:sz w:val="22"/>
        </w:rPr>
        <w:t>女性は医療機関に行けなくなってしまう。また、女性ゆえの暴力や望まない妊娠に見舞われる危険にさらされている。</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このような状況の下、マラウィ盲ろう者協会（VIHEMA Deafblind Malawi）は、盲ろうの女性たちが妊娠出産に関わる医療と家族計画サービス</w:t>
      </w:r>
      <w:r w:rsidRPr="00060F72">
        <w:rPr>
          <w:rFonts w:ascii="ＭＳ ゴシック" w:eastAsia="ＭＳ ゴシック" w:hAnsi="ＭＳ ゴシック" w:cs="ＭＳ Ｐゴシック" w:hint="eastAsia"/>
          <w:kern w:val="0"/>
          <w:sz w:val="22"/>
        </w:rPr>
        <w:t>の</w:t>
      </w:r>
      <w:r w:rsidRPr="00060F72">
        <w:rPr>
          <w:rFonts w:ascii="ＭＳ ゴシック" w:eastAsia="ＭＳ ゴシック" w:hAnsi="ＭＳ ゴシック" w:cs="ＭＳ Ｐゴシック"/>
          <w:kern w:val="0"/>
          <w:sz w:val="22"/>
        </w:rPr>
        <w:t>利用を可能にする取り組みを始めた。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マラウィ盲ろう者協会は、盲ろう</w:t>
      </w:r>
      <w:r w:rsidRPr="00060F72">
        <w:rPr>
          <w:rFonts w:ascii="ＭＳ ゴシック" w:eastAsia="ＭＳ ゴシック" w:hAnsi="ＭＳ ゴシック" w:cs="ＭＳ Ｐゴシック" w:hint="eastAsia"/>
          <w:kern w:val="0"/>
          <w:sz w:val="22"/>
        </w:rPr>
        <w:t>の</w:t>
      </w:r>
      <w:r w:rsidRPr="00060F72">
        <w:rPr>
          <w:rFonts w:ascii="ＭＳ ゴシック" w:eastAsia="ＭＳ ゴシック" w:hAnsi="ＭＳ ゴシック" w:cs="ＭＳ Ｐゴシック"/>
          <w:kern w:val="0"/>
          <w:sz w:val="22"/>
        </w:rPr>
        <w:t>女性とその家族を対象とした訓練プログラムと、助産師、臨床医、保健士などの医療従事者対象の研修を試行プログラムとしてスタートさせた。この研修で医療スタッフたちは性や出産についての効果的な伝え方を学ぶと同時に、盲ろう</w:t>
      </w:r>
      <w:r w:rsidRPr="00060F72">
        <w:rPr>
          <w:rFonts w:ascii="ＭＳ ゴシック" w:eastAsia="ＭＳ ゴシック" w:hAnsi="ＭＳ ゴシック" w:cs="ＭＳ Ｐゴシック" w:hint="eastAsia"/>
          <w:kern w:val="0"/>
          <w:sz w:val="22"/>
        </w:rPr>
        <w:t>の</w:t>
      </w:r>
      <w:r w:rsidRPr="00060F72">
        <w:rPr>
          <w:rFonts w:ascii="ＭＳ ゴシック" w:eastAsia="ＭＳ ゴシック" w:hAnsi="ＭＳ ゴシック" w:cs="ＭＳ Ｐゴシック"/>
          <w:kern w:val="0"/>
          <w:sz w:val="22"/>
        </w:rPr>
        <w:t>女性を支援する方法についても情報提供を受けた。</w:t>
      </w:r>
    </w:p>
    <w:p w:rsidR="002D2E45"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13376" behindDoc="0" locked="0" layoutInCell="1" allowOverlap="1" wp14:anchorId="272E8DD3" wp14:editId="40039744">
                <wp:simplePos x="0" y="0"/>
                <wp:positionH relativeFrom="column">
                  <wp:posOffset>-224155</wp:posOffset>
                </wp:positionH>
                <wp:positionV relativeFrom="paragraph">
                  <wp:posOffset>280670</wp:posOffset>
                </wp:positionV>
                <wp:extent cx="6391275" cy="228600"/>
                <wp:effectExtent l="0" t="0" r="9525" b="0"/>
                <wp:wrapNone/>
                <wp:docPr id="227" name="正方形/長方形 227"/>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7" o:spid="_x0000_s1026" style="position:absolute;left:0;text-align:left;margin-left:-17.65pt;margin-top:22.1pt;width:503.25pt;height:18pt;z-index:25181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" fillcolor="white [3212]" stroked="f" strokeweight="1pt"/>
            </w:pict>
          </mc:Fallback>
        </mc:AlternateContent>
      </w:r>
    </w:p>
    <w:p w:rsidR="002D2E45"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w:lastRenderedPageBreak/>
        <mc:AlternateContent>
          <mc:Choice Requires="wps">
            <w:drawing>
              <wp:anchor distT="0" distB="0" distL="114300" distR="114300" simplePos="0" relativeHeight="251815424" behindDoc="0" locked="0" layoutInCell="1" allowOverlap="1" wp14:anchorId="64CEEDB5" wp14:editId="71822912">
                <wp:simplePos x="0" y="0"/>
                <wp:positionH relativeFrom="column">
                  <wp:posOffset>-252730</wp:posOffset>
                </wp:positionH>
                <wp:positionV relativeFrom="paragraph">
                  <wp:posOffset>-252730</wp:posOffset>
                </wp:positionV>
                <wp:extent cx="6391275" cy="228600"/>
                <wp:effectExtent l="0" t="0" r="9525" b="0"/>
                <wp:wrapNone/>
                <wp:docPr id="228" name="正方形/長方形 228"/>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8" o:spid="_x0000_s1026" style="position:absolute;left:0;text-align:left;margin-left:-19.9pt;margin-top:-19.9pt;width:503.25pt;height:18pt;z-index:25181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" fillcolor="white [3212]" stroked="f" strokeweight="1pt"/>
            </w:pict>
          </mc:Fallback>
        </mc:AlternateContent>
      </w:r>
      <w:r w:rsidR="00060F72" w:rsidRPr="00060F72">
        <w:rPr>
          <w:rFonts w:ascii="ＭＳ ゴシック" w:eastAsia="ＭＳ ゴシック" w:hAnsi="ＭＳ ゴシック" w:cs="ＭＳ Ｐゴシック"/>
          <w:noProof/>
          <w:kern w:val="0"/>
          <w:sz w:val="22"/>
        </w:rPr>
        <mc:AlternateContent>
          <mc:Choice Requires="wps">
            <w:drawing>
              <wp:anchor distT="0" distB="0" distL="114300" distR="114300" simplePos="0" relativeHeight="251706880" behindDoc="0" locked="0" layoutInCell="1" allowOverlap="1" wp14:anchorId="296E7C18" wp14:editId="0E9B756B">
                <wp:simplePos x="0" y="0"/>
                <wp:positionH relativeFrom="column">
                  <wp:posOffset>-128905</wp:posOffset>
                </wp:positionH>
                <wp:positionV relativeFrom="paragraph">
                  <wp:posOffset>-72389</wp:posOffset>
                </wp:positionV>
                <wp:extent cx="6153150" cy="2952750"/>
                <wp:effectExtent l="0" t="0" r="19050" b="19050"/>
                <wp:wrapNone/>
                <wp:docPr id="33" name="正方形/長方形 33"/>
                <wp:cNvGraphicFramePr/>
                <a:graphic xmlns:a="http://schemas.openxmlformats.org/drawingml/2006/main">
                  <a:graphicData uri="http://schemas.microsoft.com/office/word/2010/wordprocessingShape">
                    <wps:wsp>
                      <wps:cNvSpPr/>
                      <wps:spPr>
                        <a:xfrm>
                          <a:off x="0" y="0"/>
                          <a:ext cx="6153150" cy="2952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A9AFD1" id="正方形/長方形 33" o:spid="_x0000_s1026" style="position:absolute;left:0;text-align:left;margin-left:-10.15pt;margin-top:-5.7pt;width:484.5pt;height:23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" filled="f" strokecolor="black [3213]" strokeweight="1pt"/>
            </w:pict>
          </mc:Fallback>
        </mc:AlternateContent>
      </w:r>
      <w:r w:rsidR="002D2E45" w:rsidRPr="00060F72">
        <w:rPr>
          <w:rFonts w:ascii="ＭＳ ゴシック" w:eastAsia="ＭＳ ゴシック" w:hAnsi="ＭＳ ゴシック" w:cs="ＭＳ Ｐゴシック"/>
          <w:kern w:val="0"/>
          <w:sz w:val="22"/>
        </w:rPr>
        <w:t>この研修が始まる前は、盲ろう</w:t>
      </w:r>
      <w:r w:rsidR="002D2E45" w:rsidRPr="00060F72">
        <w:rPr>
          <w:rFonts w:ascii="ＭＳ ゴシック" w:eastAsia="ＭＳ ゴシック" w:hAnsi="ＭＳ ゴシック" w:cs="ＭＳ Ｐゴシック" w:hint="eastAsia"/>
          <w:kern w:val="0"/>
          <w:sz w:val="22"/>
        </w:rPr>
        <w:t>の</w:t>
      </w:r>
      <w:r w:rsidR="002D2E45" w:rsidRPr="00060F72">
        <w:rPr>
          <w:rFonts w:ascii="ＭＳ ゴシック" w:eastAsia="ＭＳ ゴシック" w:hAnsi="ＭＳ ゴシック" w:cs="ＭＳ Ｐゴシック"/>
          <w:kern w:val="0"/>
          <w:sz w:val="22"/>
        </w:rPr>
        <w:t>女性たちは保健センターに行こうとしなかった。医療スタッフは盲ろう者とのコミュニケーション方法を知らず、中には盲ろう者に対して不親切な態度を取るスタッフもいたからだ。盲ろう</w:t>
      </w:r>
      <w:r w:rsidR="002D2E45" w:rsidRPr="00060F72">
        <w:rPr>
          <w:rFonts w:ascii="ＭＳ ゴシック" w:eastAsia="ＭＳ ゴシック" w:hAnsi="ＭＳ ゴシック" w:cs="ＭＳ Ｐゴシック" w:hint="eastAsia"/>
          <w:kern w:val="0"/>
          <w:sz w:val="22"/>
        </w:rPr>
        <w:t>の</w:t>
      </w:r>
      <w:r w:rsidR="002D2E45" w:rsidRPr="00060F72">
        <w:rPr>
          <w:rFonts w:ascii="ＭＳ ゴシック" w:eastAsia="ＭＳ ゴシック" w:hAnsi="ＭＳ ゴシック" w:cs="ＭＳ Ｐゴシック"/>
          <w:kern w:val="0"/>
          <w:sz w:val="22"/>
        </w:rPr>
        <w:t>女性と医療スタッフ双方を対象とした二本立ての研修制度により、盲ろう者と医療スタッフの間の壁が取り除かれ、盲ろう者は保健医療サービスを利用しやすくなった。家族計画というテーマについて健常者の女性たちと話し合う盲ろう</w:t>
      </w:r>
      <w:r w:rsidR="002D2E45" w:rsidRPr="00060F72">
        <w:rPr>
          <w:rFonts w:ascii="ＭＳ ゴシック" w:eastAsia="ＭＳ ゴシック" w:hAnsi="ＭＳ ゴシック" w:cs="ＭＳ Ｐゴシック" w:hint="eastAsia"/>
          <w:kern w:val="0"/>
          <w:sz w:val="22"/>
        </w:rPr>
        <w:t>の</w:t>
      </w:r>
      <w:r w:rsidR="002D2E45" w:rsidRPr="00060F72">
        <w:rPr>
          <w:rFonts w:ascii="ＭＳ ゴシック" w:eastAsia="ＭＳ ゴシック" w:hAnsi="ＭＳ ゴシック" w:cs="ＭＳ Ｐゴシック"/>
          <w:kern w:val="0"/>
          <w:sz w:val="22"/>
        </w:rPr>
        <w:t>女性も出てきた。また、この事業を進める中で、強制的避妊手術により障害者の女性を性暴力から保護することができるという誤った考え方を修正することができた。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この事業は成果を上げてきているが、マラウィの保健政策や制度はまだまだ改善すべき点が多く、人権擁護の立場から我々はさらに活動を進めていきたい。状況が改善されていけば障害者、特に盲ろう者がより積極的に社会参加できるようになるだろう。</w:t>
      </w:r>
    </w:p>
    <w:p w:rsidR="002D2E45" w:rsidRPr="004D7132" w:rsidRDefault="002D2E45" w:rsidP="004D7132">
      <w:pPr>
        <w:widowControl/>
        <w:spacing w:line="300" w:lineRule="exact"/>
        <w:rPr>
          <w:rFonts w:ascii="ＭＳ ゴシック" w:eastAsia="ＭＳ ゴシック" w:hAnsi="ＭＳ ゴシック" w:cs="ＭＳ Ｐゴシック"/>
          <w:kern w:val="0"/>
          <w:sz w:val="22"/>
        </w:rPr>
      </w:pPr>
    </w:p>
    <w:p w:rsidR="002D2E45" w:rsidRDefault="002D2E45" w:rsidP="002D2E45">
      <w:pPr>
        <w:widowControl/>
        <w:rPr>
          <w:rFonts w:ascii="Century" w:eastAsia="ＭＳ 明朝" w:hAnsi="Century" w:cs="ＭＳ Ｐゴシック"/>
          <w:kern w:val="0"/>
          <w:sz w:val="22"/>
        </w:rPr>
      </w:pPr>
    </w:p>
    <w:p w:rsidR="00FB199C" w:rsidRDefault="00FB199C" w:rsidP="002D2E45">
      <w:pPr>
        <w:widowControl/>
        <w:rPr>
          <w:rFonts w:ascii="Century" w:eastAsia="ＭＳ 明朝" w:hAnsi="Century" w:cs="ＭＳ Ｐゴシック"/>
          <w:kern w:val="0"/>
          <w:sz w:val="22"/>
        </w:rPr>
      </w:pPr>
    </w:p>
    <w:p w:rsidR="0066520F" w:rsidRDefault="0066520F"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p>
    <w:p w:rsidR="004D7132" w:rsidRDefault="004D7132" w:rsidP="002D2E45">
      <w:pPr>
        <w:widowControl/>
        <w:rPr>
          <w:rFonts w:ascii="Century" w:eastAsia="ＭＳ 明朝" w:hAnsi="Century" w:cs="ＭＳ Ｐゴシック"/>
          <w:kern w:val="0"/>
          <w:sz w:val="22"/>
        </w:rPr>
      </w:pPr>
      <w:r>
        <w:rPr>
          <w:rFonts w:ascii="Century" w:eastAsia="ＭＳ 明朝" w:hAnsi="Century" w:cs="ＭＳ Ｐゴシック"/>
          <w:kern w:val="0"/>
          <w:sz w:val="22"/>
        </w:rPr>
        <w:br w:type="page"/>
      </w:r>
    </w:p>
    <w:p w:rsidR="002D2E45" w:rsidRPr="0066520F" w:rsidRDefault="002D2E45" w:rsidP="00FB199C">
      <w:pPr>
        <w:widowControl/>
        <w:jc w:val="center"/>
        <w:rPr>
          <w:rFonts w:ascii="ＭＳ 明朝" w:eastAsia="ＭＳ 明朝" w:hAnsi="ＭＳ 明朝" w:cs="ＭＳ Ｐゴシック"/>
          <w:b/>
          <w:kern w:val="0"/>
          <w:sz w:val="32"/>
          <w:szCs w:val="32"/>
        </w:rPr>
      </w:pPr>
      <w:r w:rsidRPr="0066520F">
        <w:rPr>
          <w:rFonts w:ascii="ＭＳ 明朝" w:eastAsia="ＭＳ 明朝" w:hAnsi="ＭＳ 明朝" w:cs="ＭＳ Ｐゴシック"/>
          <w:b/>
          <w:kern w:val="0"/>
          <w:sz w:val="32"/>
          <w:szCs w:val="32"/>
        </w:rPr>
        <w:lastRenderedPageBreak/>
        <w:t>盲ろう者と政治・公的活動への参加</w:t>
      </w:r>
    </w:p>
    <w:p w:rsidR="002D2E45" w:rsidRPr="00060F72" w:rsidRDefault="00FB199C" w:rsidP="002D2E45">
      <w:pPr>
        <w:widowControl/>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hint="eastAsia"/>
          <w:b/>
          <w:kern w:val="0"/>
          <w:sz w:val="22"/>
        </w:rPr>
        <w:t>当事者の声</w:t>
      </w:r>
      <w:r w:rsidRPr="00060F72">
        <w:rPr>
          <w:rFonts w:ascii="ＭＳ 明朝" w:eastAsia="ＭＳ 明朝" w:hAnsi="ＭＳ 明朝" w:cs="ＭＳ Ｐゴシック" w:hint="eastAsia"/>
          <w:b/>
          <w:kern w:val="0"/>
          <w:sz w:val="22"/>
        </w:rPr>
        <w:t>＞</w:t>
      </w:r>
    </w:p>
    <w:p w:rsidR="002D2E45" w:rsidRPr="004F0CB1" w:rsidRDefault="002D2E45" w:rsidP="002D2E45">
      <w:pPr>
        <w:widowControl/>
        <w:jc w:val="left"/>
        <w:rPr>
          <w:rFonts w:ascii="ＭＳ Ｐゴシック" w:eastAsia="ＭＳ Ｐゴシック" w:hAnsi="ＭＳ Ｐゴシック" w:cs="ＭＳ Ｐゴシック"/>
          <w:kern w:val="0"/>
          <w:sz w:val="24"/>
          <w:szCs w:val="24"/>
          <w:lang w:val="en-GB"/>
        </w:rPr>
      </w:pPr>
    </w:p>
    <w:tbl>
      <w:tblPr>
        <w:tblW w:w="9464" w:type="dxa"/>
        <w:tblBorders>
          <w:top w:val="nil"/>
          <w:left w:val="nil"/>
          <w:right w:val="nil"/>
        </w:tblBorders>
        <w:tblLayout w:type="fixed"/>
        <w:tblLook w:val="0000" w:firstRow="0" w:lastRow="0" w:firstColumn="0" w:lastColumn="0" w:noHBand="0" w:noVBand="0"/>
      </w:tblPr>
      <w:tblGrid>
        <w:gridCol w:w="3610"/>
        <w:gridCol w:w="1909"/>
        <w:gridCol w:w="1984"/>
        <w:gridCol w:w="1961"/>
      </w:tblGrid>
      <w:tr w:rsidR="00DB4238" w:rsidRPr="004F0CB1" w:rsidTr="000D7861">
        <w:tc>
          <w:tcPr>
            <w:tcW w:w="3610"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2D2E45" w:rsidP="00CC1526">
            <w:pPr>
              <w:widowControl/>
              <w:spacing w:line="280" w:lineRule="exact"/>
              <w:jc w:val="center"/>
              <w:rPr>
                <w:rFonts w:ascii="游明朝" w:eastAsia="ＭＳ Ｐゴシック" w:hAnsi="游明朝" w:cs="ＭＳ Ｐゴシック"/>
                <w:b/>
                <w:kern w:val="0"/>
                <w:sz w:val="22"/>
                <w:lang w:val="en-GB"/>
              </w:rPr>
            </w:pPr>
            <w:r w:rsidRPr="000D7861">
              <w:rPr>
                <w:rFonts w:ascii="游明朝" w:eastAsia="ＭＳ Ｐゴシック" w:hAnsi="游明朝" w:cs="ＭＳ Ｐゴシック" w:hint="eastAsia"/>
                <w:b/>
                <w:bCs/>
                <w:kern w:val="0"/>
                <w:sz w:val="22"/>
                <w:lang w:val="en-GB"/>
              </w:rPr>
              <w:t>政治参加</w:t>
            </w:r>
          </w:p>
        </w:tc>
        <w:tc>
          <w:tcPr>
            <w:tcW w:w="190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2D2E45" w:rsidP="00CC1526">
            <w:pPr>
              <w:widowControl/>
              <w:spacing w:line="280" w:lineRule="exact"/>
              <w:jc w:val="center"/>
              <w:rPr>
                <w:rFonts w:ascii="游明朝" w:eastAsia="ＭＳ Ｐゴシック" w:hAnsi="游明朝" w:cs="ＭＳ Ｐゴシック"/>
                <w:b/>
                <w:kern w:val="0"/>
                <w:sz w:val="22"/>
                <w:lang w:val="en-GB"/>
              </w:rPr>
            </w:pPr>
            <w:r w:rsidRPr="000D7861">
              <w:rPr>
                <w:rFonts w:ascii="游明朝" w:eastAsia="ＭＳ Ｐゴシック" w:hAnsi="游明朝" w:cs="ＭＳ Ｐゴシック" w:hint="eastAsia"/>
                <w:b/>
                <w:bCs/>
                <w:kern w:val="0"/>
                <w:sz w:val="22"/>
                <w:lang w:val="en-GB"/>
              </w:rPr>
              <w:t>高所得国</w:t>
            </w:r>
          </w:p>
        </w:tc>
        <w:tc>
          <w:tcPr>
            <w:tcW w:w="1984"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2D2E45" w:rsidP="00CC1526">
            <w:pPr>
              <w:widowControl/>
              <w:spacing w:line="280" w:lineRule="exact"/>
              <w:jc w:val="center"/>
              <w:rPr>
                <w:rFonts w:ascii="游明朝" w:eastAsia="ＭＳ Ｐゴシック" w:hAnsi="游明朝" w:cs="ＭＳ Ｐゴシック"/>
                <w:b/>
                <w:kern w:val="0"/>
                <w:sz w:val="22"/>
                <w:lang w:val="en-GB"/>
              </w:rPr>
            </w:pPr>
            <w:r w:rsidRPr="000D7861">
              <w:rPr>
                <w:rFonts w:ascii="游明朝" w:eastAsia="ＭＳ Ｐゴシック" w:hAnsi="游明朝" w:cs="ＭＳ Ｐゴシック" w:hint="eastAsia"/>
                <w:b/>
                <w:bCs/>
                <w:kern w:val="0"/>
                <w:sz w:val="22"/>
                <w:lang w:val="en-GB"/>
              </w:rPr>
              <w:t>上位中所得国</w:t>
            </w:r>
          </w:p>
        </w:tc>
        <w:tc>
          <w:tcPr>
            <w:tcW w:w="1961"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D7861" w:rsidRDefault="002D2E45" w:rsidP="00CC1526">
            <w:pPr>
              <w:widowControl/>
              <w:spacing w:line="280" w:lineRule="exact"/>
              <w:jc w:val="center"/>
              <w:rPr>
                <w:rFonts w:ascii="游明朝" w:eastAsia="ＭＳ Ｐゴシック" w:hAnsi="游明朝" w:cs="ＭＳ Ｐゴシック"/>
                <w:b/>
                <w:kern w:val="0"/>
                <w:sz w:val="22"/>
                <w:lang w:val="en-GB"/>
              </w:rPr>
            </w:pPr>
            <w:r w:rsidRPr="000D7861">
              <w:rPr>
                <w:rFonts w:ascii="游明朝" w:eastAsia="ＭＳ Ｐゴシック" w:hAnsi="游明朝" w:cs="ＭＳ Ｐゴシック" w:hint="eastAsia"/>
                <w:b/>
                <w:bCs/>
                <w:kern w:val="0"/>
                <w:sz w:val="22"/>
                <w:lang w:val="en-GB"/>
              </w:rPr>
              <w:t>低所得国</w:t>
            </w:r>
          </w:p>
        </w:tc>
      </w:tr>
      <w:tr w:rsidR="00DB4238" w:rsidRPr="004F0CB1" w:rsidTr="000D7861">
        <w:tblPrEx>
          <w:tblBorders>
            <w:top w:val="none" w:sz="0" w:space="0" w:color="auto"/>
          </w:tblBorders>
        </w:tblPrEx>
        <w:tc>
          <w:tcPr>
            <w:tcW w:w="3610"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盲ろう者の投票権・被選挙権に法的な制限がある</w:t>
            </w:r>
          </w:p>
        </w:tc>
        <w:tc>
          <w:tcPr>
            <w:tcW w:w="1909" w:type="dxa"/>
            <w:tcBorders>
              <w:top w:val="single" w:sz="8" w:space="0" w:color="000000"/>
              <w:left w:val="single" w:sz="8" w:space="0" w:color="000000"/>
              <w:bottom w:val="single" w:sz="8" w:space="0" w:color="000000"/>
              <w:right w:val="single" w:sz="8" w:space="0" w:color="000000"/>
            </w:tcBorders>
            <w:shd w:val="clear" w:color="auto" w:fill="16A53F"/>
            <w:tcMar>
              <w:top w:w="26" w:type="nil"/>
              <w:left w:w="26" w:type="nil"/>
              <w:right w:w="26" w:type="nil"/>
            </w:tcMar>
            <w:vAlign w:val="center"/>
          </w:tcPr>
          <w:p w:rsidR="002D2E45" w:rsidRPr="004F0CB1" w:rsidRDefault="002D2E45" w:rsidP="00CC1526">
            <w:pPr>
              <w:widowControl/>
              <w:spacing w:line="280" w:lineRule="exact"/>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17%</w:t>
            </w:r>
          </w:p>
        </w:tc>
        <w:tc>
          <w:tcPr>
            <w:tcW w:w="1984" w:type="dxa"/>
            <w:tcBorders>
              <w:top w:val="single" w:sz="8" w:space="0" w:color="000000"/>
              <w:left w:val="single" w:sz="8" w:space="0" w:color="000000"/>
              <w:bottom w:val="single" w:sz="8" w:space="0" w:color="000000"/>
              <w:right w:val="single" w:sz="8" w:space="0" w:color="000000"/>
            </w:tcBorders>
            <w:shd w:val="clear" w:color="auto" w:fill="16A53F"/>
            <w:tcMar>
              <w:top w:w="26" w:type="nil"/>
              <w:left w:w="26" w:type="nil"/>
              <w:right w:w="26" w:type="nil"/>
            </w:tcMar>
            <w:vAlign w:val="center"/>
          </w:tcPr>
          <w:p w:rsidR="002D2E45" w:rsidRPr="004F0CB1" w:rsidRDefault="002D2E45" w:rsidP="00CC1526">
            <w:pPr>
              <w:widowControl/>
              <w:spacing w:line="280" w:lineRule="exact"/>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0%</w:t>
            </w:r>
          </w:p>
        </w:tc>
        <w:tc>
          <w:tcPr>
            <w:tcW w:w="1961" w:type="dxa"/>
            <w:tcBorders>
              <w:top w:val="single" w:sz="8" w:space="0" w:color="000000"/>
              <w:left w:val="single" w:sz="8" w:space="0" w:color="000000"/>
              <w:bottom w:val="single" w:sz="8" w:space="0" w:color="000000"/>
              <w:right w:val="single" w:sz="8" w:space="0" w:color="000000"/>
            </w:tcBorders>
            <w:shd w:val="clear" w:color="auto" w:fill="16A53F"/>
            <w:tcMar>
              <w:top w:w="26" w:type="nil"/>
              <w:left w:w="26" w:type="nil"/>
              <w:right w:w="26" w:type="nil"/>
            </w:tcMar>
            <w:vAlign w:val="center"/>
          </w:tcPr>
          <w:p w:rsidR="002D2E45" w:rsidRPr="004F0CB1" w:rsidRDefault="002D2E45" w:rsidP="00CC1526">
            <w:pPr>
              <w:widowControl/>
              <w:spacing w:line="280" w:lineRule="exact"/>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20%</w:t>
            </w:r>
          </w:p>
        </w:tc>
      </w:tr>
      <w:tr w:rsidR="00DB4238" w:rsidRPr="004F0CB1" w:rsidTr="000D7861">
        <w:tc>
          <w:tcPr>
            <w:tcW w:w="3610"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盲ろう者の政治参加が積極的に支援されている</w:t>
            </w:r>
          </w:p>
        </w:tc>
        <w:tc>
          <w:tcPr>
            <w:tcW w:w="1909"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CC1526">
            <w:pPr>
              <w:widowControl/>
              <w:spacing w:line="280" w:lineRule="exact"/>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17%</w:t>
            </w:r>
          </w:p>
        </w:tc>
        <w:tc>
          <w:tcPr>
            <w:tcW w:w="1984"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CC1526">
            <w:pPr>
              <w:widowControl/>
              <w:spacing w:line="280" w:lineRule="exact"/>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17%</w:t>
            </w:r>
          </w:p>
        </w:tc>
        <w:tc>
          <w:tcPr>
            <w:tcW w:w="1961"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CC1526">
            <w:pPr>
              <w:widowControl/>
              <w:spacing w:line="280" w:lineRule="exact"/>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25%</w:t>
            </w:r>
          </w:p>
        </w:tc>
      </w:tr>
    </w:tbl>
    <w:p w:rsidR="002D2E45" w:rsidRDefault="002D2E45" w:rsidP="002D2E45">
      <w:pPr>
        <w:widowControl/>
        <w:rPr>
          <w:rFonts w:ascii="Century" w:eastAsia="ＭＳ 明朝" w:hAnsi="Century"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盲ろう者の投票権を法的に制限している国はまれであるが、社会参加への支援が行われている国も少ないことが調査結果から明らかになった。</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2018年ヘレン・ケラー世界会議では、政治参加と公的活動への参加に関する経験が熱心に話し合われた。盲ろう者が認識され、適切な配慮と必要なサービスを得られようになるにはこの課題の達成が唯一の方法であるという、切実な感覚が共有されていた。議論は主に3点の課題に集中した。投票権とアクセシビリティ、協議体制などへの参加、障害者団体の発展である。</w:t>
      </w:r>
    </w:p>
    <w:p w:rsidR="00FB199C" w:rsidRPr="00060F72" w:rsidRDefault="00FB199C" w:rsidP="00060F72">
      <w:pPr>
        <w:widowControl/>
        <w:spacing w:line="360" w:lineRule="exact"/>
        <w:rPr>
          <w:rFonts w:ascii="ＭＳ 明朝" w:eastAsia="ＭＳ 明朝" w:hAnsi="ＭＳ 明朝" w:cs="ＭＳ Ｐゴシック"/>
          <w:b/>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投票権とアクセシビリティ：</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・政治参加にはアクセシビリティが不可欠である。政党やプログラム、選挙日についての情報を得る必要があるためである。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多くの国ではテレビのニュースや政治的議論を通訳するサービスがないため、盲ろう者は情報を得て決定することができない。盲ろう者は政治に関する情報を十分に得られず、政党名や政党名の意味を知らない場合も多い。そのため、盲ろう者は投票できないという先入観が家族の間でも助長されてしまうことがあ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・利用できない投票方法が多い。利用可能な投票方法があっても、投票のための適切な支援を受けられないこともある。</w:t>
      </w:r>
    </w:p>
    <w:p w:rsidR="00FB199C" w:rsidRPr="00060F72" w:rsidRDefault="00FB199C"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盲ろう者の政治的代表権：</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・すべての政治段階で、盲ろう者を代表する人が不足している。選挙で選ばれたり、政治的な役職に任命されたりしている盲ろう者は少ない。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・健常者や他の障害者から偏見を持たれてしまう。</w:t>
      </w:r>
    </w:p>
    <w:p w:rsidR="00FB199C" w:rsidRPr="00060F72" w:rsidRDefault="00FB199C"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盲ろう者団体の発展：</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・盲ろう者団体が政府からも障害者運動側からも認識されていない状況について、多くの</w:t>
      </w:r>
      <w:r w:rsidRPr="00060F72">
        <w:rPr>
          <w:rFonts w:ascii="ＭＳ 明朝" w:eastAsia="ＭＳ 明朝" w:hAnsi="ＭＳ 明朝" w:cs="ＭＳ Ｐゴシック"/>
          <w:kern w:val="0"/>
          <w:sz w:val="22"/>
        </w:rPr>
        <w:t>WFDB</w:t>
      </w:r>
      <w:r w:rsidRPr="00060F72">
        <w:rPr>
          <w:rFonts w:ascii="ＭＳ 明朝" w:eastAsia="ＭＳ 明朝" w:hAnsi="ＭＳ 明朝" w:cs="ＭＳ Ｐゴシック" w:hint="eastAsia"/>
          <w:kern w:val="0"/>
          <w:sz w:val="22"/>
        </w:rPr>
        <w:t>会員が懸念を示した。</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・進展が見られる国もあるが、盲ろう者が正しく十分に理解されている国はない。そのため、盲ろう者の政治参加に関する支援や補助金はほとんどない。</w:t>
      </w:r>
    </w:p>
    <w:p w:rsidR="00FB199C" w:rsidRDefault="00FB199C" w:rsidP="00060F72">
      <w:pPr>
        <w:widowControl/>
        <w:snapToGrid w:val="0"/>
        <w:spacing w:line="360" w:lineRule="exact"/>
        <w:rPr>
          <w:rFonts w:ascii="Century" w:eastAsia="ＭＳ Ｐゴシック" w:hAnsi="Century" w:cs="ＭＳ Ｐゴシック"/>
          <w:b/>
          <w:kern w:val="0"/>
          <w:sz w:val="22"/>
        </w:rPr>
      </w:pPr>
    </w:p>
    <w:p w:rsidR="00060F72" w:rsidRPr="00060F72" w:rsidRDefault="00060F72" w:rsidP="00060F72">
      <w:pPr>
        <w:widowControl/>
        <w:snapToGrid w:val="0"/>
        <w:spacing w:line="360" w:lineRule="exact"/>
        <w:rPr>
          <w:rFonts w:ascii="Century" w:eastAsia="ＭＳ Ｐゴシック" w:hAnsi="Century" w:cs="ＭＳ Ｐゴシック"/>
          <w:b/>
          <w:kern w:val="0"/>
          <w:sz w:val="22"/>
        </w:rPr>
      </w:pPr>
    </w:p>
    <w:p w:rsidR="00FB199C" w:rsidRPr="00060F72" w:rsidRDefault="00FB199C" w:rsidP="00060F72">
      <w:pPr>
        <w:widowControl/>
        <w:snapToGrid w:val="0"/>
        <w:spacing w:line="360" w:lineRule="exact"/>
        <w:rPr>
          <w:rFonts w:ascii="Century" w:eastAsia="ＭＳ Ｐゴシック" w:hAnsi="Century" w:cs="ＭＳ Ｐゴシック"/>
          <w:b/>
          <w:kern w:val="0"/>
          <w:sz w:val="22"/>
        </w:rPr>
      </w:pPr>
    </w:p>
    <w:p w:rsidR="002D2E45" w:rsidRPr="00060F72" w:rsidRDefault="00060F72"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Century" w:eastAsia="ＭＳ Ｐゴシック" w:hAnsi="Century" w:cs="ＭＳ Ｐゴシック"/>
          <w:b/>
          <w:noProof/>
          <w:kern w:val="0"/>
          <w:sz w:val="22"/>
        </w:rPr>
        <mc:AlternateContent>
          <mc:Choice Requires="wps">
            <w:drawing>
              <wp:anchor distT="0" distB="0" distL="114300" distR="114300" simplePos="0" relativeHeight="251715072" behindDoc="0" locked="0" layoutInCell="1" allowOverlap="1" wp14:anchorId="7CF45565" wp14:editId="447D077E">
                <wp:simplePos x="0" y="0"/>
                <wp:positionH relativeFrom="column">
                  <wp:posOffset>-100330</wp:posOffset>
                </wp:positionH>
                <wp:positionV relativeFrom="paragraph">
                  <wp:posOffset>-91440</wp:posOffset>
                </wp:positionV>
                <wp:extent cx="6172200" cy="5105400"/>
                <wp:effectExtent l="0" t="0" r="19050" b="19050"/>
                <wp:wrapNone/>
                <wp:docPr id="53" name="正方形/長方形 53"/>
                <wp:cNvGraphicFramePr/>
                <a:graphic xmlns:a="http://schemas.openxmlformats.org/drawingml/2006/main">
                  <a:graphicData uri="http://schemas.microsoft.com/office/word/2010/wordprocessingShape">
                    <wps:wsp>
                      <wps:cNvSpPr/>
                      <wps:spPr>
                        <a:xfrm>
                          <a:off x="0" y="0"/>
                          <a:ext cx="6172200" cy="5105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A8B141" id="正方形/長方形 53" o:spid="_x0000_s1026" style="position:absolute;left:0;text-align:left;margin-left:-7.9pt;margin-top:-7.2pt;width:486pt;height:40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" filled="f" strokecolor="black [3213]" strokeweight="1pt"/>
            </w:pict>
          </mc:Fallback>
        </mc:AlternateContent>
      </w:r>
      <w:r w:rsidR="002D2E45" w:rsidRPr="00060F72">
        <w:rPr>
          <w:rFonts w:ascii="ＭＳ ゴシック" w:eastAsia="ＭＳ ゴシック" w:hAnsi="ＭＳ ゴシック" w:cs="ＭＳ Ｐゴシック"/>
          <w:b/>
          <w:kern w:val="0"/>
          <w:sz w:val="22"/>
        </w:rPr>
        <w:t>盲ろう者の声</w: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地域レベルでの行政サービスの向上に欠かせない盲ろう者の参加</w: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エウラリア・アウヴェス・コルデイロ（Eulália Alves Cordeiro）</w:t>
      </w:r>
      <w:r w:rsidRPr="00060F72">
        <w:rPr>
          <w:rFonts w:ascii="ＭＳ ゴシック" w:eastAsia="ＭＳ ゴシック" w:hAnsi="ＭＳ ゴシック" w:cs="ＭＳ Ｐゴシック" w:hint="eastAsia"/>
          <w:b/>
          <w:kern w:val="0"/>
          <w:sz w:val="22"/>
        </w:rPr>
        <w:t xml:space="preserve">　</w:t>
      </w:r>
      <w:r w:rsidRPr="00060F72">
        <w:rPr>
          <w:rFonts w:ascii="ＭＳ ゴシック" w:eastAsia="ＭＳ ゴシック" w:hAnsi="ＭＳ ゴシック" w:cs="ＭＳ Ｐゴシック"/>
          <w:b/>
          <w:kern w:val="0"/>
          <w:sz w:val="22"/>
        </w:rPr>
        <w:t>ブラジル、サンパウロ</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私の名前はエウラリア・アウヴェス・コルデイロです。私は盲ろう者です。私は首都サンパウロの障害者協議会（Municipal Counsel of the Persons with Disabilities）でカウンセラーをしています。2002年から、ブラジル盲ろう者協会（Brazilian Association of Persons with Deafblindness、ABRASC）の盲ろう者はサンパウロの障害者協議会（Municipal Counsel of the Persons with Disabilities）に参加しています。協議会への参加は盲ろうという障害の周知に繋がり、参加者は自己主張の機会を得て、自分たちの権利を主張し、他の障害者と同じように自分たちも公共政策に積極的に関わることができるのだと声を上げてきました。しかし、この協議会では盲ろう者は正式なメンバーとして認められていません。盲ろう者は、ろう者や視覚障害者、重複障害者と交替する形で協議会に参加しているのが実情です。</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2017年12月現在、三つのブラジルの都市で、7名の盲ろう者がカウンセラーとして、またはワーキンググループの委員として活動しています。彼らが取り組む課題は障害者問題にとどまらず、女性問題や健康問題にも取り組んでいます。</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現状では、ブラジルの多くの州の盲ろう者たちは学校や大学で通訳・介助者サービスを受けられずにいます。サンパウロは市の制度として盲ろう者向け通訳</w:t>
      </w:r>
      <w:r w:rsidR="004C34C4">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介助</w:t>
      </w:r>
      <w:r w:rsidR="004C34C4">
        <w:rPr>
          <w:rFonts w:ascii="ＭＳ ゴシック" w:eastAsia="ＭＳ ゴシック" w:hAnsi="ＭＳ ゴシック" w:cs="ＭＳ Ｐゴシック" w:hint="eastAsia"/>
          <w:kern w:val="0"/>
          <w:sz w:val="22"/>
        </w:rPr>
        <w:t>者</w:t>
      </w:r>
      <w:r w:rsidRPr="00060F72">
        <w:rPr>
          <w:rFonts w:ascii="ＭＳ ゴシック" w:eastAsia="ＭＳ ゴシック" w:hAnsi="ＭＳ ゴシック" w:cs="ＭＳ Ｐゴシック"/>
          <w:kern w:val="0"/>
          <w:sz w:val="22"/>
        </w:rPr>
        <w:t>サービスが提供される唯一の都市です。これは私たちが働きかけてきた結果です。</w:t>
      </w:r>
    </w:p>
    <w:p w:rsidR="002D2E45" w:rsidRPr="00060F72" w:rsidRDefault="002D2E45" w:rsidP="00060F72">
      <w:pPr>
        <w:widowControl/>
        <w:spacing w:line="360" w:lineRule="exact"/>
        <w:rPr>
          <w:rFonts w:ascii="ＭＳ ゴシック" w:eastAsia="ＭＳ ゴシック" w:hAnsi="ＭＳ ゴシック" w:cs="ＭＳ Ｐゴシック"/>
          <w:kern w:val="0"/>
          <w:sz w:val="22"/>
        </w:rPr>
      </w:pPr>
    </w:p>
    <w:p w:rsidR="00FB199C" w:rsidRPr="00060F72" w:rsidRDefault="00FB199C" w:rsidP="00060F72">
      <w:pPr>
        <w:widowControl/>
        <w:spacing w:line="360" w:lineRule="exact"/>
        <w:rPr>
          <w:rFonts w:ascii="Century" w:eastAsia="ＭＳ 明朝" w:hAnsi="Century"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課題は多いものの</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会員からは進展や取り組みについての心強い発表もあった。</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クロアチアでは、盲ろう者が選挙日に通訳派遣を受けるための予算を盲ろう者協会が要求し、承認された。拡大文字や点字など、利用可能な候補者リストも作成された。各政党やプログラムについての情報も盲ろう者に提供された。さらに盲ろう者1名が国会議員に選出された。</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・スウェーデンでは、次回選挙において、点字を使用する盲ろう者は選挙情報と投票用紙を自動的に点字で受け取れることになっている。</w:t>
      </w:r>
    </w:p>
    <w:p w:rsidR="002D2E45" w:rsidRPr="00CC1526" w:rsidRDefault="002D2E45" w:rsidP="00060F72">
      <w:pPr>
        <w:widowControl/>
        <w:spacing w:line="360" w:lineRule="exact"/>
        <w:rPr>
          <w:rFonts w:ascii="ＭＳ 明朝" w:eastAsia="ＭＳ 明朝" w:hAnsi="ＭＳ 明朝" w:cs="ＭＳ Ｐゴシック"/>
          <w:spacing w:val="-2"/>
          <w:kern w:val="0"/>
          <w:sz w:val="22"/>
        </w:rPr>
      </w:pPr>
      <w:r w:rsidRPr="00060F72">
        <w:rPr>
          <w:rFonts w:ascii="ＭＳ 明朝" w:eastAsia="ＭＳ 明朝" w:hAnsi="ＭＳ 明朝" w:cs="ＭＳ Ｐゴシック" w:hint="eastAsia"/>
          <w:kern w:val="0"/>
          <w:sz w:val="22"/>
        </w:rPr>
        <w:t>・</w:t>
      </w:r>
      <w:r w:rsidRPr="00CC1526">
        <w:rPr>
          <w:rFonts w:ascii="ＭＳ 明朝" w:eastAsia="ＭＳ 明朝" w:hAnsi="ＭＳ 明朝" w:cs="ＭＳ Ｐゴシック" w:hint="eastAsia"/>
          <w:spacing w:val="-2"/>
          <w:kern w:val="0"/>
          <w:sz w:val="22"/>
        </w:rPr>
        <w:t>インドでは、選挙委員会との連携のもと、有意義な権利擁護活動が行われている。選挙委員会のメンバーを招いて、選挙方法や投票機の使い方を盲ろう者に指導してもらうという内容である。こうした交流により職員の盲ろう者への理解も深まり、選挙のアクセシビリティ向上のために対策を講じてもらうことができる。2018年のヘレン・ケラーの日、センス・インターナショナル・インドは、盲ろう者が初めて選挙に参加できる見通しだという報告を選挙委員会から受けた。次回の総選挙に盲ろう者が参加できるよう、アクセシビリティ向上対策が講じられる見込みだ。</w:t>
      </w:r>
    </w:p>
    <w:p w:rsidR="002D2E45" w:rsidRPr="00060F72" w:rsidRDefault="002D2E45" w:rsidP="00CC1526">
      <w:pPr>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・マラウィでは、選挙委員会が触知式の投票用紙を導入した。しかし投票用紙には改善の余地があり、盲ろう者がより理解しやすい様式を検討する必要がある。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lastRenderedPageBreak/>
        <w:t>・ブラジルのサンパウロでは、盲ろう者が市議会に積極的に参加している（上記のコラムを参照）。</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・デンマークでは、盲ろう者が抱える主な課題とニーズについて政策立案者と政治家に伝えるため、盲ろう者協会が年2回情報雑誌を発行している。</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FB199C" w:rsidRPr="00060F72" w:rsidRDefault="00FB199C"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推奨事項</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・すべての盲ろう者の投票権を保障する。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・選挙キャンペーン、投票に必要な用具、投票所などに関して、盲ろう者のアクセシビリティのためのニーズを考慮する。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・盲ろう者が政治や公的活動に関われるよう支援する。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・盲ろう者団体を支援し、障害者運動の協議において、盲ろう者団体が常に個別のグループとして参加できるよう支援する。</w:t>
      </w:r>
    </w:p>
    <w:p w:rsidR="00FB199C" w:rsidRPr="00060F72" w:rsidRDefault="00FB199C" w:rsidP="00060F72">
      <w:pPr>
        <w:widowControl/>
        <w:spacing w:line="360" w:lineRule="exact"/>
        <w:rPr>
          <w:rFonts w:ascii="Century" w:eastAsia="ＭＳ 明朝" w:hAnsi="Century" w:cs="ＭＳ Ｐゴシック"/>
          <w:kern w:val="0"/>
          <w:sz w:val="22"/>
        </w:rPr>
      </w:pPr>
    </w:p>
    <w:p w:rsidR="002D2E45" w:rsidRPr="00060F72" w:rsidRDefault="00060F72" w:rsidP="00060F72">
      <w:pPr>
        <w:widowControl/>
        <w:spacing w:line="360" w:lineRule="exact"/>
        <w:rPr>
          <w:rFonts w:ascii="Century" w:eastAsia="ＭＳ 明朝" w:hAnsi="Century" w:cs="ＭＳ Ｐゴシック"/>
          <w:kern w:val="0"/>
          <w:sz w:val="22"/>
        </w:rPr>
      </w:pPr>
      <w:r w:rsidRPr="00060F72">
        <w:rPr>
          <w:rFonts w:ascii="Century" w:eastAsia="ＭＳ 明朝" w:hAnsi="Century" w:cs="ＭＳ Ｐゴシック"/>
          <w:noProof/>
          <w:kern w:val="0"/>
          <w:sz w:val="22"/>
        </w:rPr>
        <mc:AlternateContent>
          <mc:Choice Requires="wps">
            <w:drawing>
              <wp:anchor distT="0" distB="0" distL="114300" distR="114300" simplePos="0" relativeHeight="251680256" behindDoc="0" locked="0" layoutInCell="1" allowOverlap="1" wp14:anchorId="0B9533BC" wp14:editId="75EE674B">
                <wp:simplePos x="0" y="0"/>
                <wp:positionH relativeFrom="column">
                  <wp:posOffset>-100330</wp:posOffset>
                </wp:positionH>
                <wp:positionV relativeFrom="paragraph">
                  <wp:posOffset>203835</wp:posOffset>
                </wp:positionV>
                <wp:extent cx="6134100" cy="5467350"/>
                <wp:effectExtent l="0" t="0" r="19050" b="19050"/>
                <wp:wrapNone/>
                <wp:docPr id="22" name="正方形/長方形 22"/>
                <wp:cNvGraphicFramePr/>
                <a:graphic xmlns:a="http://schemas.openxmlformats.org/drawingml/2006/main">
                  <a:graphicData uri="http://schemas.microsoft.com/office/word/2010/wordprocessingShape">
                    <wps:wsp>
                      <wps:cNvSpPr/>
                      <wps:spPr>
                        <a:xfrm>
                          <a:off x="0" y="0"/>
                          <a:ext cx="6134100" cy="54673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B0752C" id="正方形/長方形 22" o:spid="_x0000_s1026" style="position:absolute;left:0;text-align:left;margin-left:-7.9pt;margin-top:16.05pt;width:483pt;height:43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" filled="f" strokecolor="black [3213]" strokeweight="1pt"/>
            </w:pict>
          </mc:Fallback>
        </mc:AlternateConten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ケニアの現状</w: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政治参加と社会参加</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選挙権、被選挙権という参政権を享受することは、政治参加、社会参加の基本である。盲ろう者は政策決定の過程から排除されることが多く、政府機関</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一般の職場</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公共の場で責任ある立場に就くことができない。どのレベルの政治であれ、盲ろう者が立候補し、当選し、公職に就くことは極めて稀なケースだと言える。</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盲ろう女性であるエマ・ムブグア（Emma Mbugua）さんは、2013年から2017年、ナクル（Nakuru）郡議会議員を務めた。ケニアでは、地方議会、国会の双方で議員に選ばれる障害者が増えてきている。その背景には、公職の定員の5％に障害者が就かなければならない</w:t>
      </w:r>
      <w:r w:rsidRPr="00060F72">
        <w:rPr>
          <w:rFonts w:ascii="ＭＳ ゴシック" w:eastAsia="ＭＳ ゴシック" w:hAnsi="ＭＳ ゴシック" w:cs="ＭＳ Ｐゴシック" w:hint="eastAsia"/>
          <w:kern w:val="0"/>
          <w:sz w:val="22"/>
        </w:rPr>
        <w:t>と</w:t>
      </w:r>
      <w:r w:rsidRPr="00060F72">
        <w:rPr>
          <w:rFonts w:ascii="ＭＳ ゴシック" w:eastAsia="ＭＳ ゴシック" w:hAnsi="ＭＳ ゴシック" w:cs="ＭＳ Ｐゴシック"/>
          <w:kern w:val="0"/>
          <w:sz w:val="22"/>
        </w:rPr>
        <w:t>定めた法律の影響もある。</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長年、ケニアの障害者運動に精力的に取り組んできたムブグアさんは、議員に当選する前から教育、選挙権など幅広い分野で活動してきた。こうした活動を通して、彼女はジュビリー（Jubilee）党と出会い、同党の指名で郡議会議員の職を得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当初、エマさんは、議員の仕事に必要な支援者の費用を自分で負担していた。しかし、彼女が必要な支援機器</w:t>
      </w:r>
      <w:r w:rsidRPr="00060F72">
        <w:rPr>
          <w:rFonts w:ascii="ＭＳ ゴシック" w:eastAsia="ＭＳ ゴシック" w:hAnsi="ＭＳ ゴシック" w:cs="ＭＳ Ｐゴシック" w:hint="eastAsia"/>
          <w:kern w:val="0"/>
          <w:sz w:val="22"/>
        </w:rPr>
        <w:t>や</w:t>
      </w:r>
      <w:r w:rsidRPr="00060F72">
        <w:rPr>
          <w:rFonts w:ascii="ＭＳ ゴシック" w:eastAsia="ＭＳ ゴシック" w:hAnsi="ＭＳ ゴシック" w:cs="ＭＳ Ｐゴシック"/>
          <w:kern w:val="0"/>
          <w:sz w:val="22"/>
        </w:rPr>
        <w:t>、移動</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文書処理</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議会参加に必要な支援者の雇用費用を、郡が徐々に負担するようになった。</w:t>
      </w:r>
    </w:p>
    <w:p w:rsidR="00052D2D" w:rsidRPr="00060F72" w:rsidRDefault="00052D2D"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17472" behindDoc="0" locked="0" layoutInCell="1" allowOverlap="1" wp14:anchorId="55FDAAB2" wp14:editId="7F8A51A4">
                <wp:simplePos x="0" y="0"/>
                <wp:positionH relativeFrom="column">
                  <wp:posOffset>-244822</wp:posOffset>
                </wp:positionH>
                <wp:positionV relativeFrom="paragraph">
                  <wp:posOffset>641900</wp:posOffset>
                </wp:positionV>
                <wp:extent cx="6391275" cy="144133"/>
                <wp:effectExtent l="0" t="0" r="9525" b="8890"/>
                <wp:wrapNone/>
                <wp:docPr id="229" name="正方形/長方形 229"/>
                <wp:cNvGraphicFramePr/>
                <a:graphic xmlns:a="http://schemas.openxmlformats.org/drawingml/2006/main">
                  <a:graphicData uri="http://schemas.microsoft.com/office/word/2010/wordprocessingShape">
                    <wps:wsp>
                      <wps:cNvSpPr/>
                      <wps:spPr>
                        <a:xfrm>
                          <a:off x="0" y="0"/>
                          <a:ext cx="6391275" cy="1441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29" o:spid="_x0000_s1026" style="position:absolute;left:0;text-align:left;margin-left:-19.3pt;margin-top:50.55pt;width:503.25pt;height:11.35pt;z-index:25181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" fillcolor="white [3212]" stroked="f" strokeweight="1pt"/>
            </w:pict>
          </mc:Fallback>
        </mc:AlternateContent>
      </w:r>
      <w:r w:rsidR="002D2E45" w:rsidRPr="00060F72">
        <w:rPr>
          <w:rFonts w:ascii="ＭＳ ゴシック" w:eastAsia="ＭＳ ゴシック" w:hAnsi="ＭＳ ゴシック" w:cs="ＭＳ Ｐゴシック"/>
          <w:kern w:val="0"/>
          <w:sz w:val="22"/>
        </w:rPr>
        <w:t>2014年、センス・インターナショナルの支援を受けて、エマさんは、ナクル郡障害者法案を提出した。同法案は政令として成立し、エマさんは法案の施行に取り組んできた。エマさんは、</w:t>
      </w:r>
      <w:r w:rsidR="002D2E45" w:rsidRPr="00060F72">
        <w:rPr>
          <w:rFonts w:ascii="ＭＳ ゴシック" w:eastAsia="ＭＳ ゴシック" w:hAnsi="ＭＳ ゴシック" w:cs="ＭＳ Ｐゴシック"/>
          <w:kern w:val="0"/>
          <w:sz w:val="22"/>
        </w:rPr>
        <w:lastRenderedPageBreak/>
        <w:t>盲</w:t>
      </w:r>
      <w:r w:rsidR="00060F72" w:rsidRPr="00060F72">
        <w:rPr>
          <w:rFonts w:ascii="Century" w:eastAsia="ＭＳ Ｐゴシック" w:hAnsi="Century" w:cs="ＭＳ Ｐゴシック"/>
          <w:noProof/>
          <w:kern w:val="0"/>
          <w:sz w:val="22"/>
        </w:rPr>
        <mc:AlternateContent>
          <mc:Choice Requires="wps">
            <w:drawing>
              <wp:anchor distT="0" distB="0" distL="114300" distR="114300" simplePos="0" relativeHeight="251716096" behindDoc="0" locked="0" layoutInCell="1" allowOverlap="1" wp14:anchorId="786AFEC1" wp14:editId="3BBC2DD2">
                <wp:simplePos x="0" y="0"/>
                <wp:positionH relativeFrom="column">
                  <wp:posOffset>-119380</wp:posOffset>
                </wp:positionH>
                <wp:positionV relativeFrom="paragraph">
                  <wp:posOffset>-186690</wp:posOffset>
                </wp:positionV>
                <wp:extent cx="6200775" cy="5219700"/>
                <wp:effectExtent l="0" t="0" r="28575" b="19050"/>
                <wp:wrapNone/>
                <wp:docPr id="54" name="正方形/長方形 54"/>
                <wp:cNvGraphicFramePr/>
                <a:graphic xmlns:a="http://schemas.openxmlformats.org/drawingml/2006/main">
                  <a:graphicData uri="http://schemas.microsoft.com/office/word/2010/wordprocessingShape">
                    <wps:wsp>
                      <wps:cNvSpPr/>
                      <wps:spPr>
                        <a:xfrm>
                          <a:off x="0" y="0"/>
                          <a:ext cx="6200775" cy="5219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8CF047" id="正方形/長方形 54" o:spid="_x0000_s1026" style="position:absolute;left:0;text-align:left;margin-left:-9.4pt;margin-top:-14.7pt;width:488.25pt;height:41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" filled="f" strokecolor="black [3213]" strokeweight="1pt"/>
            </w:pict>
          </mc:Fallback>
        </mc:AlternateContent>
      </w:r>
      <w:r w:rsidR="002D2E45" w:rsidRPr="00060F72">
        <w:rPr>
          <w:rFonts w:ascii="ＭＳ ゴシック" w:eastAsia="ＭＳ ゴシック" w:hAnsi="ＭＳ ゴシック" w:cs="ＭＳ Ｐゴシック"/>
          <w:kern w:val="0"/>
          <w:sz w:val="22"/>
        </w:rPr>
        <w:t>ろう者も公的に責任のある仕事ができることを身をもって示し、障害者が公職に就くことを妨げる偏見を取り除くことに尽力した。</w:t>
      </w:r>
    </w:p>
    <w:p w:rsidR="00076F69" w:rsidRPr="00060F72" w:rsidRDefault="00CC1526" w:rsidP="00060F72">
      <w:pPr>
        <w:widowControl/>
        <w:spacing w:line="360" w:lineRule="exact"/>
        <w:rPr>
          <w:rFonts w:ascii="Century" w:eastAsia="ＭＳ Ｐゴシック" w:hAnsi="Century"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19520" behindDoc="0" locked="0" layoutInCell="1" allowOverlap="1" wp14:anchorId="3D36A6EF" wp14:editId="74AEE9E6">
                <wp:simplePos x="0" y="0"/>
                <wp:positionH relativeFrom="column">
                  <wp:posOffset>-195580</wp:posOffset>
                </wp:positionH>
                <wp:positionV relativeFrom="paragraph">
                  <wp:posOffset>-833755</wp:posOffset>
                </wp:positionV>
                <wp:extent cx="6391275" cy="228600"/>
                <wp:effectExtent l="0" t="0" r="9525" b="0"/>
                <wp:wrapNone/>
                <wp:docPr id="230" name="正方形/長方形 230"/>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0" o:spid="_x0000_s1026" style="position:absolute;left:0;text-align:left;margin-left:-15.4pt;margin-top:-65.65pt;width:503.25pt;height:18pt;z-index:25181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" fillcolor="white [3212]" stroked="f" strokeweight="1pt"/>
            </w:pict>
          </mc:Fallback>
        </mc:AlternateContent>
      </w:r>
    </w:p>
    <w:p w:rsidR="00076F69" w:rsidRPr="00060F72" w:rsidRDefault="00266ED9" w:rsidP="00060F72">
      <w:pPr>
        <w:widowControl/>
        <w:snapToGrid w:val="0"/>
        <w:spacing w:line="360" w:lineRule="exact"/>
        <w:rPr>
          <w:rFonts w:ascii="Century" w:eastAsia="ＭＳ Ｐゴシック" w:hAnsi="Century" w:cs="ＭＳ Ｐゴシック"/>
          <w:kern w:val="0"/>
          <w:sz w:val="22"/>
        </w:rPr>
      </w:pPr>
      <w:r w:rsidRPr="00060F72">
        <w:rPr>
          <w:noProof/>
          <w:color w:val="000000" w:themeColor="text1"/>
          <w:sz w:val="22"/>
        </w:rPr>
        <w:drawing>
          <wp:anchor distT="0" distB="0" distL="114300" distR="114300" simplePos="0" relativeHeight="251698688" behindDoc="1" locked="0" layoutInCell="1" allowOverlap="1" wp14:anchorId="75501CE7" wp14:editId="1D71CFF8">
            <wp:simplePos x="0" y="0"/>
            <wp:positionH relativeFrom="column">
              <wp:posOffset>185420</wp:posOffset>
            </wp:positionH>
            <wp:positionV relativeFrom="paragraph">
              <wp:posOffset>225425</wp:posOffset>
            </wp:positionV>
            <wp:extent cx="1546860" cy="2553335"/>
            <wp:effectExtent l="0" t="0" r="0" b="0"/>
            <wp:wrapSquare wrapText="bothSides"/>
            <wp:docPr id="28" name="Picture 1" descr="WhatsApp Image 2018-03-20 at 13.5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03-20 at 13.56.37.jpeg"/>
                    <pic:cNvPicPr/>
                  </pic:nvPicPr>
                  <pic:blipFill>
                    <a:blip r:embed="rId33" cstate="print"/>
                    <a:stretch>
                      <a:fillRect/>
                    </a:stretch>
                  </pic:blipFill>
                  <pic:spPr>
                    <a:xfrm>
                      <a:off x="0" y="0"/>
                      <a:ext cx="1546860" cy="2553335"/>
                    </a:xfrm>
                    <a:prstGeom prst="rect">
                      <a:avLst/>
                    </a:prstGeom>
                  </pic:spPr>
                </pic:pic>
              </a:graphicData>
            </a:graphic>
            <wp14:sizeRelH relativeFrom="margin">
              <wp14:pctWidth>0</wp14:pctWidth>
            </wp14:sizeRelH>
            <wp14:sizeRelV relativeFrom="margin">
              <wp14:pctHeight>0</wp14:pctHeight>
            </wp14:sizeRelV>
          </wp:anchor>
        </w:drawing>
      </w:r>
    </w:p>
    <w:p w:rsidR="00076F69" w:rsidRPr="00060F72" w:rsidRDefault="00266ED9" w:rsidP="00060F72">
      <w:pPr>
        <w:widowControl/>
        <w:snapToGrid w:val="0"/>
        <w:spacing w:line="360" w:lineRule="exact"/>
        <w:rPr>
          <w:rFonts w:ascii="Century" w:eastAsia="ＭＳ Ｐゴシック" w:hAnsi="Century" w:cs="ＭＳ Ｐゴシック"/>
          <w:kern w:val="0"/>
          <w:sz w:val="22"/>
        </w:rPr>
      </w:pPr>
      <w:r w:rsidRPr="00060F72">
        <w:rPr>
          <w:noProof/>
          <w:color w:val="000000" w:themeColor="text1"/>
          <w:sz w:val="22"/>
        </w:rPr>
        <w:drawing>
          <wp:anchor distT="0" distB="0" distL="114300" distR="114300" simplePos="0" relativeHeight="251700736" behindDoc="0" locked="0" layoutInCell="1" allowOverlap="1" wp14:anchorId="32440EEC" wp14:editId="77FD458E">
            <wp:simplePos x="0" y="0"/>
            <wp:positionH relativeFrom="column">
              <wp:posOffset>480695</wp:posOffset>
            </wp:positionH>
            <wp:positionV relativeFrom="paragraph">
              <wp:posOffset>55880</wp:posOffset>
            </wp:positionV>
            <wp:extent cx="3662045" cy="2057400"/>
            <wp:effectExtent l="0" t="0" r="0" b="0"/>
            <wp:wrapSquare wrapText="bothSides"/>
            <wp:docPr id="45" name="Picture 6" descr="WhatsApp Image 2018-03-20 at 14.5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03-20 at 14.55.33.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62045" cy="2057400"/>
                    </a:xfrm>
                    <a:prstGeom prst="rect">
                      <a:avLst/>
                    </a:prstGeom>
                  </pic:spPr>
                </pic:pic>
              </a:graphicData>
            </a:graphic>
            <wp14:sizeRelH relativeFrom="page">
              <wp14:pctWidth>0</wp14:pctWidth>
            </wp14:sizeRelH>
            <wp14:sizeRelV relativeFrom="page">
              <wp14:pctHeight>0</wp14:pctHeight>
            </wp14:sizeRelV>
          </wp:anchor>
        </w:drawing>
      </w:r>
    </w:p>
    <w:p w:rsidR="00076F69" w:rsidRPr="00060F72" w:rsidRDefault="00076F69" w:rsidP="00060F72">
      <w:pPr>
        <w:widowControl/>
        <w:snapToGrid w:val="0"/>
        <w:spacing w:line="360" w:lineRule="exact"/>
        <w:rPr>
          <w:rFonts w:ascii="Century" w:eastAsia="ＭＳ Ｐゴシック" w:hAnsi="Century" w:cs="ＭＳ Ｐゴシック"/>
          <w:kern w:val="0"/>
          <w:sz w:val="22"/>
        </w:rPr>
      </w:pPr>
    </w:p>
    <w:p w:rsidR="00052D2D" w:rsidRPr="00060F72" w:rsidRDefault="00052D2D" w:rsidP="00060F72">
      <w:pPr>
        <w:widowControl/>
        <w:snapToGrid w:val="0"/>
        <w:spacing w:line="360" w:lineRule="exact"/>
        <w:rPr>
          <w:rFonts w:ascii="Century" w:eastAsia="ＭＳ Ｐゴシック" w:hAnsi="Century" w:cs="ＭＳ Ｐゴシック"/>
          <w:kern w:val="0"/>
          <w:sz w:val="22"/>
        </w:rPr>
      </w:pPr>
    </w:p>
    <w:p w:rsidR="00076F69" w:rsidRPr="00060F72" w:rsidRDefault="00076F69" w:rsidP="00060F72">
      <w:pPr>
        <w:widowControl/>
        <w:snapToGrid w:val="0"/>
        <w:spacing w:line="360" w:lineRule="exact"/>
        <w:rPr>
          <w:rFonts w:ascii="Century" w:eastAsia="ＭＳ Ｐゴシック" w:hAnsi="Century" w:cs="ＭＳ Ｐゴシック"/>
          <w:kern w:val="0"/>
          <w:sz w:val="22"/>
        </w:rPr>
      </w:pPr>
    </w:p>
    <w:p w:rsidR="00076F69" w:rsidRPr="00060F72" w:rsidRDefault="00076F69" w:rsidP="00060F72">
      <w:pPr>
        <w:widowControl/>
        <w:snapToGrid w:val="0"/>
        <w:spacing w:line="360" w:lineRule="exact"/>
        <w:rPr>
          <w:rFonts w:ascii="Century" w:eastAsia="ＭＳ Ｐゴシック" w:hAnsi="Century" w:cs="ＭＳ Ｐゴシック"/>
          <w:kern w:val="0"/>
          <w:sz w:val="22"/>
        </w:rPr>
      </w:pPr>
    </w:p>
    <w:p w:rsidR="00076F69" w:rsidRPr="00060F72" w:rsidRDefault="00076F69" w:rsidP="00060F72">
      <w:pPr>
        <w:widowControl/>
        <w:snapToGrid w:val="0"/>
        <w:spacing w:line="360" w:lineRule="exact"/>
        <w:rPr>
          <w:rFonts w:ascii="Century" w:eastAsia="ＭＳ Ｐゴシック" w:hAnsi="Century" w:cs="ＭＳ Ｐゴシック"/>
          <w:kern w:val="0"/>
          <w:sz w:val="22"/>
        </w:rPr>
      </w:pPr>
    </w:p>
    <w:p w:rsidR="00FB199C" w:rsidRPr="00060F72" w:rsidRDefault="00FB199C" w:rsidP="00060F72">
      <w:pPr>
        <w:widowControl/>
        <w:spacing w:line="360" w:lineRule="exact"/>
        <w:rPr>
          <w:rFonts w:ascii="Century" w:eastAsia="ＭＳ 明朝" w:hAnsi="Century" w:cs="ＭＳ Ｐゴシック"/>
          <w:kern w:val="0"/>
          <w:sz w:val="22"/>
        </w:rPr>
      </w:pPr>
    </w:p>
    <w:p w:rsidR="00FB199C" w:rsidRPr="00060F72" w:rsidRDefault="00FB199C" w:rsidP="00060F72">
      <w:pPr>
        <w:widowControl/>
        <w:spacing w:line="360" w:lineRule="exact"/>
        <w:rPr>
          <w:rFonts w:ascii="Century" w:eastAsia="ＭＳ 明朝" w:hAnsi="Century" w:cs="ＭＳ Ｐゴシック"/>
          <w:kern w:val="0"/>
          <w:sz w:val="22"/>
        </w:rPr>
      </w:pPr>
    </w:p>
    <w:p w:rsidR="00076F69" w:rsidRPr="00060F72" w:rsidRDefault="00076F69" w:rsidP="00060F72">
      <w:pPr>
        <w:widowControl/>
        <w:spacing w:line="360" w:lineRule="exact"/>
        <w:jc w:val="center"/>
        <w:rPr>
          <w:rFonts w:ascii="ＭＳ Ｐゴシック" w:eastAsia="ＭＳ Ｐゴシック" w:hAnsi="ＭＳ Ｐゴシック" w:cs="ＭＳ Ｐゴシック"/>
          <w:b/>
          <w:kern w:val="0"/>
          <w:sz w:val="22"/>
        </w:rPr>
      </w:pPr>
    </w:p>
    <w:p w:rsidR="00076F69" w:rsidRPr="00060F72" w:rsidRDefault="00CE003A" w:rsidP="00060F72">
      <w:pPr>
        <w:widowControl/>
        <w:spacing w:line="360" w:lineRule="exact"/>
        <w:jc w:val="center"/>
        <w:rPr>
          <w:rFonts w:ascii="ＭＳ Ｐゴシック" w:eastAsia="ＭＳ Ｐゴシック" w:hAnsi="ＭＳ Ｐゴシック" w:cs="ＭＳ Ｐゴシック"/>
          <w:b/>
          <w:kern w:val="0"/>
          <w:sz w:val="22"/>
        </w:rPr>
      </w:pPr>
      <w:r w:rsidRPr="00060F72">
        <w:rPr>
          <w:rFonts w:ascii="Century" w:eastAsia="ＭＳ Ｐゴシック" w:hAnsi="Century" w:cs="ＭＳ Ｐゴシック"/>
          <w:noProof/>
          <w:kern w:val="0"/>
          <w:sz w:val="22"/>
        </w:rPr>
        <mc:AlternateContent>
          <mc:Choice Requires="wps">
            <w:drawing>
              <wp:anchor distT="45720" distB="45720" distL="114300" distR="114300" simplePos="0" relativeHeight="251704832" behindDoc="0" locked="0" layoutInCell="1" allowOverlap="1" wp14:anchorId="4A623FE9" wp14:editId="363ABA11">
                <wp:simplePos x="0" y="0"/>
                <wp:positionH relativeFrom="column">
                  <wp:posOffset>694690</wp:posOffset>
                </wp:positionH>
                <wp:positionV relativeFrom="paragraph">
                  <wp:posOffset>158750</wp:posOffset>
                </wp:positionV>
                <wp:extent cx="3190875" cy="285750"/>
                <wp:effectExtent l="0" t="0" r="9525" b="0"/>
                <wp:wrapSquare wrapText="bothSides"/>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85750"/>
                        </a:xfrm>
                        <a:prstGeom prst="rect">
                          <a:avLst/>
                        </a:prstGeom>
                        <a:solidFill>
                          <a:srgbClr val="FFFFFF"/>
                        </a:solidFill>
                        <a:ln w="9525">
                          <a:noFill/>
                          <a:miter lim="800000"/>
                          <a:headEnd/>
                          <a:tailEnd/>
                        </a:ln>
                      </wps:spPr>
                      <wps:txbx>
                        <w:txbxContent>
                          <w:p w:rsidR="0029717A" w:rsidRPr="00CE003A" w:rsidRDefault="0029717A" w:rsidP="00FF31A7">
                            <w:pPr>
                              <w:widowControl/>
                              <w:snapToGrid w:val="0"/>
                              <w:rPr>
                                <w:rFonts w:ascii="ＭＳ ゴシック" w:eastAsia="ＭＳ ゴシック" w:hAnsi="ＭＳ ゴシック" w:cs="メイリオ"/>
                                <w:kern w:val="0"/>
                                <w:sz w:val="20"/>
                                <w:szCs w:val="20"/>
                              </w:rPr>
                            </w:pPr>
                            <w:r w:rsidRPr="00CE003A">
                              <w:rPr>
                                <w:rFonts w:ascii="ＭＳ ゴシック" w:eastAsia="ＭＳ ゴシック" w:hAnsi="ＭＳ ゴシック" w:cs="メイリオ"/>
                                <w:kern w:val="0"/>
                                <w:sz w:val="20"/>
                                <w:szCs w:val="20"/>
                              </w:rPr>
                              <w:t>地元のフットボール大会で若者を表彰するエマさん</w:t>
                            </w:r>
                          </w:p>
                          <w:p w:rsidR="0029717A" w:rsidRPr="00FF31A7" w:rsidRDefault="002971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54.7pt;margin-top:12.5pt;width:251.25pt;height:22.5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" stroked="f">
                <v:textbox>
                  <w:txbxContent>
                    <w:p w:rsidR="0029717A" w:rsidRPr="00CE003A" w:rsidRDefault="0029717A" w:rsidP="00FF31A7">
                      <w:pPr>
                        <w:widowControl/>
                        <w:snapToGrid w:val="0"/>
                        <w:rPr>
                          <w:rFonts w:ascii="ＭＳ ゴシック" w:eastAsia="ＭＳ ゴシック" w:hAnsi="ＭＳ ゴシック" w:cs="メイリオ"/>
                          <w:kern w:val="0"/>
                          <w:sz w:val="20"/>
                          <w:szCs w:val="20"/>
                        </w:rPr>
                      </w:pPr>
                      <w:r w:rsidRPr="00CE003A">
                        <w:rPr>
                          <w:rFonts w:ascii="ＭＳ ゴシック" w:eastAsia="ＭＳ ゴシック" w:hAnsi="ＭＳ ゴシック" w:cs="メイリオ"/>
                          <w:kern w:val="0"/>
                          <w:sz w:val="20"/>
                          <w:szCs w:val="20"/>
                        </w:rPr>
                        <w:t>地元のフットボール大会で若者を表彰するエマさん</w:t>
                      </w:r>
                    </w:p>
                    <w:p w:rsidR="0029717A" w:rsidRPr="00FF31A7" w:rsidRDefault="0029717A"/>
                  </w:txbxContent>
                </v:textbox>
                <w10:wrap type="square"/>
              </v:shape>
            </w:pict>
          </mc:Fallback>
        </mc:AlternateContent>
      </w:r>
    </w:p>
    <w:p w:rsidR="00052D2D" w:rsidRPr="00060F72" w:rsidRDefault="00052D2D" w:rsidP="00060F72">
      <w:pPr>
        <w:widowControl/>
        <w:snapToGrid w:val="0"/>
        <w:spacing w:line="360" w:lineRule="exact"/>
        <w:rPr>
          <w:rFonts w:ascii="Century" w:eastAsia="ＭＳ Ｐゴシック" w:hAnsi="Century" w:cs="ＭＳ Ｐゴシック"/>
          <w:kern w:val="0"/>
          <w:sz w:val="22"/>
        </w:rPr>
      </w:pPr>
    </w:p>
    <w:p w:rsidR="00266ED9" w:rsidRDefault="00266ED9" w:rsidP="00060F72">
      <w:pPr>
        <w:widowControl/>
        <w:snapToGrid w:val="0"/>
        <w:spacing w:line="360" w:lineRule="exact"/>
        <w:rPr>
          <w:rFonts w:ascii="Century" w:eastAsia="ＭＳ Ｐゴシック" w:hAnsi="Century" w:cs="ＭＳ Ｐゴシック"/>
          <w:kern w:val="0"/>
          <w:sz w:val="22"/>
        </w:rPr>
      </w:pPr>
      <w:r w:rsidRPr="00060F72">
        <w:rPr>
          <w:rFonts w:ascii="ＭＳ Ｐゴシック" w:eastAsia="ＭＳ Ｐゴシック" w:hAnsi="ＭＳ Ｐゴシック" w:cs="ＭＳ Ｐゴシック"/>
          <w:b/>
          <w:noProof/>
          <w:kern w:val="0"/>
          <w:sz w:val="22"/>
        </w:rPr>
        <mc:AlternateContent>
          <mc:Choice Requires="wps">
            <w:drawing>
              <wp:anchor distT="45720" distB="45720" distL="114300" distR="114300" simplePos="0" relativeHeight="251702784" behindDoc="0" locked="0" layoutInCell="1" allowOverlap="1" wp14:anchorId="0600F1A6" wp14:editId="6D432E1D">
                <wp:simplePos x="0" y="0"/>
                <wp:positionH relativeFrom="column">
                  <wp:posOffset>-1595755</wp:posOffset>
                </wp:positionH>
                <wp:positionV relativeFrom="paragraph">
                  <wp:posOffset>126365</wp:posOffset>
                </wp:positionV>
                <wp:extent cx="1423035" cy="257175"/>
                <wp:effectExtent l="0" t="0" r="5715"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57175"/>
                        </a:xfrm>
                        <a:prstGeom prst="rect">
                          <a:avLst/>
                        </a:prstGeom>
                        <a:solidFill>
                          <a:srgbClr val="FFFFFF"/>
                        </a:solidFill>
                        <a:ln w="9525">
                          <a:noFill/>
                          <a:miter lim="800000"/>
                          <a:headEnd/>
                          <a:tailEnd/>
                        </a:ln>
                      </wps:spPr>
                      <wps:txbx>
                        <w:txbxContent>
                          <w:p w:rsidR="0029717A" w:rsidRPr="00060F72" w:rsidRDefault="0029717A" w:rsidP="00FF31A7">
                            <w:pPr>
                              <w:widowControl/>
                              <w:snapToGrid w:val="0"/>
                              <w:rPr>
                                <w:rFonts w:ascii="ＭＳ ゴシック" w:eastAsia="ＭＳ ゴシック" w:hAnsi="ＭＳ ゴシック" w:cs="ＭＳ Ｐゴシック"/>
                                <w:kern w:val="0"/>
                                <w:sz w:val="20"/>
                                <w:szCs w:val="20"/>
                              </w:rPr>
                            </w:pPr>
                            <w:r w:rsidRPr="00060F72">
                              <w:rPr>
                                <w:rFonts w:ascii="ＭＳ ゴシック" w:eastAsia="ＭＳ ゴシック" w:hAnsi="ＭＳ ゴシック" w:cs="ＭＳ Ｐゴシック"/>
                                <w:kern w:val="0"/>
                                <w:sz w:val="20"/>
                                <w:szCs w:val="20"/>
                              </w:rPr>
                              <w:t>エマ・ムブグアさん</w:t>
                            </w:r>
                          </w:p>
                          <w:p w:rsidR="0029717A" w:rsidRPr="00FF31A7" w:rsidRDefault="002971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25.65pt;margin-top:9.95pt;width:112.05pt;height:20.2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" stroked="f">
                <v:textbox>
                  <w:txbxContent>
                    <w:p w:rsidR="0029717A" w:rsidRPr="00060F72" w:rsidRDefault="0029717A" w:rsidP="00FF31A7">
                      <w:pPr>
                        <w:widowControl/>
                        <w:snapToGrid w:val="0"/>
                        <w:rPr>
                          <w:rFonts w:ascii="ＭＳ ゴシック" w:eastAsia="ＭＳ ゴシック" w:hAnsi="ＭＳ ゴシック" w:cs="ＭＳ Ｐゴシック"/>
                          <w:kern w:val="0"/>
                          <w:sz w:val="20"/>
                          <w:szCs w:val="20"/>
                        </w:rPr>
                      </w:pPr>
                      <w:r w:rsidRPr="00060F72">
                        <w:rPr>
                          <w:rFonts w:ascii="ＭＳ ゴシック" w:eastAsia="ＭＳ ゴシック" w:hAnsi="ＭＳ ゴシック" w:cs="ＭＳ Ｐゴシック"/>
                          <w:kern w:val="0"/>
                          <w:sz w:val="20"/>
                          <w:szCs w:val="20"/>
                        </w:rPr>
                        <w:t>エマ・ムブグアさん</w:t>
                      </w:r>
                    </w:p>
                    <w:p w:rsidR="0029717A" w:rsidRPr="00FF31A7" w:rsidRDefault="0029717A"/>
                  </w:txbxContent>
                </v:textbox>
                <w10:wrap type="square"/>
              </v:shape>
            </w:pict>
          </mc:Fallback>
        </mc:AlternateContent>
      </w:r>
      <w:r w:rsidR="00052D2D" w:rsidRPr="00060F72">
        <w:rPr>
          <w:rFonts w:ascii="Century" w:eastAsia="ＭＳ Ｐゴシック" w:hAnsi="Century" w:cs="ＭＳ Ｐゴシック" w:hint="eastAsia"/>
          <w:kern w:val="0"/>
          <w:sz w:val="22"/>
        </w:rPr>
        <w:t xml:space="preserve">　　　　</w:t>
      </w:r>
    </w:p>
    <w:p w:rsidR="00266ED9" w:rsidRDefault="00266ED9" w:rsidP="00060F72">
      <w:pPr>
        <w:widowControl/>
        <w:snapToGrid w:val="0"/>
        <w:spacing w:line="360" w:lineRule="exact"/>
        <w:rPr>
          <w:rFonts w:ascii="ＭＳ ゴシック" w:eastAsia="ＭＳ ゴシック" w:hAnsi="ＭＳ ゴシック" w:cs="ＭＳ Ｐゴシック"/>
          <w:kern w:val="0"/>
          <w:sz w:val="22"/>
        </w:rPr>
      </w:pPr>
    </w:p>
    <w:p w:rsidR="00266ED9" w:rsidRDefault="00266ED9" w:rsidP="00060F72">
      <w:pPr>
        <w:widowControl/>
        <w:snapToGrid w:val="0"/>
        <w:spacing w:line="360" w:lineRule="exact"/>
        <w:rPr>
          <w:rFonts w:ascii="ＭＳ ゴシック" w:eastAsia="ＭＳ ゴシック" w:hAnsi="ＭＳ ゴシック" w:cs="ＭＳ Ｐゴシック"/>
          <w:kern w:val="0"/>
          <w:sz w:val="22"/>
        </w:rPr>
      </w:pPr>
    </w:p>
    <w:p w:rsidR="00052D2D" w:rsidRPr="00060F72" w:rsidRDefault="00052D2D"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取材：エドウィン・オスンドワ（Edwin Osundwa）（センス・インターナショナル・ケニア</w:t>
      </w:r>
      <w:r w:rsidRPr="00060F72">
        <w:rPr>
          <w:rFonts w:ascii="ＭＳ ゴシック" w:eastAsia="ＭＳ ゴシック" w:hAnsi="ＭＳ ゴシック" w:cs="ＭＳ Ｐゴシック" w:hint="eastAsia"/>
          <w:kern w:val="0"/>
          <w:sz w:val="22"/>
        </w:rPr>
        <w:t>）</w:t>
      </w:r>
    </w:p>
    <w:p w:rsidR="00052D2D" w:rsidRPr="00060F72" w:rsidRDefault="00052D2D"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hint="eastAsia"/>
          <w:kern w:val="0"/>
          <w:sz w:val="22"/>
        </w:rPr>
        <w:t xml:space="preserve">　　　</w:t>
      </w:r>
      <w:r w:rsidRPr="00060F72">
        <w:rPr>
          <w:rFonts w:ascii="ＭＳ ゴシック" w:eastAsia="ＭＳ ゴシック" w:hAnsi="ＭＳ ゴシック" w:cs="ＭＳ Ｐゴシック"/>
          <w:kern w:val="0"/>
          <w:sz w:val="22"/>
        </w:rPr>
        <w:t>edwin@senseint-ea.org</w:t>
      </w:r>
    </w:p>
    <w:p w:rsidR="00076F69" w:rsidRPr="00060F72" w:rsidRDefault="00076F69" w:rsidP="00060F72">
      <w:pPr>
        <w:widowControl/>
        <w:spacing w:line="360" w:lineRule="exact"/>
        <w:jc w:val="center"/>
        <w:rPr>
          <w:rFonts w:ascii="ＭＳ Ｐゴシック" w:eastAsia="ＭＳ Ｐゴシック" w:hAnsi="ＭＳ Ｐゴシック" w:cs="ＭＳ Ｐゴシック"/>
          <w:b/>
          <w:kern w:val="0"/>
          <w:sz w:val="22"/>
        </w:rPr>
      </w:pPr>
    </w:p>
    <w:p w:rsidR="00076F69" w:rsidRPr="00060F72" w:rsidRDefault="00076F69" w:rsidP="00060F72">
      <w:pPr>
        <w:widowControl/>
        <w:spacing w:line="360" w:lineRule="exact"/>
        <w:jc w:val="center"/>
        <w:rPr>
          <w:rFonts w:ascii="ＭＳ Ｐゴシック" w:eastAsia="ＭＳ Ｐゴシック" w:hAnsi="ＭＳ Ｐゴシック" w:cs="ＭＳ Ｐゴシック"/>
          <w:b/>
          <w:kern w:val="0"/>
          <w:sz w:val="22"/>
        </w:rPr>
      </w:pPr>
    </w:p>
    <w:p w:rsidR="00CA0278" w:rsidRDefault="00CA0278" w:rsidP="00FB199C">
      <w:pPr>
        <w:widowControl/>
        <w:jc w:val="center"/>
        <w:rPr>
          <w:rFonts w:ascii="ＭＳ Ｐゴシック" w:eastAsia="ＭＳ Ｐゴシック" w:hAnsi="ＭＳ Ｐゴシック" w:cs="ＭＳ Ｐゴシック"/>
          <w:b/>
          <w:kern w:val="0"/>
          <w:sz w:val="32"/>
          <w:szCs w:val="32"/>
        </w:rPr>
      </w:pPr>
    </w:p>
    <w:p w:rsidR="00CA0278" w:rsidRDefault="00CA0278" w:rsidP="00FB199C">
      <w:pPr>
        <w:widowControl/>
        <w:jc w:val="center"/>
        <w:rPr>
          <w:rFonts w:ascii="ＭＳ Ｐゴシック" w:eastAsia="ＭＳ Ｐゴシック" w:hAnsi="ＭＳ Ｐゴシック" w:cs="ＭＳ Ｐゴシック"/>
          <w:b/>
          <w:kern w:val="0"/>
          <w:sz w:val="32"/>
          <w:szCs w:val="32"/>
        </w:rPr>
      </w:pPr>
    </w:p>
    <w:p w:rsidR="00CA0278" w:rsidRDefault="00CA0278" w:rsidP="00FB199C">
      <w:pPr>
        <w:widowControl/>
        <w:jc w:val="center"/>
        <w:rPr>
          <w:rFonts w:ascii="ＭＳ Ｐゴシック" w:eastAsia="ＭＳ Ｐゴシック" w:hAnsi="ＭＳ Ｐゴシック" w:cs="ＭＳ Ｐゴシック"/>
          <w:b/>
          <w:kern w:val="0"/>
          <w:sz w:val="32"/>
          <w:szCs w:val="32"/>
        </w:rPr>
      </w:pPr>
    </w:p>
    <w:p w:rsidR="00266ED9" w:rsidRDefault="00266ED9" w:rsidP="00FB199C">
      <w:pPr>
        <w:widowControl/>
        <w:jc w:val="center"/>
        <w:rPr>
          <w:rFonts w:ascii="ＭＳ Ｐゴシック" w:eastAsia="ＭＳ Ｐゴシック" w:hAnsi="ＭＳ Ｐゴシック" w:cs="ＭＳ Ｐゴシック"/>
          <w:b/>
          <w:kern w:val="0"/>
          <w:sz w:val="32"/>
          <w:szCs w:val="32"/>
        </w:rPr>
      </w:pPr>
    </w:p>
    <w:p w:rsidR="00266ED9" w:rsidRDefault="00266ED9" w:rsidP="00FB199C">
      <w:pPr>
        <w:widowControl/>
        <w:jc w:val="center"/>
        <w:rPr>
          <w:rFonts w:ascii="ＭＳ Ｐゴシック" w:eastAsia="ＭＳ Ｐゴシック" w:hAnsi="ＭＳ Ｐゴシック" w:cs="ＭＳ Ｐゴシック"/>
          <w:b/>
          <w:kern w:val="0"/>
          <w:sz w:val="32"/>
          <w:szCs w:val="32"/>
        </w:rPr>
      </w:pPr>
    </w:p>
    <w:p w:rsidR="00266ED9" w:rsidRDefault="00266ED9" w:rsidP="00266ED9">
      <w:pPr>
        <w:widowControl/>
        <w:jc w:val="left"/>
        <w:rPr>
          <w:rFonts w:ascii="ＭＳ Ｐゴシック" w:eastAsia="ＭＳ Ｐゴシック" w:hAnsi="ＭＳ Ｐゴシック" w:cs="ＭＳ Ｐゴシック"/>
          <w:b/>
          <w:kern w:val="0"/>
          <w:sz w:val="32"/>
          <w:szCs w:val="32"/>
        </w:rPr>
      </w:pPr>
      <w:r>
        <w:rPr>
          <w:rFonts w:ascii="ＭＳ Ｐゴシック" w:eastAsia="ＭＳ Ｐゴシック" w:hAnsi="ＭＳ Ｐゴシック" w:cs="ＭＳ Ｐゴシック"/>
          <w:b/>
          <w:kern w:val="0"/>
          <w:sz w:val="32"/>
          <w:szCs w:val="32"/>
        </w:rPr>
        <w:br w:type="page"/>
      </w:r>
    </w:p>
    <w:p w:rsidR="002D2E45" w:rsidRPr="00076F69" w:rsidRDefault="002D2E45" w:rsidP="00FB199C">
      <w:pPr>
        <w:widowControl/>
        <w:jc w:val="center"/>
        <w:rPr>
          <w:rFonts w:ascii="ＭＳ 明朝" w:eastAsia="ＭＳ 明朝" w:hAnsi="ＭＳ 明朝" w:cs="ＭＳ Ｐゴシック"/>
          <w:b/>
          <w:kern w:val="0"/>
          <w:sz w:val="32"/>
          <w:szCs w:val="32"/>
        </w:rPr>
      </w:pPr>
      <w:r w:rsidRPr="00076F69">
        <w:rPr>
          <w:rFonts w:ascii="ＭＳ 明朝" w:eastAsia="ＭＳ 明朝" w:hAnsi="ＭＳ 明朝" w:cs="ＭＳ Ｐゴシック"/>
          <w:b/>
          <w:kern w:val="0"/>
          <w:sz w:val="32"/>
          <w:szCs w:val="32"/>
        </w:rPr>
        <w:lastRenderedPageBreak/>
        <w:t>盲ろう者と</w:t>
      </w:r>
      <w:r w:rsidRPr="00076F69">
        <w:rPr>
          <w:rFonts w:ascii="ＭＳ 明朝" w:eastAsia="ＭＳ 明朝" w:hAnsi="ＭＳ 明朝" w:cs="ＭＳ Ｐゴシック" w:hint="eastAsia"/>
          <w:b/>
          <w:kern w:val="0"/>
          <w:sz w:val="32"/>
          <w:szCs w:val="32"/>
        </w:rPr>
        <w:t>社会的生活</w:t>
      </w:r>
    </w:p>
    <w:p w:rsidR="002D2E45" w:rsidRPr="00076F69" w:rsidRDefault="002D2E45" w:rsidP="002D2E45">
      <w:pPr>
        <w:widowControl/>
        <w:rPr>
          <w:rFonts w:ascii="ＭＳ 明朝" w:eastAsia="ＭＳ 明朝" w:hAnsi="ＭＳ 明朝" w:cs="ＭＳ Ｐゴシック"/>
          <w:kern w:val="0"/>
          <w:sz w:val="22"/>
        </w:rPr>
      </w:pPr>
    </w:p>
    <w:p w:rsidR="002D2E45" w:rsidRPr="00060F72" w:rsidRDefault="00FB199C"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b/>
          <w:kern w:val="0"/>
          <w:sz w:val="22"/>
        </w:rPr>
        <w:t>データから分かる事実</w:t>
      </w:r>
      <w:r w:rsidRPr="00060F72">
        <w:rPr>
          <w:rFonts w:ascii="ＭＳ 明朝" w:eastAsia="ＭＳ 明朝" w:hAnsi="ＭＳ 明朝" w:cs="ＭＳ Ｐゴシック" w:hint="eastAsia"/>
          <w:b/>
          <w:kern w:val="0"/>
          <w:sz w:val="22"/>
        </w:rPr>
        <w:t>＞</w:t>
      </w:r>
      <w:r w:rsidR="002D2E45" w:rsidRPr="00060F72">
        <w:rPr>
          <w:rFonts w:ascii="ＭＳ 明朝" w:eastAsia="ＭＳ 明朝" w:hAnsi="ＭＳ 明朝" w:cs="ＭＳ Ｐゴシック"/>
          <w:b/>
          <w:kern w:val="0"/>
          <w:sz w:val="22"/>
        </w:rPr>
        <w:t xml:space="preserve">　</w:t>
      </w:r>
    </w:p>
    <w:p w:rsidR="002D2E45" w:rsidRPr="00060F72" w:rsidRDefault="00A04703" w:rsidP="00060F72">
      <w:pPr>
        <w:widowControl/>
        <w:spacing w:line="360" w:lineRule="exact"/>
        <w:rPr>
          <w:rFonts w:ascii="Century" w:eastAsia="ＭＳ 明朝" w:hAnsi="Century"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Century" w:eastAsia="ＭＳ 明朝" w:hAnsi="Century" w:cs="ＭＳ Ｐゴシック" w:hint="eastAsia"/>
          <w:kern w:val="0"/>
          <w:sz w:val="22"/>
        </w:rPr>
        <w:t>国別の分析では、配偶者の有無と盲ろう児の生物学的な両親の有無のほか、社会的生活については最低限の情報しか得られなかった。スーダンとウルグアイ</w:t>
      </w:r>
      <w:r w:rsidR="0018476D" w:rsidRPr="00060F72">
        <w:rPr>
          <w:rFonts w:ascii="Century" w:eastAsia="ＭＳ 明朝" w:hAnsi="Century" w:cs="ＭＳ Ｐゴシック" w:hint="eastAsia"/>
          <w:kern w:val="0"/>
          <w:sz w:val="22"/>
        </w:rPr>
        <w:t>（訳注：グラフによればスーダンのみ）</w:t>
      </w:r>
      <w:r w:rsidR="002D2E45" w:rsidRPr="00060F72">
        <w:rPr>
          <w:rFonts w:ascii="Century" w:eastAsia="ＭＳ 明朝" w:hAnsi="Century" w:cs="ＭＳ Ｐゴシック" w:hint="eastAsia"/>
          <w:kern w:val="0"/>
          <w:sz w:val="22"/>
        </w:rPr>
        <w:t>を除くすべての国で、盲ろう者は健常者よりも未婚率が高かった。</w:t>
      </w:r>
    </w:p>
    <w:p w:rsidR="002D2E45" w:rsidRPr="004F0CB1" w:rsidRDefault="002D2E45" w:rsidP="002D2E45">
      <w:pPr>
        <w:widowControl/>
        <w:rPr>
          <w:rFonts w:ascii="Century" w:eastAsia="ＭＳ 明朝" w:hAnsi="Century" w:cs="ＭＳ Ｐゴシック"/>
          <w:kern w:val="0"/>
          <w:sz w:val="22"/>
        </w:rPr>
      </w:pPr>
    </w:p>
    <w:p w:rsidR="00A04703" w:rsidRDefault="00A04703" w:rsidP="00FF31A7">
      <w:pPr>
        <w:widowControl/>
        <w:rPr>
          <w:rFonts w:ascii="Century" w:eastAsia="ＭＳ 明朝" w:hAnsi="Century" w:cs="ＭＳ Ｐゴシック"/>
          <w:b/>
          <w:kern w:val="0"/>
          <w:sz w:val="22"/>
        </w:rPr>
      </w:pPr>
    </w:p>
    <w:p w:rsidR="00FF31A7" w:rsidRPr="00FF31A7" w:rsidRDefault="00FF31A7" w:rsidP="00FF31A7">
      <w:pPr>
        <w:widowControl/>
        <w:rPr>
          <w:rFonts w:ascii="Century" w:eastAsia="ＭＳ 明朝" w:hAnsi="Century" w:cs="ＭＳ Ｐゴシック"/>
          <w:b/>
          <w:kern w:val="0"/>
          <w:sz w:val="22"/>
        </w:rPr>
      </w:pPr>
      <w:r w:rsidRPr="00FF31A7">
        <w:rPr>
          <w:rFonts w:ascii="Century" w:eastAsia="ＭＳ 明朝" w:hAnsi="Century" w:cs="ＭＳ Ｐゴシック"/>
          <w:b/>
          <w:kern w:val="0"/>
          <w:sz w:val="22"/>
        </w:rPr>
        <w:t>[</w:t>
      </w:r>
      <w:r w:rsidRPr="00FF31A7">
        <w:rPr>
          <w:rFonts w:ascii="Century" w:eastAsia="ＭＳ 明朝" w:hAnsi="Century" w:cs="ＭＳ Ｐゴシック" w:hint="eastAsia"/>
          <w:b/>
          <w:kern w:val="0"/>
          <w:sz w:val="22"/>
        </w:rPr>
        <w:t>図</w:t>
      </w:r>
      <w:r w:rsidRPr="00FF31A7">
        <w:rPr>
          <w:rFonts w:ascii="Century" w:eastAsia="ＭＳ 明朝" w:hAnsi="Century" w:cs="ＭＳ Ｐゴシック"/>
          <w:b/>
          <w:kern w:val="0"/>
          <w:sz w:val="22"/>
        </w:rPr>
        <w:t>14</w:t>
      </w:r>
      <w:r w:rsidRPr="00FF31A7">
        <w:rPr>
          <w:rFonts w:ascii="Century" w:eastAsia="ＭＳ 明朝" w:hAnsi="Century" w:cs="ＭＳ Ｐゴシック" w:hint="eastAsia"/>
          <w:b/>
          <w:kern w:val="0"/>
          <w:sz w:val="22"/>
        </w:rPr>
        <w:t>]</w:t>
      </w:r>
    </w:p>
    <w:p w:rsidR="002D2E45" w:rsidRPr="00FF31A7" w:rsidRDefault="002D2E45" w:rsidP="002D2E45">
      <w:pPr>
        <w:widowControl/>
        <w:rPr>
          <w:rFonts w:ascii="Century" w:eastAsia="ＭＳ 明朝" w:hAnsi="Century" w:cs="ＭＳ Ｐゴシック"/>
          <w:b/>
          <w:kern w:val="0"/>
          <w:sz w:val="22"/>
        </w:rPr>
      </w:pPr>
      <w:r w:rsidRPr="00FF31A7">
        <w:rPr>
          <w:rFonts w:ascii="Century" w:eastAsia="ＭＳ 明朝" w:hAnsi="Century" w:cs="ＭＳ Ｐゴシック" w:hint="eastAsia"/>
          <w:b/>
          <w:kern w:val="0"/>
          <w:sz w:val="22"/>
        </w:rPr>
        <w:t>–盲ろう者は健常者よりも未婚率が高い–</w:t>
      </w:r>
    </w:p>
    <w:p w:rsidR="00FB199C" w:rsidRDefault="00FF31A7" w:rsidP="002D2E45">
      <w:pPr>
        <w:widowControl/>
        <w:rPr>
          <w:rFonts w:ascii="Century" w:eastAsia="ＭＳ 明朝" w:hAnsi="Century" w:cs="ＭＳ Ｐゴシック"/>
          <w:kern w:val="0"/>
          <w:sz w:val="22"/>
        </w:rPr>
      </w:pPr>
      <w:r w:rsidRPr="00C56918">
        <w:rPr>
          <w:noProof/>
          <w:color w:val="000000" w:themeColor="text1"/>
        </w:rPr>
        <w:drawing>
          <wp:inline distT="0" distB="0" distL="0" distR="0" wp14:anchorId="454D134F" wp14:editId="38EA9272">
            <wp:extent cx="5800725" cy="2924175"/>
            <wp:effectExtent l="0" t="0" r="9525" b="952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B199C" w:rsidRDefault="00FB199C" w:rsidP="002D2E45">
      <w:pPr>
        <w:widowControl/>
        <w:rPr>
          <w:rFonts w:ascii="Century" w:eastAsia="ＭＳ 明朝" w:hAnsi="Century" w:cs="ＭＳ Ｐゴシック"/>
          <w:kern w:val="0"/>
          <w:sz w:val="22"/>
        </w:rPr>
      </w:pPr>
    </w:p>
    <w:p w:rsidR="00076F69" w:rsidRDefault="00076F69" w:rsidP="00076F69">
      <w:pPr>
        <w:widowControl/>
        <w:spacing w:line="400" w:lineRule="exact"/>
        <w:rPr>
          <w:rFonts w:ascii="Century" w:eastAsia="ＭＳ 明朝" w:hAnsi="Century" w:cs="ＭＳ Ｐゴシック"/>
          <w:kern w:val="0"/>
          <w:sz w:val="24"/>
          <w:szCs w:val="24"/>
        </w:rPr>
      </w:pPr>
    </w:p>
    <w:p w:rsidR="002D2E45" w:rsidRPr="00714C9D" w:rsidRDefault="00A04703" w:rsidP="00060F72">
      <w:pPr>
        <w:widowControl/>
        <w:spacing w:line="360" w:lineRule="exact"/>
        <w:rPr>
          <w:rFonts w:ascii="ＭＳ 明朝" w:eastAsia="ＭＳ 明朝" w:hAnsi="ＭＳ 明朝" w:cs="ＭＳ Ｐゴシック"/>
          <w:b/>
          <w:kern w:val="0"/>
          <w:sz w:val="24"/>
          <w:szCs w:val="24"/>
        </w:rPr>
      </w:pPr>
      <w:r w:rsidRPr="00714C9D">
        <w:rPr>
          <w:rFonts w:ascii="ＭＳ 明朝" w:eastAsia="ＭＳ 明朝" w:hAnsi="ＭＳ 明朝" w:cs="ＭＳ Ｐゴシック" w:hint="eastAsia"/>
          <w:kern w:val="0"/>
          <w:sz w:val="24"/>
          <w:szCs w:val="24"/>
        </w:rPr>
        <w:t xml:space="preserve">　</w:t>
      </w:r>
      <w:r w:rsidR="002D2E45" w:rsidRPr="00060F72">
        <w:rPr>
          <w:rFonts w:ascii="ＭＳ 明朝" w:eastAsia="ＭＳ 明朝" w:hAnsi="ＭＳ 明朝" w:cs="ＭＳ Ｐゴシック" w:hint="eastAsia"/>
          <w:kern w:val="0"/>
          <w:sz w:val="22"/>
        </w:rPr>
        <w:t>年齢を考慮に入れた場合でも、すべての国で盲ろう女性は盲ろう男性に比べて未婚率が非常に高かった（図</w:t>
      </w:r>
      <w:r w:rsidR="002D2E45" w:rsidRPr="00060F72">
        <w:rPr>
          <w:rFonts w:ascii="ＭＳ 明朝" w:eastAsia="ＭＳ 明朝" w:hAnsi="ＭＳ 明朝" w:cs="ＭＳ Ｐゴシック"/>
          <w:kern w:val="0"/>
          <w:sz w:val="22"/>
        </w:rPr>
        <w:t>15</w:t>
      </w:r>
      <w:r w:rsidR="002D2E45" w:rsidRPr="00060F72">
        <w:rPr>
          <w:rFonts w:ascii="ＭＳ 明朝" w:eastAsia="ＭＳ 明朝" w:hAnsi="ＭＳ 明朝" w:cs="ＭＳ Ｐゴシック" w:hint="eastAsia"/>
          <w:kern w:val="0"/>
          <w:sz w:val="22"/>
        </w:rPr>
        <w:t xml:space="preserve"> を参照）。</w:t>
      </w:r>
      <w:r w:rsidR="002D2E45" w:rsidRPr="00060F72">
        <w:rPr>
          <w:rFonts w:ascii="ＭＳ 明朝" w:eastAsia="ＭＳ 明朝" w:hAnsi="ＭＳ 明朝" w:cs="ＭＳ Ｐゴシック" w:hint="eastAsia"/>
          <w:b/>
          <w:kern w:val="0"/>
          <w:sz w:val="22"/>
        </w:rPr>
        <w:t>また他の障害を持つ女性と比べた場合は5か国で、健常者の女性と比べた場合はすべての国で、盲ろう女性の未婚率はより高かった</w:t>
      </w:r>
      <w:r w:rsidR="002D2E45" w:rsidRPr="00714C9D">
        <w:rPr>
          <w:rFonts w:ascii="ＭＳ 明朝" w:eastAsia="ＭＳ 明朝" w:hAnsi="ＭＳ 明朝" w:cs="ＭＳ Ｐゴシック" w:hint="eastAsia"/>
          <w:b/>
          <w:kern w:val="0"/>
          <w:sz w:val="24"/>
          <w:szCs w:val="24"/>
        </w:rPr>
        <w:t>。</w:t>
      </w:r>
    </w:p>
    <w:p w:rsidR="002D2E45" w:rsidRPr="00076F69" w:rsidRDefault="002D2E45" w:rsidP="00076F69">
      <w:pPr>
        <w:widowControl/>
        <w:spacing w:line="400" w:lineRule="exact"/>
        <w:rPr>
          <w:rFonts w:ascii="Century" w:eastAsia="ＭＳ 明朝" w:hAnsi="Century" w:cs="ＭＳ Ｐゴシック"/>
          <w:kern w:val="0"/>
          <w:sz w:val="24"/>
          <w:szCs w:val="24"/>
        </w:rPr>
      </w:pPr>
    </w:p>
    <w:p w:rsidR="000817D3" w:rsidRDefault="000817D3" w:rsidP="002D2E45">
      <w:pPr>
        <w:widowControl/>
        <w:rPr>
          <w:rFonts w:ascii="Century" w:eastAsia="ＭＳ 明朝" w:hAnsi="Century" w:cs="ＭＳ Ｐゴシック"/>
          <w:kern w:val="0"/>
          <w:sz w:val="22"/>
        </w:rPr>
      </w:pPr>
    </w:p>
    <w:p w:rsidR="00076F69" w:rsidRDefault="00076F69" w:rsidP="002D2E45">
      <w:pPr>
        <w:widowControl/>
        <w:rPr>
          <w:rFonts w:ascii="Century" w:eastAsia="ＭＳ 明朝" w:hAnsi="Century" w:cs="ＭＳ Ｐゴシック"/>
          <w:kern w:val="0"/>
          <w:sz w:val="22"/>
        </w:rPr>
      </w:pPr>
    </w:p>
    <w:p w:rsidR="00076F69" w:rsidRDefault="00076F69" w:rsidP="002D2E45">
      <w:pPr>
        <w:widowControl/>
        <w:rPr>
          <w:rFonts w:ascii="Century" w:eastAsia="ＭＳ 明朝" w:hAnsi="Century" w:cs="ＭＳ Ｐゴシック"/>
          <w:kern w:val="0"/>
          <w:sz w:val="22"/>
        </w:rPr>
      </w:pPr>
    </w:p>
    <w:p w:rsidR="00076F69" w:rsidRDefault="00076F69" w:rsidP="002D2E45">
      <w:pPr>
        <w:widowControl/>
        <w:rPr>
          <w:rFonts w:ascii="Century" w:eastAsia="ＭＳ 明朝" w:hAnsi="Century" w:cs="ＭＳ Ｐゴシック"/>
          <w:kern w:val="0"/>
          <w:sz w:val="22"/>
        </w:rPr>
      </w:pPr>
    </w:p>
    <w:p w:rsidR="00076F69" w:rsidRDefault="00076F69" w:rsidP="002D2E45">
      <w:pPr>
        <w:widowControl/>
        <w:rPr>
          <w:rFonts w:ascii="Century" w:eastAsia="ＭＳ 明朝" w:hAnsi="Century" w:cs="ＭＳ Ｐゴシック"/>
          <w:kern w:val="0"/>
          <w:sz w:val="22"/>
        </w:rPr>
      </w:pPr>
    </w:p>
    <w:p w:rsidR="00076F69" w:rsidRDefault="00076F69" w:rsidP="002D2E45">
      <w:pPr>
        <w:widowControl/>
        <w:rPr>
          <w:rFonts w:ascii="Century" w:eastAsia="ＭＳ 明朝" w:hAnsi="Century" w:cs="ＭＳ Ｐゴシック"/>
          <w:kern w:val="0"/>
          <w:sz w:val="22"/>
        </w:rPr>
      </w:pPr>
    </w:p>
    <w:p w:rsidR="000817D3" w:rsidRPr="000817D3" w:rsidRDefault="000817D3" w:rsidP="000817D3">
      <w:pPr>
        <w:widowControl/>
        <w:rPr>
          <w:rFonts w:ascii="Century" w:eastAsia="ＭＳ 明朝" w:hAnsi="Century" w:cs="ＭＳ Ｐゴシック"/>
          <w:b/>
          <w:kern w:val="0"/>
          <w:sz w:val="22"/>
        </w:rPr>
      </w:pPr>
      <w:r w:rsidRPr="000817D3">
        <w:rPr>
          <w:rFonts w:ascii="Century" w:eastAsia="ＭＳ 明朝" w:hAnsi="Century" w:cs="ＭＳ Ｐゴシック"/>
          <w:b/>
          <w:kern w:val="0"/>
          <w:sz w:val="22"/>
        </w:rPr>
        <w:lastRenderedPageBreak/>
        <w:t>[</w:t>
      </w:r>
      <w:r w:rsidRPr="000817D3">
        <w:rPr>
          <w:rFonts w:ascii="Century" w:eastAsia="ＭＳ 明朝" w:hAnsi="Century" w:cs="ＭＳ Ｐゴシック" w:hint="eastAsia"/>
          <w:b/>
          <w:kern w:val="0"/>
          <w:sz w:val="22"/>
        </w:rPr>
        <w:t>図</w:t>
      </w:r>
      <w:r w:rsidRPr="000817D3">
        <w:rPr>
          <w:rFonts w:ascii="Century" w:eastAsia="ＭＳ 明朝" w:hAnsi="Century" w:cs="ＭＳ Ｐゴシック"/>
          <w:b/>
          <w:kern w:val="0"/>
          <w:sz w:val="22"/>
        </w:rPr>
        <w:t>15</w:t>
      </w:r>
      <w:r w:rsidRPr="000817D3">
        <w:rPr>
          <w:rFonts w:ascii="Century" w:eastAsia="ＭＳ 明朝" w:hAnsi="Century" w:cs="ＭＳ Ｐゴシック" w:hint="eastAsia"/>
          <w:b/>
          <w:kern w:val="0"/>
          <w:sz w:val="22"/>
        </w:rPr>
        <w:t xml:space="preserve">　盲ろう女性、盲ろう男性の配偶者の有無</w:t>
      </w:r>
      <w:r w:rsidRPr="000817D3">
        <w:rPr>
          <w:rFonts w:ascii="Century" w:eastAsia="ＭＳ 明朝" w:hAnsi="Century" w:cs="ＭＳ Ｐゴシック" w:hint="eastAsia"/>
          <w:b/>
          <w:kern w:val="0"/>
          <w:sz w:val="22"/>
        </w:rPr>
        <w:t>]</w:t>
      </w:r>
    </w:p>
    <w:p w:rsidR="002D2E45" w:rsidRDefault="002D2E45" w:rsidP="002D2E45">
      <w:pPr>
        <w:widowControl/>
        <w:rPr>
          <w:rFonts w:ascii="Century" w:eastAsia="ＭＳ 明朝" w:hAnsi="Century" w:cs="ＭＳ Ｐゴシック"/>
          <w:b/>
          <w:kern w:val="0"/>
          <w:sz w:val="22"/>
        </w:rPr>
      </w:pPr>
      <w:r w:rsidRPr="000817D3">
        <w:rPr>
          <w:rFonts w:ascii="Century" w:eastAsia="ＭＳ 明朝" w:hAnsi="Century" w:cs="ＭＳ Ｐゴシック" w:hint="eastAsia"/>
          <w:b/>
          <w:kern w:val="0"/>
          <w:sz w:val="22"/>
        </w:rPr>
        <w:t>–盲ろう女性は盲ろう男性よりも未婚率が高い–</w:t>
      </w:r>
    </w:p>
    <w:p w:rsidR="00076F69" w:rsidRPr="000817D3" w:rsidRDefault="00076F69" w:rsidP="002D2E45">
      <w:pPr>
        <w:widowControl/>
        <w:rPr>
          <w:rFonts w:ascii="Century" w:eastAsia="ＭＳ 明朝" w:hAnsi="Century" w:cs="ＭＳ Ｐゴシック"/>
          <w:b/>
          <w:kern w:val="0"/>
          <w:sz w:val="22"/>
        </w:rPr>
      </w:pPr>
    </w:p>
    <w:p w:rsidR="00FB199C" w:rsidRDefault="000817D3" w:rsidP="002D2E45">
      <w:pPr>
        <w:widowControl/>
        <w:rPr>
          <w:rFonts w:ascii="Century" w:eastAsia="ＭＳ 明朝" w:hAnsi="Century" w:cs="ＭＳ Ｐゴシック"/>
          <w:kern w:val="0"/>
          <w:sz w:val="22"/>
        </w:rPr>
      </w:pPr>
      <w:r w:rsidRPr="00C56918">
        <w:rPr>
          <w:noProof/>
          <w:color w:val="000000" w:themeColor="text1"/>
          <w:sz w:val="22"/>
        </w:rPr>
        <w:drawing>
          <wp:inline distT="0" distB="0" distL="0" distR="0" wp14:anchorId="1A00E39A" wp14:editId="2F2849A9">
            <wp:extent cx="5829300" cy="2028825"/>
            <wp:effectExtent l="0" t="0" r="19050" b="952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B199C" w:rsidRDefault="00FB199C" w:rsidP="002D2E45">
      <w:pPr>
        <w:widowControl/>
        <w:rPr>
          <w:rFonts w:ascii="Century" w:eastAsia="ＭＳ 明朝" w:hAnsi="Century" w:cs="ＭＳ Ｐゴシック"/>
          <w:kern w:val="0"/>
          <w:sz w:val="22"/>
        </w:rPr>
      </w:pPr>
    </w:p>
    <w:p w:rsidR="002D2E45" w:rsidRDefault="00A04703" w:rsidP="00060F72">
      <w:pPr>
        <w:widowControl/>
        <w:spacing w:line="360" w:lineRule="exact"/>
        <w:rPr>
          <w:rFonts w:ascii="ＭＳ 明朝" w:eastAsia="ＭＳ 明朝" w:hAnsi="ＭＳ 明朝" w:cs="ＭＳ Ｐゴシック"/>
          <w:kern w:val="0"/>
          <w:sz w:val="22"/>
        </w:rPr>
      </w:pPr>
      <w:r w:rsidRPr="00714C9D">
        <w:rPr>
          <w:rFonts w:ascii="ＭＳ 明朝" w:eastAsia="ＭＳ 明朝" w:hAnsi="ＭＳ 明朝" w:cs="ＭＳ Ｐゴシック" w:hint="eastAsia"/>
          <w:kern w:val="0"/>
          <w:sz w:val="24"/>
          <w:szCs w:val="24"/>
        </w:rPr>
        <w:t xml:space="preserve">　</w:t>
      </w:r>
      <w:r w:rsidR="002D2E45" w:rsidRPr="00060F72">
        <w:rPr>
          <w:rFonts w:ascii="ＭＳ 明朝" w:eastAsia="ＭＳ 明朝" w:hAnsi="ＭＳ 明朝" w:cs="ＭＳ Ｐゴシック" w:hint="eastAsia"/>
          <w:kern w:val="0"/>
          <w:sz w:val="22"/>
        </w:rPr>
        <w:t>9か国のうち南アフリカ共和国、スーダン、米国、インドネシア</w:t>
      </w:r>
      <w:r w:rsidR="0018476D" w:rsidRPr="00060F72">
        <w:rPr>
          <w:rFonts w:ascii="ＭＳ 明朝" w:eastAsia="ＭＳ 明朝" w:hAnsi="ＭＳ 明朝" w:cs="ＭＳ Ｐゴシック" w:hint="eastAsia"/>
          <w:kern w:val="0"/>
          <w:sz w:val="22"/>
        </w:rPr>
        <w:t>、メキシコ（訳注：</w:t>
      </w:r>
      <w:r w:rsidR="005A1AFD" w:rsidRPr="00060F72">
        <w:rPr>
          <w:rFonts w:ascii="ＭＳ 明朝" w:eastAsia="ＭＳ 明朝" w:hAnsi="ＭＳ 明朝" w:cs="ＭＳ Ｐゴシック" w:hint="eastAsia"/>
          <w:kern w:val="0"/>
          <w:sz w:val="22"/>
        </w:rPr>
        <w:t>グラフによれば</w:t>
      </w:r>
      <w:r w:rsidR="000D2090" w:rsidRPr="00060F72">
        <w:rPr>
          <w:rFonts w:ascii="ＭＳ 明朝" w:eastAsia="ＭＳ 明朝" w:hAnsi="ＭＳ 明朝" w:cs="ＭＳ Ｐゴシック" w:hint="eastAsia"/>
          <w:kern w:val="0"/>
          <w:sz w:val="22"/>
        </w:rPr>
        <w:t>メキシコに代わり</w:t>
      </w:r>
      <w:r w:rsidR="005A1AFD" w:rsidRPr="00060F72">
        <w:rPr>
          <w:rFonts w:ascii="ＭＳ 明朝" w:eastAsia="ＭＳ 明朝" w:hAnsi="ＭＳ 明朝" w:cs="ＭＳ Ｐゴシック" w:hint="eastAsia"/>
          <w:kern w:val="0"/>
          <w:sz w:val="22"/>
        </w:rPr>
        <w:t>ブラジル）</w:t>
      </w:r>
      <w:r w:rsidR="002D2E45" w:rsidRPr="00060F72">
        <w:rPr>
          <w:rFonts w:ascii="ＭＳ 明朝" w:eastAsia="ＭＳ 明朝" w:hAnsi="ＭＳ 明朝" w:cs="ＭＳ Ｐゴシック" w:hint="eastAsia"/>
          <w:kern w:val="0"/>
          <w:sz w:val="22"/>
        </w:rPr>
        <w:t>の5か国で、18歳未満の</w:t>
      </w:r>
      <w:r w:rsidR="002D2E45" w:rsidRPr="00060F72">
        <w:rPr>
          <w:rFonts w:ascii="ＭＳ 明朝" w:eastAsia="ＭＳ 明朝" w:hAnsi="ＭＳ 明朝" w:cs="ＭＳ Ｐゴシック" w:hint="eastAsia"/>
          <w:b/>
          <w:kern w:val="0"/>
          <w:sz w:val="22"/>
        </w:rPr>
        <w:t>盲ろう児は、生物学的な両親の少なくとも一方がいない家庭に暮らす比率が高かった</w:t>
      </w:r>
      <w:r w:rsidR="002D2E45" w:rsidRPr="00060F72">
        <w:rPr>
          <w:rFonts w:ascii="ＭＳ 明朝" w:eastAsia="ＭＳ 明朝" w:hAnsi="ＭＳ 明朝" w:cs="ＭＳ Ｐゴシック" w:hint="eastAsia"/>
          <w:kern w:val="0"/>
          <w:sz w:val="22"/>
        </w:rPr>
        <w:t>（図</w:t>
      </w:r>
      <w:r w:rsidR="002D2E45" w:rsidRPr="00060F72">
        <w:rPr>
          <w:rFonts w:ascii="ＭＳ 明朝" w:eastAsia="ＭＳ 明朝" w:hAnsi="ＭＳ 明朝" w:cs="ＭＳ Ｐゴシック"/>
          <w:kern w:val="0"/>
          <w:sz w:val="22"/>
        </w:rPr>
        <w:t>16</w:t>
      </w:r>
      <w:r w:rsidR="002D2E45" w:rsidRPr="00060F72">
        <w:rPr>
          <w:rFonts w:ascii="ＭＳ 明朝" w:eastAsia="ＭＳ 明朝" w:hAnsi="ＭＳ 明朝" w:cs="ＭＳ Ｐゴシック" w:hint="eastAsia"/>
          <w:kern w:val="0"/>
          <w:sz w:val="22"/>
        </w:rPr>
        <w:t>を参照）。他の障害児と比べたときは、ほとんどの国で統計的に有意な差は見られなかった。例外的に、スーダンとインドネシアでは、盲ろう児は両親の少なくとも一方がいない比率が他の障害児より高かった。</w:t>
      </w:r>
    </w:p>
    <w:p w:rsidR="00266ED9" w:rsidRPr="00060F72" w:rsidRDefault="00266ED9" w:rsidP="00060F72">
      <w:pPr>
        <w:widowControl/>
        <w:spacing w:line="360" w:lineRule="exact"/>
        <w:rPr>
          <w:rFonts w:ascii="ＭＳ 明朝" w:eastAsia="ＭＳ 明朝" w:hAnsi="ＭＳ 明朝" w:cs="ＭＳ Ｐゴシック"/>
          <w:kern w:val="0"/>
          <w:sz w:val="22"/>
        </w:rPr>
      </w:pPr>
    </w:p>
    <w:p w:rsidR="00076F69" w:rsidRDefault="00076F69" w:rsidP="000817D3">
      <w:pPr>
        <w:widowControl/>
        <w:rPr>
          <w:rFonts w:ascii="Century" w:eastAsia="ＭＳ 明朝" w:hAnsi="Century" w:cs="ＭＳ Ｐゴシック"/>
          <w:b/>
          <w:kern w:val="0"/>
          <w:sz w:val="22"/>
        </w:rPr>
      </w:pPr>
    </w:p>
    <w:p w:rsidR="000817D3" w:rsidRPr="000817D3" w:rsidRDefault="000817D3" w:rsidP="000817D3">
      <w:pPr>
        <w:widowControl/>
        <w:rPr>
          <w:rFonts w:ascii="Century" w:eastAsia="ＭＳ 明朝" w:hAnsi="Century" w:cs="ＭＳ Ｐゴシック"/>
          <w:b/>
          <w:kern w:val="0"/>
          <w:sz w:val="22"/>
        </w:rPr>
      </w:pPr>
      <w:r w:rsidRPr="000817D3">
        <w:rPr>
          <w:rFonts w:ascii="Century" w:eastAsia="ＭＳ 明朝" w:hAnsi="Century" w:cs="ＭＳ Ｐゴシック"/>
          <w:b/>
          <w:kern w:val="0"/>
          <w:sz w:val="22"/>
        </w:rPr>
        <w:t>[</w:t>
      </w:r>
      <w:r w:rsidRPr="000817D3">
        <w:rPr>
          <w:rFonts w:ascii="Century" w:eastAsia="ＭＳ 明朝" w:hAnsi="Century" w:cs="ＭＳ Ｐゴシック" w:hint="eastAsia"/>
          <w:b/>
          <w:kern w:val="0"/>
          <w:sz w:val="22"/>
        </w:rPr>
        <w:t>図</w:t>
      </w:r>
      <w:r w:rsidRPr="000817D3">
        <w:rPr>
          <w:rFonts w:ascii="Century" w:eastAsia="ＭＳ 明朝" w:hAnsi="Century" w:cs="ＭＳ Ｐゴシック"/>
          <w:b/>
          <w:kern w:val="0"/>
          <w:sz w:val="22"/>
        </w:rPr>
        <w:t>16</w:t>
      </w:r>
      <w:r w:rsidRPr="000817D3">
        <w:rPr>
          <w:rFonts w:ascii="Century" w:eastAsia="ＭＳ 明朝" w:hAnsi="Century" w:cs="ＭＳ Ｐゴシック" w:hint="eastAsia"/>
          <w:b/>
          <w:kern w:val="0"/>
          <w:sz w:val="22"/>
        </w:rPr>
        <w:t xml:space="preserve">　生物学的な両親の一方または両方がいない家庭に暮らす</w:t>
      </w:r>
      <w:r w:rsidRPr="000817D3">
        <w:rPr>
          <w:rFonts w:ascii="Century" w:eastAsia="ＭＳ 明朝" w:hAnsi="Century" w:cs="ＭＳ Ｐゴシック" w:hint="eastAsia"/>
          <w:b/>
          <w:kern w:val="0"/>
          <w:sz w:val="22"/>
        </w:rPr>
        <w:t>5</w:t>
      </w:r>
      <w:r w:rsidRPr="000817D3">
        <w:rPr>
          <w:rFonts w:ascii="Century" w:eastAsia="ＭＳ 明朝" w:hAnsi="Century" w:cs="ＭＳ Ｐゴシック" w:hint="eastAsia"/>
          <w:b/>
          <w:kern w:val="0"/>
          <w:sz w:val="22"/>
        </w:rPr>
        <w:t>〜</w:t>
      </w:r>
      <w:r w:rsidRPr="000817D3">
        <w:rPr>
          <w:rFonts w:ascii="Century" w:eastAsia="ＭＳ 明朝" w:hAnsi="Century" w:cs="ＭＳ Ｐゴシック"/>
          <w:b/>
          <w:kern w:val="0"/>
          <w:sz w:val="22"/>
        </w:rPr>
        <w:t>1</w:t>
      </w:r>
      <w:r w:rsidRPr="000817D3">
        <w:rPr>
          <w:rFonts w:ascii="Century" w:eastAsia="ＭＳ 明朝" w:hAnsi="Century" w:cs="ＭＳ Ｐゴシック" w:hint="eastAsia"/>
          <w:b/>
          <w:kern w:val="0"/>
          <w:sz w:val="22"/>
        </w:rPr>
        <w:t>7</w:t>
      </w:r>
      <w:r w:rsidRPr="000817D3">
        <w:rPr>
          <w:rFonts w:ascii="Century" w:eastAsia="ＭＳ 明朝" w:hAnsi="Century" w:cs="ＭＳ Ｐゴシック" w:hint="eastAsia"/>
          <w:b/>
          <w:kern w:val="0"/>
          <w:sz w:val="22"/>
        </w:rPr>
        <w:t>歳の子どもの比率</w:t>
      </w:r>
      <w:r w:rsidRPr="000817D3">
        <w:rPr>
          <w:rFonts w:ascii="Century" w:eastAsia="ＭＳ 明朝" w:hAnsi="Century" w:cs="ＭＳ Ｐゴシック" w:hint="eastAsia"/>
          <w:b/>
          <w:kern w:val="0"/>
          <w:sz w:val="22"/>
        </w:rPr>
        <w:t>]</w:t>
      </w:r>
    </w:p>
    <w:p w:rsidR="002D2E45" w:rsidRPr="000817D3" w:rsidRDefault="002D2E45" w:rsidP="002D2E45">
      <w:pPr>
        <w:widowControl/>
        <w:rPr>
          <w:rFonts w:ascii="Century" w:eastAsia="ＭＳ 明朝" w:hAnsi="Century" w:cs="ＭＳ Ｐゴシック"/>
          <w:b/>
          <w:kern w:val="0"/>
          <w:sz w:val="22"/>
        </w:rPr>
      </w:pPr>
      <w:r w:rsidRPr="000817D3">
        <w:rPr>
          <w:rFonts w:ascii="Century" w:eastAsia="ＭＳ 明朝" w:hAnsi="Century" w:cs="ＭＳ Ｐゴシック" w:hint="eastAsia"/>
          <w:b/>
          <w:kern w:val="0"/>
          <w:sz w:val="22"/>
        </w:rPr>
        <w:t>–</w:t>
      </w:r>
      <w:r w:rsidRPr="000817D3">
        <w:rPr>
          <w:rFonts w:ascii="Century" w:eastAsia="ＭＳ 明朝" w:hAnsi="Century" w:cs="ＭＳ Ｐゴシック" w:hint="eastAsia"/>
          <w:b/>
          <w:kern w:val="0"/>
          <w:sz w:val="22"/>
        </w:rPr>
        <w:t>9</w:t>
      </w:r>
      <w:r w:rsidRPr="000817D3">
        <w:rPr>
          <w:rFonts w:ascii="Century" w:eastAsia="ＭＳ 明朝" w:hAnsi="Century" w:cs="ＭＳ Ｐゴシック" w:hint="eastAsia"/>
          <w:b/>
          <w:kern w:val="0"/>
          <w:sz w:val="22"/>
        </w:rPr>
        <w:t>か国中</w:t>
      </w:r>
      <w:r w:rsidRPr="000817D3">
        <w:rPr>
          <w:rFonts w:ascii="Century" w:eastAsia="ＭＳ 明朝" w:hAnsi="Century" w:cs="ＭＳ Ｐゴシック" w:hint="eastAsia"/>
          <w:b/>
          <w:kern w:val="0"/>
          <w:sz w:val="22"/>
        </w:rPr>
        <w:t>5</w:t>
      </w:r>
      <w:r w:rsidRPr="000817D3">
        <w:rPr>
          <w:rFonts w:ascii="Century" w:eastAsia="ＭＳ 明朝" w:hAnsi="Century" w:cs="ＭＳ Ｐゴシック" w:hint="eastAsia"/>
          <w:b/>
          <w:kern w:val="0"/>
          <w:sz w:val="22"/>
        </w:rPr>
        <w:t>か国で、盲ろう児は健常児よりも両親が揃っていない比率が高い–</w:t>
      </w:r>
    </w:p>
    <w:p w:rsidR="00FB199C" w:rsidRDefault="000817D3" w:rsidP="002D2E45">
      <w:pPr>
        <w:widowControl/>
        <w:rPr>
          <w:rFonts w:ascii="Century" w:eastAsia="ＭＳ 明朝" w:hAnsi="Century" w:cs="ＭＳ Ｐゴシック"/>
          <w:kern w:val="0"/>
          <w:sz w:val="22"/>
        </w:rPr>
      </w:pPr>
      <w:r w:rsidRPr="00C56918">
        <w:rPr>
          <w:noProof/>
          <w:color w:val="000000" w:themeColor="text1"/>
          <w:sz w:val="22"/>
        </w:rPr>
        <w:drawing>
          <wp:inline distT="0" distB="0" distL="0" distR="0" wp14:anchorId="379EB382" wp14:editId="5E595745">
            <wp:extent cx="5876925" cy="2562225"/>
            <wp:effectExtent l="0" t="0" r="9525" b="952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60F72" w:rsidRDefault="00060F72" w:rsidP="00076F69">
      <w:pPr>
        <w:widowControl/>
        <w:spacing w:line="400" w:lineRule="exact"/>
        <w:rPr>
          <w:rFonts w:ascii="Century" w:eastAsia="ＭＳ 明朝" w:hAnsi="Century" w:cs="ＭＳ Ｐゴシック"/>
          <w:kern w:val="0"/>
          <w:sz w:val="24"/>
          <w:szCs w:val="24"/>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文献調査では、盲ろう者の社会生活に関する他の指標について述べた研究も見つかった。それらの大部分は高所得国のもので、高齢の盲ろう者に関するものだった。いくつかの研究から、</w:t>
      </w:r>
      <w:r w:rsidR="002D2E45" w:rsidRPr="00060F72">
        <w:rPr>
          <w:rFonts w:ascii="ＭＳ 明朝" w:eastAsia="ＭＳ 明朝" w:hAnsi="ＭＳ 明朝" w:cs="ＭＳ Ｐゴシック" w:hint="eastAsia"/>
          <w:kern w:val="0"/>
          <w:sz w:val="22"/>
        </w:rPr>
        <w:lastRenderedPageBreak/>
        <w:t>調査対象となった高齢の盲ろう者の多くが、日々の活動への参加率が低いことが明らかになった</w:t>
      </w:r>
      <w:r w:rsidR="002D2E45" w:rsidRPr="00060F72">
        <w:rPr>
          <w:rFonts w:ascii="ＭＳ 明朝" w:eastAsia="ＭＳ 明朝" w:hAnsi="ＭＳ 明朝" w:cs="ＭＳ Ｐゴシック"/>
          <w:kern w:val="0"/>
          <w:sz w:val="22"/>
        </w:rPr>
        <w:t>[14</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41</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43]</w:t>
      </w:r>
      <w:r w:rsidR="002D2E45" w:rsidRPr="00060F72">
        <w:rPr>
          <w:rFonts w:ascii="ＭＳ 明朝" w:eastAsia="ＭＳ 明朝" w:hAnsi="ＭＳ 明朝" w:cs="ＭＳ Ｐゴシック" w:hint="eastAsia"/>
          <w:kern w:val="0"/>
          <w:sz w:val="22"/>
        </w:rPr>
        <w:t>。高齢の盲ろう者を対象としたスウェーデンのある研究では、スティグマや自尊感情の低さなどの原因から、医療機関や福祉局と連絡を取るといった行動をとらない人がいることが分かった。</w:t>
      </w:r>
    </w:p>
    <w:p w:rsidR="000817D3" w:rsidRPr="00060F72" w:rsidRDefault="000817D3" w:rsidP="00060F72">
      <w:pPr>
        <w:widowControl/>
        <w:spacing w:line="360" w:lineRule="exact"/>
        <w:rPr>
          <w:rFonts w:ascii="ＭＳ 明朝" w:eastAsia="ＭＳ 明朝" w:hAnsi="ＭＳ 明朝"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b/>
          <w:kern w:val="0"/>
          <w:sz w:val="22"/>
        </w:rPr>
        <w:t xml:space="preserve">　</w:t>
      </w:r>
      <w:r w:rsidR="002D2E45" w:rsidRPr="00060F72">
        <w:rPr>
          <w:rFonts w:ascii="ＭＳ 明朝" w:eastAsia="ＭＳ 明朝" w:hAnsi="ＭＳ 明朝" w:cs="ＭＳ Ｐゴシック" w:hint="eastAsia"/>
          <w:b/>
          <w:kern w:val="0"/>
          <w:sz w:val="22"/>
        </w:rPr>
        <w:t>盲ろう者の社会的孤立をテーマとした文献も多かった。</w:t>
      </w:r>
      <w:r w:rsidR="002D2E45" w:rsidRPr="00060F72">
        <w:rPr>
          <w:rFonts w:ascii="ＭＳ 明朝" w:eastAsia="ＭＳ 明朝" w:hAnsi="ＭＳ 明朝" w:cs="ＭＳ Ｐゴシック" w:hint="eastAsia"/>
          <w:kern w:val="0"/>
          <w:sz w:val="22"/>
        </w:rPr>
        <w:t>欧州11か国で、50歳以上の盲ろう者は感覚障害のない人と比べて、社会的に活発でない比率が</w:t>
      </w:r>
      <w:r w:rsidR="002D2E45" w:rsidRPr="00060F72">
        <w:rPr>
          <w:rFonts w:ascii="ＭＳ 明朝" w:eastAsia="ＭＳ 明朝" w:hAnsi="ＭＳ 明朝" w:cs="ＭＳ Ｐゴシック"/>
          <w:kern w:val="0"/>
          <w:sz w:val="22"/>
        </w:rPr>
        <w:t>2</w:t>
      </w:r>
      <w:r w:rsidR="002D2E45" w:rsidRPr="00060F72">
        <w:rPr>
          <w:rFonts w:ascii="ＭＳ 明朝" w:eastAsia="ＭＳ 明朝" w:hAnsi="ＭＳ 明朝" w:cs="ＭＳ Ｐゴシック" w:hint="eastAsia"/>
          <w:kern w:val="0"/>
          <w:sz w:val="22"/>
        </w:rPr>
        <w:t>倍であった</w:t>
      </w:r>
      <w:r w:rsidR="002D2E45" w:rsidRPr="00060F72">
        <w:rPr>
          <w:rFonts w:ascii="ＭＳ 明朝" w:eastAsia="ＭＳ 明朝" w:hAnsi="ＭＳ 明朝" w:cs="ＭＳ Ｐゴシック"/>
          <w:kern w:val="0"/>
          <w:sz w:val="22"/>
        </w:rPr>
        <w:t>[18]</w:t>
      </w:r>
      <w:r w:rsidR="002D2E45" w:rsidRPr="00060F72">
        <w:rPr>
          <w:rFonts w:ascii="ＭＳ 明朝" w:eastAsia="ＭＳ 明朝" w:hAnsi="ＭＳ 明朝" w:cs="ＭＳ Ｐゴシック" w:hint="eastAsia"/>
          <w:kern w:val="0"/>
          <w:sz w:val="22"/>
        </w:rPr>
        <w:t>。他者との相互理解の困難は社会的インクルージョンへの大きな障壁となり、倦怠感、不満、ストレスの原因にもなる。後天的に盲ろうになった高齢者の生活の質と幸福度の低さを報告した研究も複数見られた</w:t>
      </w:r>
      <w:r w:rsidR="002D2E45" w:rsidRPr="00060F72">
        <w:rPr>
          <w:rFonts w:ascii="ＭＳ 明朝" w:eastAsia="ＭＳ 明朝" w:hAnsi="ＭＳ 明朝" w:cs="ＭＳ Ｐゴシック"/>
          <w:kern w:val="0"/>
          <w:sz w:val="22"/>
        </w:rPr>
        <w:t>[13</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44</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45]</w:t>
      </w:r>
      <w:r w:rsidR="002D2E45" w:rsidRPr="00060F72">
        <w:rPr>
          <w:rFonts w:ascii="ＭＳ 明朝" w:eastAsia="ＭＳ 明朝" w:hAnsi="ＭＳ 明朝" w:cs="ＭＳ Ｐゴシック" w:hint="eastAsia"/>
          <w:kern w:val="0"/>
          <w:sz w:val="22"/>
        </w:rPr>
        <w:t>。</w:t>
      </w:r>
    </w:p>
    <w:p w:rsidR="002D2E45" w:rsidRPr="00060F72" w:rsidRDefault="002D2E45" w:rsidP="00060F72">
      <w:pPr>
        <w:widowControl/>
        <w:spacing w:line="360" w:lineRule="exact"/>
        <w:rPr>
          <w:rFonts w:ascii="Century" w:eastAsia="ＭＳ 明朝" w:hAnsi="Century" w:cs="ＭＳ Ｐゴシック"/>
          <w:kern w:val="0"/>
          <w:sz w:val="22"/>
        </w:rPr>
      </w:pPr>
    </w:p>
    <w:p w:rsidR="007021B8" w:rsidRPr="00060F72" w:rsidRDefault="007021B8" w:rsidP="00060F72">
      <w:pPr>
        <w:widowControl/>
        <w:spacing w:line="360" w:lineRule="exact"/>
        <w:rPr>
          <w:rFonts w:ascii="ＭＳ Ｐゴシック" w:eastAsia="ＭＳ Ｐゴシック" w:hAnsi="ＭＳ Ｐゴシック" w:cs="ＭＳ Ｐゴシック"/>
          <w:b/>
          <w:kern w:val="0"/>
          <w:sz w:val="22"/>
        </w:rPr>
      </w:pPr>
      <w:r w:rsidRPr="00060F72">
        <w:rPr>
          <w:rFonts w:ascii="ＭＳ Ｐゴシック" w:eastAsia="ＭＳ Ｐゴシック" w:hAnsi="ＭＳ Ｐゴシック" w:cs="ＭＳ Ｐゴシック" w:hint="eastAsia"/>
          <w:b/>
          <w:kern w:val="0"/>
          <w:sz w:val="22"/>
        </w:rPr>
        <w:t>＜</w:t>
      </w:r>
      <w:r w:rsidR="002D2E45" w:rsidRPr="00060F72">
        <w:rPr>
          <w:rFonts w:ascii="ＭＳ Ｐゴシック" w:eastAsia="ＭＳ Ｐゴシック" w:hAnsi="ＭＳ Ｐゴシック" w:cs="ＭＳ Ｐゴシック"/>
          <w:b/>
          <w:kern w:val="0"/>
          <w:sz w:val="22"/>
        </w:rPr>
        <w:t>当事者の声</w:t>
      </w:r>
      <w:r w:rsidRPr="00060F72">
        <w:rPr>
          <w:rFonts w:ascii="ＭＳ Ｐゴシック" w:eastAsia="ＭＳ Ｐゴシック" w:hAnsi="ＭＳ Ｐゴシック" w:cs="ＭＳ Ｐゴシック" w:hint="eastAsia"/>
          <w:b/>
          <w:kern w:val="0"/>
          <w:sz w:val="22"/>
        </w:rPr>
        <w:t>＞</w:t>
      </w:r>
    </w:p>
    <w:p w:rsidR="002D2E45" w:rsidRDefault="002D2E45" w:rsidP="002D2E45">
      <w:pPr>
        <w:widowControl/>
        <w:rPr>
          <w:rFonts w:ascii="ＭＳ Ｐゴシック" w:eastAsia="ＭＳ Ｐゴシック" w:hAnsi="ＭＳ Ｐゴシック" w:cs="ＭＳ Ｐゴシック"/>
          <w:b/>
          <w:kern w:val="0"/>
          <w:sz w:val="22"/>
        </w:rPr>
      </w:pPr>
      <w:r w:rsidRPr="00FB199C">
        <w:rPr>
          <w:rFonts w:ascii="ＭＳ Ｐゴシック" w:eastAsia="ＭＳ Ｐゴシック" w:hAnsi="ＭＳ Ｐゴシック" w:cs="ＭＳ Ｐゴシック"/>
          <w:b/>
          <w:kern w:val="0"/>
          <w:sz w:val="22"/>
        </w:rPr>
        <w:t xml:space="preserve">　</w:t>
      </w:r>
    </w:p>
    <w:tbl>
      <w:tblPr>
        <w:tblW w:w="9464" w:type="dxa"/>
        <w:tblBorders>
          <w:top w:val="nil"/>
          <w:left w:val="nil"/>
          <w:right w:val="nil"/>
        </w:tblBorders>
        <w:tblLayout w:type="fixed"/>
        <w:tblLook w:val="0000" w:firstRow="0" w:lastRow="0" w:firstColumn="0" w:lastColumn="0" w:noHBand="0" w:noVBand="0"/>
      </w:tblPr>
      <w:tblGrid>
        <w:gridCol w:w="3109"/>
        <w:gridCol w:w="2126"/>
        <w:gridCol w:w="2126"/>
        <w:gridCol w:w="2103"/>
      </w:tblGrid>
      <w:tr w:rsidR="00DB4238" w:rsidRPr="004F0CB1" w:rsidTr="000817D3">
        <w:tc>
          <w:tcPr>
            <w:tcW w:w="310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817D3" w:rsidRDefault="002D2E45" w:rsidP="00CC1526">
            <w:pPr>
              <w:widowControl/>
              <w:spacing w:line="280" w:lineRule="exact"/>
              <w:jc w:val="left"/>
              <w:rPr>
                <w:rFonts w:ascii="ＭＳ Ｐゴシック" w:eastAsia="ＭＳ Ｐゴシック" w:hAnsi="ＭＳ Ｐゴシック" w:cs="ＭＳ Ｐゴシック"/>
                <w:b/>
                <w:kern w:val="0"/>
                <w:sz w:val="22"/>
              </w:rPr>
            </w:pPr>
            <w:r w:rsidRPr="000817D3">
              <w:rPr>
                <w:rFonts w:ascii="ＭＳ Ｐゴシック" w:eastAsia="ＭＳ Ｐゴシック" w:hAnsi="ＭＳ Ｐゴシック" w:cs="ＭＳ Ｐゴシック" w:hint="eastAsia"/>
                <w:b/>
                <w:kern w:val="0"/>
                <w:sz w:val="22"/>
              </w:rPr>
              <w:t>地域社会へのインクルージョン</w:t>
            </w:r>
          </w:p>
        </w:tc>
        <w:tc>
          <w:tcPr>
            <w:tcW w:w="2126"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817D3" w:rsidRDefault="002D2E45" w:rsidP="00CC1526">
            <w:pPr>
              <w:widowControl/>
              <w:spacing w:after="80" w:line="280" w:lineRule="exact"/>
              <w:ind w:right="34"/>
              <w:jc w:val="center"/>
              <w:rPr>
                <w:rFonts w:ascii="游明朝" w:eastAsia="ＭＳ Ｐゴシック" w:hAnsi="游明朝" w:cs="ＭＳ Ｐゴシック"/>
                <w:b/>
                <w:bCs/>
                <w:kern w:val="0"/>
                <w:sz w:val="22"/>
                <w:lang w:val="en-GB"/>
              </w:rPr>
            </w:pPr>
            <w:r w:rsidRPr="000817D3">
              <w:rPr>
                <w:rFonts w:ascii="游明朝" w:eastAsia="ＭＳ Ｐゴシック" w:hAnsi="游明朝" w:cs="ＭＳ Ｐゴシック" w:hint="eastAsia"/>
                <w:b/>
                <w:bCs/>
                <w:kern w:val="0"/>
                <w:sz w:val="22"/>
                <w:lang w:val="en-GB"/>
              </w:rPr>
              <w:t>高所得国</w:t>
            </w:r>
          </w:p>
        </w:tc>
        <w:tc>
          <w:tcPr>
            <w:tcW w:w="2126"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817D3" w:rsidRDefault="002D2E45" w:rsidP="00CC1526">
            <w:pPr>
              <w:widowControl/>
              <w:spacing w:after="80" w:line="280" w:lineRule="exact"/>
              <w:ind w:right="34"/>
              <w:jc w:val="center"/>
              <w:rPr>
                <w:rFonts w:ascii="游明朝" w:eastAsia="ＭＳ Ｐゴシック" w:hAnsi="游明朝" w:cs="ＭＳ Ｐゴシック"/>
                <w:b/>
                <w:kern w:val="0"/>
                <w:sz w:val="22"/>
                <w:lang w:val="en-GB"/>
              </w:rPr>
            </w:pPr>
            <w:r w:rsidRPr="000817D3">
              <w:rPr>
                <w:rFonts w:ascii="游明朝" w:eastAsia="ＭＳ Ｐゴシック" w:hAnsi="游明朝" w:cs="ＭＳ Ｐゴシック" w:hint="eastAsia"/>
                <w:b/>
                <w:bCs/>
                <w:kern w:val="0"/>
                <w:sz w:val="22"/>
                <w:lang w:val="en-GB"/>
              </w:rPr>
              <w:t>上位中所得国</w:t>
            </w:r>
          </w:p>
        </w:tc>
        <w:tc>
          <w:tcPr>
            <w:tcW w:w="2103"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0817D3" w:rsidRDefault="002D2E45" w:rsidP="00CC1526">
            <w:pPr>
              <w:widowControl/>
              <w:spacing w:after="80" w:line="280" w:lineRule="exact"/>
              <w:jc w:val="center"/>
              <w:rPr>
                <w:rFonts w:ascii="游明朝" w:eastAsia="ＭＳ Ｐゴシック" w:hAnsi="游明朝" w:cs="ＭＳ Ｐゴシック"/>
                <w:b/>
                <w:kern w:val="0"/>
                <w:sz w:val="22"/>
                <w:lang w:val="en-GB"/>
              </w:rPr>
            </w:pPr>
            <w:r w:rsidRPr="000817D3">
              <w:rPr>
                <w:rFonts w:ascii="游明朝" w:eastAsia="ＭＳ Ｐゴシック" w:hAnsi="游明朝" w:cs="ＭＳ Ｐゴシック" w:hint="eastAsia"/>
                <w:b/>
                <w:bCs/>
                <w:kern w:val="0"/>
                <w:sz w:val="22"/>
                <w:lang w:val="en-GB"/>
              </w:rPr>
              <w:t>低所得国</w:t>
            </w:r>
          </w:p>
        </w:tc>
      </w:tr>
      <w:tr w:rsidR="00DB4238" w:rsidRPr="004F0CB1" w:rsidTr="000817D3">
        <w:tblPrEx>
          <w:tblBorders>
            <w:top w:val="none" w:sz="0" w:space="0" w:color="auto"/>
          </w:tblBorders>
        </w:tblPrEx>
        <w:tc>
          <w:tcPr>
            <w:tcW w:w="310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地域社会の通常サービスが利用できる</w:t>
            </w:r>
            <w:r w:rsidRPr="004F0CB1">
              <w:rPr>
                <w:rFonts w:ascii="游明朝" w:eastAsia="ＭＳ Ｐゴシック" w:hAnsi="游明朝" w:cs="ＭＳ Ｐゴシック"/>
                <w:kern w:val="0"/>
                <w:sz w:val="22"/>
                <w:lang w:val="en-GB"/>
              </w:rPr>
              <w:t xml:space="preserve"> </w:t>
            </w:r>
          </w:p>
        </w:tc>
        <w:tc>
          <w:tcPr>
            <w:tcW w:w="2126"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50%</w:t>
            </w:r>
          </w:p>
        </w:tc>
        <w:tc>
          <w:tcPr>
            <w:tcW w:w="2126" w:type="dxa"/>
            <w:tcBorders>
              <w:top w:val="single" w:sz="8" w:space="0" w:color="000000"/>
              <w:left w:val="single" w:sz="8" w:space="0" w:color="000000"/>
              <w:bottom w:val="single" w:sz="8" w:space="0" w:color="000000"/>
              <w:right w:val="single" w:sz="8" w:space="0" w:color="000000"/>
            </w:tcBorders>
            <w:shd w:val="clear" w:color="auto" w:fill="B9DBA5"/>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50%</w:t>
            </w:r>
          </w:p>
        </w:tc>
        <w:tc>
          <w:tcPr>
            <w:tcW w:w="2103"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40%</w:t>
            </w:r>
          </w:p>
        </w:tc>
      </w:tr>
      <w:tr w:rsidR="00DB4238" w:rsidRPr="004F0CB1" w:rsidTr="000817D3">
        <w:tc>
          <w:tcPr>
            <w:tcW w:w="3109" w:type="dxa"/>
            <w:tcBorders>
              <w:top w:val="single" w:sz="8" w:space="0" w:color="000000"/>
              <w:left w:val="single" w:sz="8" w:space="0" w:color="000000"/>
              <w:bottom w:val="single" w:sz="8" w:space="0" w:color="000000"/>
              <w:right w:val="single" w:sz="8" w:space="0" w:color="000000"/>
            </w:tcBorders>
            <w:tcMar>
              <w:top w:w="26" w:type="nil"/>
              <w:left w:w="26" w:type="nil"/>
              <w:right w:w="26" w:type="nil"/>
            </w:tcMar>
            <w:vAlign w:val="center"/>
          </w:tcPr>
          <w:p w:rsidR="002D2E45" w:rsidRPr="004F0CB1" w:rsidRDefault="002D2E45" w:rsidP="00CC1526">
            <w:pPr>
              <w:widowControl/>
              <w:spacing w:line="280" w:lineRule="exact"/>
              <w:jc w:val="left"/>
              <w:rPr>
                <w:rFonts w:ascii="Century" w:eastAsia="ＭＳ 明朝" w:hAnsi="Century" w:cs="ＭＳ Ｐゴシック"/>
                <w:kern w:val="0"/>
                <w:sz w:val="22"/>
              </w:rPr>
            </w:pPr>
            <w:r w:rsidRPr="004F0CB1">
              <w:rPr>
                <w:rFonts w:ascii="Century" w:eastAsia="ＭＳ 明朝" w:hAnsi="Century" w:cs="ＭＳ Ｐゴシック" w:hint="eastAsia"/>
                <w:kern w:val="0"/>
                <w:sz w:val="22"/>
              </w:rPr>
              <w:t>地域社会で支援サービスが受けられる</w:t>
            </w:r>
          </w:p>
        </w:tc>
        <w:tc>
          <w:tcPr>
            <w:tcW w:w="2126" w:type="dxa"/>
            <w:tcBorders>
              <w:top w:val="single" w:sz="8" w:space="0" w:color="000000"/>
              <w:left w:val="single" w:sz="8" w:space="0" w:color="000000"/>
              <w:bottom w:val="single" w:sz="8" w:space="0" w:color="000000"/>
              <w:right w:val="single" w:sz="8" w:space="0" w:color="000000"/>
            </w:tcBorders>
            <w:shd w:val="clear" w:color="auto" w:fill="16A53F"/>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83%</w:t>
            </w:r>
          </w:p>
        </w:tc>
        <w:tc>
          <w:tcPr>
            <w:tcW w:w="2126" w:type="dxa"/>
            <w:tcBorders>
              <w:top w:val="single" w:sz="8" w:space="0" w:color="000000"/>
              <w:left w:val="single" w:sz="8" w:space="0" w:color="000000"/>
              <w:bottom w:val="single" w:sz="8" w:space="0" w:color="000000"/>
              <w:right w:val="single" w:sz="8" w:space="0" w:color="000000"/>
            </w:tcBorders>
            <w:shd w:val="clear" w:color="auto" w:fill="FDB409"/>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33%</w:t>
            </w:r>
          </w:p>
        </w:tc>
        <w:tc>
          <w:tcPr>
            <w:tcW w:w="2103" w:type="dxa"/>
            <w:tcBorders>
              <w:top w:val="single" w:sz="8" w:space="0" w:color="000000"/>
              <w:left w:val="single" w:sz="8" w:space="0" w:color="000000"/>
              <w:bottom w:val="single" w:sz="8" w:space="0" w:color="000000"/>
              <w:right w:val="single" w:sz="8" w:space="0" w:color="000000"/>
            </w:tcBorders>
            <w:shd w:val="clear" w:color="auto" w:fill="FB0007"/>
            <w:tcMar>
              <w:top w:w="26" w:type="nil"/>
              <w:left w:w="26" w:type="nil"/>
              <w:right w:w="26" w:type="nil"/>
            </w:tcMar>
            <w:vAlign w:val="center"/>
          </w:tcPr>
          <w:p w:rsidR="002D2E45" w:rsidRPr="004F0CB1" w:rsidRDefault="002D2E45" w:rsidP="00CC1526">
            <w:pPr>
              <w:widowControl/>
              <w:spacing w:after="80" w:line="280" w:lineRule="exact"/>
              <w:ind w:right="-284"/>
              <w:jc w:val="center"/>
              <w:rPr>
                <w:rFonts w:ascii="ＭＳ Ｐゴシック" w:eastAsia="ＭＳ Ｐゴシック" w:hAnsi="ＭＳ Ｐゴシック" w:cs="ＭＳ Ｐゴシック"/>
                <w:kern w:val="0"/>
                <w:sz w:val="22"/>
                <w:lang w:val="en-GB"/>
              </w:rPr>
            </w:pPr>
            <w:r w:rsidRPr="004F0CB1">
              <w:rPr>
                <w:rFonts w:ascii="ＭＳ Ｐゴシック" w:eastAsia="ＭＳ Ｐゴシック" w:hAnsi="ＭＳ Ｐゴシック" w:cs="ＭＳ Ｐゴシック"/>
                <w:kern w:val="0"/>
                <w:sz w:val="22"/>
                <w:lang w:val="en-GB"/>
              </w:rPr>
              <w:t>20%</w:t>
            </w:r>
          </w:p>
        </w:tc>
      </w:tr>
    </w:tbl>
    <w:p w:rsidR="002D2E45" w:rsidRPr="004F0CB1" w:rsidRDefault="002D2E45" w:rsidP="002D2E45">
      <w:pPr>
        <w:widowControl/>
        <w:rPr>
          <w:rFonts w:ascii="Century" w:eastAsia="ＭＳ 明朝" w:hAnsi="Century"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Century" w:eastAsia="ＭＳ 明朝" w:hAnsi="Century" w:cs="ＭＳ Ｐゴシック" w:hint="eastAsia"/>
          <w:kern w:val="0"/>
          <w:sz w:val="22"/>
        </w:rPr>
        <w:t xml:space="preserve">　</w:t>
      </w:r>
      <w:r w:rsidR="002D2E45" w:rsidRPr="00060F72">
        <w:rPr>
          <w:rFonts w:ascii="ＭＳ 明朝" w:eastAsia="ＭＳ 明朝" w:hAnsi="ＭＳ 明朝" w:cs="ＭＳ Ｐゴシック" w:hint="eastAsia"/>
          <w:kern w:val="0"/>
          <w:sz w:val="22"/>
        </w:rPr>
        <w:t>通訳・介助員の利用ができないという課題が強調される現状では当然と言えるが、通常の地域社会のサービスを日常的に利用できると答えた盲ろう者は、高所得国と中所得国では半数、低所得国では40%に留まった。家族の手を借りなければこうしたサービスを受けられず、自立的なサービス利用が極めて困難であるという現状が</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会員の議論から明らかになった。通訳・介助サービス以外の地域社会による支援サービスが利用できると答えたのは、高所得国では85%だったが、中所得国では</w:t>
      </w:r>
      <w:r w:rsidR="002D2E45" w:rsidRPr="00060F72">
        <w:rPr>
          <w:rFonts w:ascii="ＭＳ 明朝" w:eastAsia="ＭＳ 明朝" w:hAnsi="ＭＳ 明朝" w:cs="ＭＳ Ｐゴシック"/>
          <w:kern w:val="0"/>
          <w:sz w:val="22"/>
        </w:rPr>
        <w:t>33%</w:t>
      </w:r>
      <w:r w:rsidR="002D2E45" w:rsidRPr="00060F72">
        <w:rPr>
          <w:rFonts w:ascii="ＭＳ 明朝" w:eastAsia="ＭＳ 明朝" w:hAnsi="ＭＳ 明朝" w:cs="ＭＳ Ｐゴシック" w:hint="eastAsia"/>
          <w:kern w:val="0"/>
          <w:sz w:val="22"/>
        </w:rPr>
        <w:t>、低所得国では</w:t>
      </w:r>
      <w:r w:rsidR="002D2E45" w:rsidRPr="00060F72">
        <w:rPr>
          <w:rFonts w:ascii="ＭＳ 明朝" w:eastAsia="ＭＳ 明朝" w:hAnsi="ＭＳ 明朝" w:cs="ＭＳ Ｐゴシック"/>
          <w:kern w:val="0"/>
          <w:sz w:val="22"/>
        </w:rPr>
        <w:t>20%</w:t>
      </w:r>
      <w:r w:rsidR="002D2E45" w:rsidRPr="00060F72">
        <w:rPr>
          <w:rFonts w:ascii="ＭＳ 明朝" w:eastAsia="ＭＳ 明朝" w:hAnsi="ＭＳ 明朝" w:cs="ＭＳ Ｐゴシック" w:hint="eastAsia"/>
          <w:kern w:val="0"/>
          <w:sz w:val="22"/>
        </w:rPr>
        <w:t>であった。</w:t>
      </w:r>
      <w:r w:rsidR="002D2E45" w:rsidRPr="00060F72">
        <w:rPr>
          <w:rFonts w:ascii="ＭＳ 明朝" w:eastAsia="ＭＳ 明朝" w:hAnsi="ＭＳ 明朝" w:cs="ＭＳ Ｐゴシック"/>
          <w:kern w:val="0"/>
          <w:sz w:val="22"/>
        </w:rPr>
        <w:t>NGO</w:t>
      </w:r>
      <w:r w:rsidR="002D2E45" w:rsidRPr="00060F72">
        <w:rPr>
          <w:rFonts w:ascii="ＭＳ 明朝" w:eastAsia="ＭＳ 明朝" w:hAnsi="ＭＳ 明朝" w:cs="ＭＳ Ｐゴシック" w:hint="eastAsia"/>
          <w:kern w:val="0"/>
          <w:sz w:val="22"/>
        </w:rPr>
        <w:t>による地域に根ざしたプログラムを除いては、障害者への支援サービスは極めて少ないことが分かった。</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文献調査の結果を裏付けるように、ほとんどの盲ろう者が深刻な孤立を経験していることを</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会員たちは強調した。アクセシビリティの欠如、雇用の機会の不足、数多くの障壁のために、盲ろう者の社会参加は大幅に制限されている。</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0817D3"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個々の盲ろう者の経験は異なっており、主に障害が先天性と後天性のどちらであるか、盲ろうになった年齢がどれくらいかによって違いが出る。しかし、本人や家族への支援の不足、支援機器の費用、通訳・介助サービスやリハビリテーションサービスの不足といった共通課題により、盲ろう者は社会参加を制限され、より孤立した状況に置かれている。</w:t>
      </w:r>
    </w:p>
    <w:p w:rsidR="000817D3" w:rsidRPr="00060F72" w:rsidRDefault="000817D3" w:rsidP="00060F72">
      <w:pPr>
        <w:widowControl/>
        <w:spacing w:line="360" w:lineRule="exact"/>
        <w:rPr>
          <w:rFonts w:ascii="ＭＳ 明朝" w:eastAsia="ＭＳ 明朝" w:hAnsi="ＭＳ 明朝"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家族や友人の中でも、固定観念や知識不足により、盲ろう者が孤立してしまうという問題も</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は強調した。コミュニケーションや家族の支援が不足すると、暴力、放置、虐待といった問題も起こり得る。極端な場合では、盲ろう者が家庭に閉じ込められたり、薬を投与されて一日中寝たままの状態に置かれたりする可能性もある。また、家族が過保護になり、盲ろう</w:t>
      </w:r>
      <w:r w:rsidR="002D2E45" w:rsidRPr="00060F72">
        <w:rPr>
          <w:rFonts w:ascii="ＭＳ 明朝" w:eastAsia="ＭＳ 明朝" w:hAnsi="ＭＳ 明朝" w:cs="ＭＳ Ｐゴシック" w:hint="eastAsia"/>
          <w:kern w:val="0"/>
          <w:sz w:val="22"/>
        </w:rPr>
        <w:lastRenderedPageBreak/>
        <w:t>者が何かに挑戦したり、地域社会に参加したりするのを妨げてしまうこともある。盲ろう者が孤立し、自立生活の方法を身につけていないために、家族が強い不安を感じることもある。特に高齢の両親の場合、成人した盲ろうの子が自分たちの死後どのように生活していくのかについて、不安を感じている。</w:t>
      </w:r>
    </w:p>
    <w:p w:rsidR="000817D3" w:rsidRPr="00060F72" w:rsidRDefault="000817D3" w:rsidP="00060F72">
      <w:pPr>
        <w:widowControl/>
        <w:spacing w:line="360" w:lineRule="exact"/>
        <w:rPr>
          <w:rFonts w:ascii="ＭＳ 明朝" w:eastAsia="ＭＳ 明朝" w:hAnsi="ＭＳ 明朝"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盲ろう女性は性差別のためにより高いリスクを負っており、虐待や性暴力の被害を受けやすい。</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盲ろう者の周囲で盲ろう者のコミュニケーション方法を習得している人は極めて少ない。したがって周囲の人間は、通訳者などの仲介する人を通して盲ろう者とつながりを持つことが多い。特に地域社会のサービスの提供者など、周囲の人が盲ろう者の基本的なコミュニケーションニーズを理解できるよう、啓発に努めなければならない。概して盲ろう者に視力と聴力が多少残っている場合、周囲の人は適切な方法でコミュニケーションを取らない傾向がある。</w:t>
      </w:r>
    </w:p>
    <w:p w:rsidR="00A24184" w:rsidRPr="00060F72" w:rsidRDefault="00A24184" w:rsidP="00060F72">
      <w:pPr>
        <w:widowControl/>
        <w:spacing w:line="360" w:lineRule="exact"/>
        <w:rPr>
          <w:rFonts w:ascii="ＭＳ 明朝" w:eastAsia="ＭＳ 明朝" w:hAnsi="ＭＳ 明朝" w:cs="ＭＳ Ｐゴシック"/>
          <w:kern w:val="0"/>
          <w:sz w:val="22"/>
        </w:rPr>
      </w:pPr>
    </w:p>
    <w:p w:rsidR="002D2E45" w:rsidRPr="00CC1526" w:rsidRDefault="00A04703" w:rsidP="00060F72">
      <w:pPr>
        <w:widowControl/>
        <w:spacing w:line="360" w:lineRule="exact"/>
        <w:rPr>
          <w:rFonts w:ascii="ＭＳ 明朝" w:eastAsia="ＭＳ 明朝" w:hAnsi="ＭＳ 明朝" w:cs="ＭＳ Ｐゴシック"/>
          <w:spacing w:val="-2"/>
          <w:kern w:val="0"/>
          <w:sz w:val="22"/>
        </w:rPr>
      </w:pPr>
      <w:r w:rsidRPr="00060F72">
        <w:rPr>
          <w:rFonts w:ascii="ＭＳ 明朝" w:eastAsia="ＭＳ 明朝" w:hAnsi="ＭＳ 明朝" w:cs="ＭＳ Ｐゴシック" w:hint="eastAsia"/>
          <w:kern w:val="0"/>
          <w:sz w:val="22"/>
        </w:rPr>
        <w:t xml:space="preserve">　</w:t>
      </w:r>
      <w:r w:rsidR="002D2E45" w:rsidRPr="00CC1526">
        <w:rPr>
          <w:rFonts w:ascii="ＭＳ 明朝" w:eastAsia="ＭＳ 明朝" w:hAnsi="ＭＳ 明朝" w:cs="ＭＳ Ｐゴシック" w:hint="eastAsia"/>
          <w:spacing w:val="-2"/>
          <w:kern w:val="0"/>
          <w:sz w:val="22"/>
        </w:rPr>
        <w:t>通訳・介助サービスへの支援の不足は、すべての国とあらゆる環境で決定的な障壁となっている。本報告書で述べたように、盲ろう者が有意義な教育、就労、社会参加の機会を得るための質の高いサービスを十分に提供している国はほとんどない。多くの場合、支援が受けられる限られた時間内で何をするかを選択しなければならず、生活のすべての面が保障されるわけではない。</w:t>
      </w:r>
    </w:p>
    <w:p w:rsidR="00A24184" w:rsidRPr="00060F72" w:rsidRDefault="00A24184" w:rsidP="00060F72">
      <w:pPr>
        <w:widowControl/>
        <w:spacing w:line="360" w:lineRule="exact"/>
        <w:rPr>
          <w:rFonts w:ascii="ＭＳ 明朝" w:eastAsia="ＭＳ 明朝" w:hAnsi="ＭＳ 明朝" w:cs="ＭＳ Ｐゴシック"/>
          <w:kern w:val="0"/>
          <w:sz w:val="22"/>
        </w:rPr>
      </w:pP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ソーシャルメディアとアクセシブル技術の発展により、世間や他の盲ろう者と交流できる新たな機会が数多く生まれたという良い面についてもW</w:t>
      </w:r>
      <w:r w:rsidR="002D2E45" w:rsidRPr="00060F72">
        <w:rPr>
          <w:rFonts w:ascii="ＭＳ 明朝" w:eastAsia="ＭＳ 明朝" w:hAnsi="ＭＳ 明朝" w:cs="ＭＳ Ｐゴシック"/>
          <w:kern w:val="0"/>
          <w:sz w:val="22"/>
        </w:rPr>
        <w:t>FDB</w:t>
      </w:r>
      <w:r w:rsidR="002D2E45" w:rsidRPr="00060F72">
        <w:rPr>
          <w:rFonts w:ascii="ＭＳ 明朝" w:eastAsia="ＭＳ 明朝" w:hAnsi="ＭＳ 明朝" w:cs="ＭＳ Ｐゴシック" w:hint="eastAsia"/>
          <w:kern w:val="0"/>
          <w:sz w:val="22"/>
        </w:rPr>
        <w:t>会員は強調した。この事実は政府にとって、情報通信技術のアクセシビリティを保障する主要なモチベーションとなるはずである。</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家族や地域社会も巻き込んだ社会活動を起こし、そうした活動を進めていく上で、盲ろう者団体は重要な役割を担っている。残念ながら前述のように、盲ろう者と家族の多くは当局から必要な支援を受けられていない。</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推奨事項</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・盲ろう児の家族に対して早期介入と相談サービスを提供する。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・地域に根ざした介入プログラムを実行し、盲ろう者の社会参加とインクルージョンを促進する。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・通訳・介助員の十分な提供を保障する。</w:t>
      </w:r>
    </w:p>
    <w:p w:rsidR="00076F69" w:rsidRPr="00060F72" w:rsidRDefault="00076F69" w:rsidP="00060F72">
      <w:pPr>
        <w:widowControl/>
        <w:spacing w:line="360" w:lineRule="exact"/>
        <w:rPr>
          <w:rFonts w:ascii="Century" w:eastAsia="ＭＳ 明朝" w:hAnsi="Century" w:cs="ＭＳ Ｐゴシック"/>
          <w:kern w:val="0"/>
          <w:sz w:val="22"/>
        </w:rPr>
      </w:pPr>
    </w:p>
    <w:p w:rsidR="000F795D" w:rsidRPr="00060F72" w:rsidRDefault="00266ED9" w:rsidP="00060F72">
      <w:pPr>
        <w:widowControl/>
        <w:spacing w:line="360" w:lineRule="exact"/>
        <w:rPr>
          <w:rFonts w:ascii="Century" w:eastAsia="ＭＳ 明朝" w:hAnsi="Century" w:cs="ＭＳ Ｐゴシック"/>
          <w:kern w:val="0"/>
          <w:sz w:val="22"/>
        </w:rPr>
      </w:pPr>
      <w:r w:rsidRPr="00060F72">
        <w:rPr>
          <w:rFonts w:ascii="Century" w:eastAsia="ＭＳ Ｐゴシック" w:hAnsi="Century" w:cs="ＭＳ Ｐゴシック"/>
          <w:b/>
          <w:noProof/>
          <w:kern w:val="0"/>
          <w:sz w:val="22"/>
        </w:rPr>
        <mc:AlternateContent>
          <mc:Choice Requires="wps">
            <w:drawing>
              <wp:anchor distT="0" distB="0" distL="114300" distR="114300" simplePos="0" relativeHeight="251681280" behindDoc="0" locked="0" layoutInCell="1" allowOverlap="1" wp14:anchorId="2475D220" wp14:editId="570AEA38">
                <wp:simplePos x="0" y="0"/>
                <wp:positionH relativeFrom="column">
                  <wp:posOffset>-80921</wp:posOffset>
                </wp:positionH>
                <wp:positionV relativeFrom="paragraph">
                  <wp:posOffset>70042</wp:posOffset>
                </wp:positionV>
                <wp:extent cx="6105525" cy="1811547"/>
                <wp:effectExtent l="0" t="0" r="28575" b="17780"/>
                <wp:wrapNone/>
                <wp:docPr id="23" name="正方形/長方形 23"/>
                <wp:cNvGraphicFramePr/>
                <a:graphic xmlns:a="http://schemas.openxmlformats.org/drawingml/2006/main">
                  <a:graphicData uri="http://schemas.microsoft.com/office/word/2010/wordprocessingShape">
                    <wps:wsp>
                      <wps:cNvSpPr/>
                      <wps:spPr>
                        <a:xfrm>
                          <a:off x="0" y="0"/>
                          <a:ext cx="6105525" cy="18115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 o:spid="_x0000_s1026" style="position:absolute;left:0;text-align:left;margin-left:-6.35pt;margin-top:5.5pt;width:480.75pt;height:142.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" filled="f" strokecolor="black [3213]" strokeweight="1pt"/>
            </w:pict>
          </mc:Fallback>
        </mc:AlternateConten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盲ろう者の声</w:t>
      </w:r>
    </w:p>
    <w:p w:rsidR="002D2E45" w:rsidRPr="00060F72" w:rsidRDefault="002D2E45" w:rsidP="00060F72">
      <w:pPr>
        <w:widowControl/>
        <w:snapToGrid w:val="0"/>
        <w:spacing w:line="360" w:lineRule="exact"/>
        <w:rPr>
          <w:rFonts w:ascii="ＭＳ ゴシック" w:eastAsia="ＭＳ ゴシック" w:hAnsi="ＭＳ ゴシック" w:cs="ＭＳ Ｐゴシック"/>
          <w:b/>
          <w:kern w:val="0"/>
          <w:sz w:val="22"/>
        </w:rPr>
      </w:pPr>
      <w:r w:rsidRPr="00060F72">
        <w:rPr>
          <w:rFonts w:ascii="ＭＳ ゴシック" w:eastAsia="ＭＳ ゴシック" w:hAnsi="ＭＳ ゴシック" w:cs="ＭＳ Ｐゴシック"/>
          <w:b/>
          <w:kern w:val="0"/>
          <w:sz w:val="22"/>
        </w:rPr>
        <w:t>カルロス（Carlos）とソフィア（Sofia）</w:t>
      </w:r>
      <w:r w:rsidRPr="00060F72">
        <w:rPr>
          <w:rFonts w:ascii="ＭＳ ゴシック" w:eastAsia="ＭＳ ゴシック" w:hAnsi="ＭＳ ゴシック" w:cs="ＭＳ Ｐゴシック" w:hint="eastAsia"/>
          <w:b/>
          <w:kern w:val="0"/>
          <w:sz w:val="22"/>
        </w:rPr>
        <w:t xml:space="preserve"> </w:t>
      </w:r>
      <w:r w:rsidRPr="00060F72">
        <w:rPr>
          <w:rFonts w:ascii="ＭＳ ゴシック" w:eastAsia="ＭＳ ゴシック" w:hAnsi="ＭＳ ゴシック" w:cs="ＭＳ Ｐゴシック"/>
          <w:b/>
          <w:kern w:val="0"/>
          <w:sz w:val="22"/>
        </w:rPr>
        <w:t>ブラジル</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mc:AlternateContent>
          <mc:Choice Requires="wps">
            <w:drawing>
              <wp:anchor distT="0" distB="0" distL="114300" distR="114300" simplePos="0" relativeHeight="251821568" behindDoc="0" locked="0" layoutInCell="1" allowOverlap="1" wp14:anchorId="58C842F4" wp14:editId="15BD77F7">
                <wp:simplePos x="0" y="0"/>
                <wp:positionH relativeFrom="column">
                  <wp:posOffset>-184438</wp:posOffset>
                </wp:positionH>
                <wp:positionV relativeFrom="paragraph">
                  <wp:posOffset>924056</wp:posOffset>
                </wp:positionV>
                <wp:extent cx="6391275" cy="90577"/>
                <wp:effectExtent l="0" t="0" r="9525" b="5080"/>
                <wp:wrapNone/>
                <wp:docPr id="231" name="正方形/長方形 231"/>
                <wp:cNvGraphicFramePr/>
                <a:graphic xmlns:a="http://schemas.openxmlformats.org/drawingml/2006/main">
                  <a:graphicData uri="http://schemas.microsoft.com/office/word/2010/wordprocessingShape">
                    <wps:wsp>
                      <wps:cNvSpPr/>
                      <wps:spPr>
                        <a:xfrm>
                          <a:off x="0" y="0"/>
                          <a:ext cx="6391275" cy="905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31" o:spid="_x0000_s1026" style="position:absolute;left:0;text-align:left;margin-left:-14.5pt;margin-top:72.75pt;width:503.25pt;height:7.15pt;z-index:2518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" fillcolor="white [3212]" stroked="f" strokeweight="1pt"/>
            </w:pict>
          </mc:Fallback>
        </mc:AlternateContent>
      </w:r>
      <w:r w:rsidR="002D2E45" w:rsidRPr="00060F72">
        <w:rPr>
          <w:rFonts w:ascii="ＭＳ ゴシック" w:eastAsia="ＭＳ ゴシック" w:hAnsi="ＭＳ ゴシック" w:cs="ＭＳ Ｐゴシック"/>
          <w:kern w:val="0"/>
          <w:sz w:val="22"/>
        </w:rPr>
        <w:t>私たちはアッシャー症候群による盲ろう者の夫婦です。私たちは結婚して12年になります。サンパウロ在住です。私ソフィアは</w:t>
      </w:r>
      <w:r w:rsidR="002D2E45" w:rsidRPr="00060F72">
        <w:rPr>
          <w:rFonts w:ascii="ＭＳ ゴシック" w:eastAsia="ＭＳ ゴシック" w:hAnsi="ＭＳ ゴシック" w:cs="ＭＳ Ｐゴシック" w:hint="eastAsia"/>
          <w:kern w:val="0"/>
          <w:sz w:val="22"/>
        </w:rPr>
        <w:t>、</w:t>
      </w:r>
      <w:r w:rsidR="002D2E45" w:rsidRPr="00060F72">
        <w:rPr>
          <w:rFonts w:ascii="ＭＳ ゴシック" w:eastAsia="ＭＳ ゴシック" w:hAnsi="ＭＳ ゴシック" w:cs="ＭＳ Ｐゴシック"/>
          <w:kern w:val="0"/>
          <w:sz w:val="22"/>
        </w:rPr>
        <w:t>補聴器を使うと物音が聞こえます。カルロス・ホルヘ（Carlos Jorge）は全盲ろうです。</w:t>
      </w:r>
    </w:p>
    <w:p w:rsidR="002D2E45" w:rsidRPr="00060F72" w:rsidRDefault="00CC152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noProof/>
          <w:kern w:val="0"/>
          <w:sz w:val="22"/>
          <w:szCs w:val="24"/>
        </w:rPr>
        <w:lastRenderedPageBreak/>
        <mc:AlternateContent>
          <mc:Choice Requires="wps">
            <w:drawing>
              <wp:anchor distT="0" distB="0" distL="114300" distR="114300" simplePos="0" relativeHeight="251823616" behindDoc="0" locked="0" layoutInCell="1" allowOverlap="1" wp14:anchorId="20AFF2BC" wp14:editId="18FFCC06">
                <wp:simplePos x="0" y="0"/>
                <wp:positionH relativeFrom="column">
                  <wp:posOffset>-214630</wp:posOffset>
                </wp:positionH>
                <wp:positionV relativeFrom="paragraph">
                  <wp:posOffset>-14605</wp:posOffset>
                </wp:positionV>
                <wp:extent cx="6391275" cy="228600"/>
                <wp:effectExtent l="0" t="0" r="9525" b="0"/>
                <wp:wrapNone/>
                <wp:docPr id="232" name="正方形/長方形 232"/>
                <wp:cNvGraphicFramePr/>
                <a:graphic xmlns:a="http://schemas.openxmlformats.org/drawingml/2006/main">
                  <a:graphicData uri="http://schemas.microsoft.com/office/word/2010/wordprocessingShape">
                    <wps:wsp>
                      <wps:cNvSpPr/>
                      <wps:spPr>
                        <a:xfrm>
                          <a:off x="0" y="0"/>
                          <a:ext cx="63912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2" o:spid="_x0000_s1026" style="position:absolute;left:0;text-align:left;margin-left:-16.9pt;margin-top:-1.15pt;width:503.25pt;height:18pt;z-index:25182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" fillcolor="white [3212]" stroked="f" strokeweight="1pt"/>
            </w:pict>
          </mc:Fallback>
        </mc:AlternateContent>
      </w:r>
      <w:r w:rsidR="00266ED9" w:rsidRPr="00060F72">
        <w:rPr>
          <w:rFonts w:ascii="Century" w:eastAsia="ＭＳ Ｐゴシック" w:hAnsi="Century" w:cs="ＭＳ Ｐゴシック"/>
          <w:b/>
          <w:noProof/>
          <w:kern w:val="0"/>
          <w:sz w:val="22"/>
        </w:rPr>
        <mc:AlternateContent>
          <mc:Choice Requires="wps">
            <w:drawing>
              <wp:anchor distT="0" distB="0" distL="114300" distR="114300" simplePos="0" relativeHeight="251750912" behindDoc="0" locked="0" layoutInCell="1" allowOverlap="1" wp14:anchorId="2842BEB9" wp14:editId="239B900F">
                <wp:simplePos x="0" y="0"/>
                <wp:positionH relativeFrom="column">
                  <wp:posOffset>-81280</wp:posOffset>
                </wp:positionH>
                <wp:positionV relativeFrom="paragraph">
                  <wp:posOffset>165735</wp:posOffset>
                </wp:positionV>
                <wp:extent cx="6105525" cy="6915150"/>
                <wp:effectExtent l="0" t="0" r="28575" b="19050"/>
                <wp:wrapNone/>
                <wp:docPr id="208" name="正方形/長方形 208"/>
                <wp:cNvGraphicFramePr/>
                <a:graphic xmlns:a="http://schemas.openxmlformats.org/drawingml/2006/main">
                  <a:graphicData uri="http://schemas.microsoft.com/office/word/2010/wordprocessingShape">
                    <wps:wsp>
                      <wps:cNvSpPr/>
                      <wps:spPr>
                        <a:xfrm>
                          <a:off x="0" y="0"/>
                          <a:ext cx="6105525" cy="69151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08" o:spid="_x0000_s1026" style="position:absolute;left:0;text-align:left;margin-left:-6.4pt;margin-top:13.05pt;width:480.75pt;height:544.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" filled="f" strokecolor="windowText" strokeweight="1pt"/>
            </w:pict>
          </mc:Fallback>
        </mc:AlternateConten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私たちが最初に住んだアパートに住んでいた人々は私たちとどのようにコミュニケーションを取ったらいいのかがわかりませんでした。</w:t>
      </w:r>
      <w:r w:rsidRPr="00060F72">
        <w:rPr>
          <w:rFonts w:ascii="ＭＳ ゴシック" w:eastAsia="ＭＳ ゴシック" w:hAnsi="ＭＳ ゴシック" w:cs="ＭＳ Ｐゴシック" w:hint="eastAsia"/>
          <w:kern w:val="0"/>
          <w:sz w:val="22"/>
        </w:rPr>
        <w:t>カルロス</w:t>
      </w:r>
      <w:r w:rsidRPr="00060F72">
        <w:rPr>
          <w:rFonts w:ascii="ＭＳ ゴシック" w:eastAsia="ＭＳ ゴシック" w:hAnsi="ＭＳ ゴシック" w:cs="ＭＳ Ｐゴシック"/>
          <w:kern w:val="0"/>
          <w:sz w:val="22"/>
        </w:rPr>
        <w:t>は</w:t>
      </w:r>
      <w:r w:rsidRPr="00060F72">
        <w:rPr>
          <w:rFonts w:ascii="ＭＳ ゴシック" w:eastAsia="ＭＳ ゴシック" w:hAnsi="ＭＳ ゴシック" w:cs="ＭＳ Ｐゴシック" w:hint="eastAsia"/>
          <w:kern w:val="0"/>
          <w:sz w:val="22"/>
        </w:rPr>
        <w:t>触</w:t>
      </w:r>
      <w:r w:rsidRPr="00060F72">
        <w:rPr>
          <w:rFonts w:ascii="ＭＳ ゴシック" w:eastAsia="ＭＳ ゴシック" w:hAnsi="ＭＳ ゴシック" w:cs="ＭＳ Ｐゴシック"/>
          <w:kern w:val="0"/>
          <w:sz w:val="22"/>
        </w:rPr>
        <w:t>手話を使い、私はタドマ法と</w:t>
      </w:r>
      <w:r w:rsidRPr="00060F72">
        <w:rPr>
          <w:rFonts w:ascii="ＭＳ ゴシック" w:eastAsia="ＭＳ ゴシック" w:hAnsi="ＭＳ ゴシック" w:cs="ＭＳ Ｐゴシック" w:hint="eastAsia"/>
          <w:kern w:val="0"/>
          <w:sz w:val="22"/>
        </w:rPr>
        <w:t>触</w:t>
      </w:r>
      <w:r w:rsidRPr="00060F72">
        <w:rPr>
          <w:rFonts w:ascii="ＭＳ ゴシック" w:eastAsia="ＭＳ ゴシック" w:hAnsi="ＭＳ ゴシック" w:cs="ＭＳ Ｐゴシック"/>
          <w:kern w:val="0"/>
          <w:sz w:val="22"/>
        </w:rPr>
        <w:t>手話を使います。</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私たちが交際を始めたとき、リオデジャネイロのカルロスの家族は</w:t>
      </w:r>
      <w:r w:rsidR="001F4656">
        <w:rPr>
          <w:rFonts w:ascii="ＭＳ ゴシック" w:eastAsia="ＭＳ ゴシック" w:hAnsi="ＭＳ ゴシック" w:cs="ＭＳ Ｐゴシック" w:hint="eastAsia"/>
          <w:kern w:val="0"/>
          <w:sz w:val="22"/>
        </w:rPr>
        <w:t>2</w:t>
      </w:r>
      <w:r w:rsidRPr="00060F72">
        <w:rPr>
          <w:rFonts w:ascii="ＭＳ ゴシック" w:eastAsia="ＭＳ ゴシック" w:hAnsi="ＭＳ ゴシック" w:cs="ＭＳ Ｐゴシック"/>
          <w:kern w:val="0"/>
          <w:sz w:val="22"/>
        </w:rPr>
        <w:t>人の結婚について大変心配しました。盲ろうの</w:t>
      </w:r>
      <w:r w:rsidR="001F4656">
        <w:rPr>
          <w:rFonts w:ascii="ＭＳ ゴシック" w:eastAsia="ＭＳ ゴシック" w:hAnsi="ＭＳ ゴシック" w:cs="ＭＳ Ｐゴシック" w:hint="eastAsia"/>
          <w:kern w:val="0"/>
          <w:sz w:val="22"/>
        </w:rPr>
        <w:t>22</w:t>
      </w:r>
      <w:r w:rsidRPr="00060F72">
        <w:rPr>
          <w:rFonts w:ascii="ＭＳ ゴシック" w:eastAsia="ＭＳ ゴシック" w:hAnsi="ＭＳ ゴシック" w:cs="ＭＳ Ｐゴシック"/>
          <w:kern w:val="0"/>
          <w:sz w:val="22"/>
        </w:rPr>
        <w:t>の結婚生活は困難を極めるだろうと思ったからです。私の先生が、</w:t>
      </w:r>
      <w:r w:rsidR="001F4656">
        <w:rPr>
          <w:rFonts w:ascii="ＭＳ ゴシック" w:eastAsia="ＭＳ ゴシック" w:hAnsi="ＭＳ ゴシック" w:cs="ＭＳ Ｐゴシック" w:hint="eastAsia"/>
          <w:kern w:val="0"/>
          <w:sz w:val="22"/>
        </w:rPr>
        <w:t>2</w:t>
      </w:r>
      <w:r w:rsidRPr="00060F72">
        <w:rPr>
          <w:rFonts w:ascii="ＭＳ ゴシック" w:eastAsia="ＭＳ ゴシック" w:hAnsi="ＭＳ ゴシック" w:cs="ＭＳ Ｐゴシック"/>
          <w:kern w:val="0"/>
          <w:sz w:val="22"/>
        </w:rPr>
        <w:t>人は結婚して自立して生活していけると説得してくれて、家族も理解してくれました。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私の家族も心配して、私に彼のことを忘れさせようとしました。サンパウロの学校の先生が家族を説得してくれました。私</w:t>
      </w:r>
      <w:r w:rsidRPr="00060F72">
        <w:rPr>
          <w:rFonts w:ascii="ＭＳ ゴシック" w:eastAsia="ＭＳ ゴシック" w:hAnsi="ＭＳ ゴシック" w:cs="ＭＳ Ｐゴシック" w:hint="eastAsia"/>
          <w:kern w:val="0"/>
          <w:sz w:val="22"/>
        </w:rPr>
        <w:t>が</w:t>
      </w:r>
      <w:r w:rsidRPr="00060F72">
        <w:rPr>
          <w:rFonts w:ascii="ＭＳ ゴシック" w:eastAsia="ＭＳ ゴシック" w:hAnsi="ＭＳ ゴシック" w:cs="ＭＳ Ｐゴシック"/>
          <w:kern w:val="0"/>
          <w:sz w:val="22"/>
        </w:rPr>
        <w:t>リオデジャネイロに行って彼の家族に会ってみると、彼らは私たちの結婚についてそれほど心配していないようでした。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友達に手伝ってもらって教会を予約し、私たちが結婚式を挙げるには通訳・介助者に一緒にいてもらわなければならないことを神父様に説明しました。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自分たちで生活していけるように、私たちは生活訓練を受け、自宅で使う機器は自分たちが使えるものをそろえました。料理や掃除も自分たちでやっています。</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私たちはアパートの守衛さんや近所の人たち、友人、親類の助けで教会やスーパー、銀行などに行きます。通勤には使い慣れているタクシーを使います。学会や行政の会議に行くときは行政が提供する障害者交通サービスを利用します。医者にかかったり健康診断を受け</w:t>
      </w:r>
      <w:r w:rsidRPr="00060F72">
        <w:rPr>
          <w:rFonts w:ascii="ＭＳ ゴシック" w:eastAsia="ＭＳ ゴシック" w:hAnsi="ＭＳ ゴシック" w:cs="ＭＳ Ｐゴシック" w:hint="eastAsia"/>
          <w:kern w:val="0"/>
          <w:sz w:val="22"/>
        </w:rPr>
        <w:t>たりする</w:t>
      </w:r>
      <w:r w:rsidRPr="00060F72">
        <w:rPr>
          <w:rFonts w:ascii="ＭＳ ゴシック" w:eastAsia="ＭＳ ゴシック" w:hAnsi="ＭＳ ゴシック" w:cs="ＭＳ Ｐゴシック"/>
          <w:kern w:val="0"/>
          <w:sz w:val="22"/>
        </w:rPr>
        <w:t>ときは、通訳・介助者と一緒に行きます。</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r w:rsidRPr="00060F72">
        <w:rPr>
          <w:rFonts w:ascii="ＭＳ ゴシック" w:eastAsia="ＭＳ ゴシック" w:hAnsi="ＭＳ ゴシック" w:cs="ＭＳ Ｐゴシック"/>
          <w:kern w:val="0"/>
          <w:sz w:val="22"/>
        </w:rPr>
        <w:t>結婚生活を始めたときの記念すべきできごとは</w:t>
      </w:r>
      <w:r w:rsidRPr="00060F72">
        <w:rPr>
          <w:rFonts w:ascii="ＭＳ ゴシック" w:eastAsia="ＭＳ ゴシック" w:hAnsi="ＭＳ ゴシック" w:cs="ＭＳ Ｐゴシック" w:hint="eastAsia"/>
          <w:kern w:val="0"/>
          <w:sz w:val="22"/>
        </w:rPr>
        <w:t>、</w:t>
      </w:r>
      <w:r w:rsidRPr="00060F72">
        <w:rPr>
          <w:rFonts w:ascii="ＭＳ ゴシック" w:eastAsia="ＭＳ ゴシック" w:hAnsi="ＭＳ ゴシック" w:cs="ＭＳ Ｐゴシック"/>
          <w:kern w:val="0"/>
          <w:sz w:val="22"/>
        </w:rPr>
        <w:t>子犬を飼い始めたことです。私たちが盲ろうだということに気がついた子犬は、電話やドアのノックやドアのベルが鳴ったときなど、物音がすると私たちに教えてくれるようになりました。</w:t>
      </w:r>
    </w:p>
    <w:p w:rsidR="002D2E45" w:rsidRPr="00060F72" w:rsidRDefault="002D2E45" w:rsidP="00060F72">
      <w:pPr>
        <w:widowControl/>
        <w:snapToGrid w:val="0"/>
        <w:spacing w:line="360" w:lineRule="exact"/>
        <w:rPr>
          <w:rFonts w:ascii="ＭＳ ゴシック" w:eastAsia="ＭＳ ゴシック" w:hAnsi="ＭＳ ゴシック" w:cs="ＭＳ Ｐゴシック"/>
          <w:kern w:val="0"/>
          <w:sz w:val="22"/>
        </w:rPr>
      </w:pPr>
    </w:p>
    <w:p w:rsidR="002D2E45" w:rsidRPr="00060F72" w:rsidRDefault="001F4656" w:rsidP="00060F72">
      <w:pPr>
        <w:widowControl/>
        <w:snapToGrid w:val="0"/>
        <w:spacing w:line="360" w:lineRule="exac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2</w:t>
      </w:r>
      <w:r w:rsidR="002D2E45" w:rsidRPr="00060F72">
        <w:rPr>
          <w:rFonts w:ascii="ＭＳ ゴシック" w:eastAsia="ＭＳ ゴシック" w:hAnsi="ＭＳ ゴシック" w:cs="ＭＳ Ｐゴシック"/>
          <w:kern w:val="0"/>
          <w:sz w:val="22"/>
        </w:rPr>
        <w:t>人だけの生活には困ることもたくさんあるだろうと思っていました。ときには緊急事態、危険な状況も起こるのですが、何とか工夫してやってきました。</w:t>
      </w:r>
    </w:p>
    <w:p w:rsidR="002D2E45" w:rsidRPr="00060F72" w:rsidRDefault="002D2E45" w:rsidP="00060F72">
      <w:pPr>
        <w:widowControl/>
        <w:spacing w:line="360" w:lineRule="exact"/>
        <w:rPr>
          <w:rFonts w:ascii="Century" w:eastAsia="ＭＳ 明朝" w:hAnsi="Century" w:cs="ＭＳ Ｐゴシック"/>
          <w:kern w:val="0"/>
          <w:sz w:val="22"/>
        </w:rPr>
      </w:pPr>
    </w:p>
    <w:p w:rsidR="00CA0278" w:rsidRPr="00060F72" w:rsidRDefault="00CA0278" w:rsidP="00060F72">
      <w:pPr>
        <w:widowControl/>
        <w:spacing w:line="360" w:lineRule="exact"/>
        <w:rPr>
          <w:rFonts w:ascii="Century" w:eastAsia="ＭＳ 明朝" w:hAnsi="Century" w:cs="ＭＳ Ｐゴシック"/>
          <w:kern w:val="0"/>
          <w:sz w:val="22"/>
        </w:rPr>
      </w:pPr>
      <w:r w:rsidRPr="00060F72">
        <w:rPr>
          <w:rFonts w:ascii="Century" w:eastAsia="ＭＳ 明朝" w:hAnsi="Century" w:cs="ＭＳ Ｐゴシック"/>
          <w:kern w:val="0"/>
          <w:sz w:val="22"/>
        </w:rPr>
        <w:br w:type="page"/>
      </w:r>
    </w:p>
    <w:p w:rsidR="000F795D" w:rsidRPr="00A7703C" w:rsidRDefault="000F795D" w:rsidP="000F795D">
      <w:pPr>
        <w:widowControl/>
        <w:snapToGrid w:val="0"/>
        <w:jc w:val="center"/>
        <w:rPr>
          <w:rFonts w:ascii="ＭＳ 明朝" w:eastAsia="ＭＳ 明朝" w:hAnsi="ＭＳ 明朝" w:cs="ＭＳ Ｐゴシック"/>
          <w:b/>
          <w:kern w:val="0"/>
          <w:sz w:val="32"/>
          <w:szCs w:val="32"/>
        </w:rPr>
      </w:pPr>
      <w:r w:rsidRPr="00A7703C">
        <w:rPr>
          <w:rFonts w:ascii="ＭＳ 明朝" w:eastAsia="ＭＳ 明朝" w:hAnsi="ＭＳ 明朝" w:cs="ＭＳ Ｐゴシック" w:hint="eastAsia"/>
          <w:b/>
          <w:kern w:val="0"/>
          <w:sz w:val="32"/>
          <w:szCs w:val="32"/>
        </w:rPr>
        <w:lastRenderedPageBreak/>
        <w:t>記事</w:t>
      </w:r>
      <w:r w:rsidR="002D2E45" w:rsidRPr="00A7703C">
        <w:rPr>
          <w:rFonts w:ascii="ＭＳ 明朝" w:eastAsia="ＭＳ 明朝" w:hAnsi="ＭＳ 明朝" w:cs="ＭＳ Ｐゴシック"/>
          <w:b/>
          <w:kern w:val="0"/>
          <w:sz w:val="32"/>
          <w:szCs w:val="32"/>
        </w:rPr>
        <w:t>：盲ろうの女性として、母として</w:t>
      </w:r>
    </w:p>
    <w:p w:rsidR="002D2E45" w:rsidRPr="00A7703C" w:rsidRDefault="002D2E45" w:rsidP="000F795D">
      <w:pPr>
        <w:widowControl/>
        <w:snapToGrid w:val="0"/>
        <w:jc w:val="center"/>
        <w:rPr>
          <w:rFonts w:ascii="ＭＳ 明朝" w:eastAsia="ＭＳ 明朝" w:hAnsi="ＭＳ 明朝" w:cs="ＭＳ Ｐゴシック"/>
          <w:b/>
          <w:kern w:val="0"/>
          <w:sz w:val="32"/>
          <w:szCs w:val="32"/>
        </w:rPr>
      </w:pPr>
      <w:r w:rsidRPr="00A7703C">
        <w:rPr>
          <w:rFonts w:ascii="ＭＳ 明朝" w:eastAsia="ＭＳ 明朝" w:hAnsi="ＭＳ 明朝" w:cs="ＭＳ Ｐゴシック"/>
          <w:b/>
          <w:kern w:val="0"/>
          <w:sz w:val="22"/>
          <w:szCs w:val="24"/>
        </w:rPr>
        <w:t>カミラ・インダレシオ（Camila Indalecio）</w:t>
      </w:r>
      <w:r w:rsidRPr="00A7703C">
        <w:rPr>
          <w:rFonts w:ascii="ＭＳ 明朝" w:eastAsia="ＭＳ 明朝" w:hAnsi="ＭＳ 明朝" w:cs="ＭＳ Ｐゴシック" w:hint="eastAsia"/>
          <w:b/>
          <w:kern w:val="0"/>
          <w:sz w:val="22"/>
          <w:szCs w:val="24"/>
        </w:rPr>
        <w:t xml:space="preserve">　</w:t>
      </w:r>
      <w:r w:rsidRPr="00A7703C">
        <w:rPr>
          <w:rFonts w:ascii="ＭＳ 明朝" w:eastAsia="ＭＳ 明朝" w:hAnsi="ＭＳ 明朝" w:cs="ＭＳ Ｐゴシック"/>
          <w:b/>
          <w:kern w:val="0"/>
          <w:sz w:val="22"/>
          <w:szCs w:val="24"/>
        </w:rPr>
        <w:t>ブラジル</w:t>
      </w:r>
    </w:p>
    <w:p w:rsidR="002D2E45" w:rsidRPr="00A24184" w:rsidRDefault="002D2E45" w:rsidP="002D2E45">
      <w:pPr>
        <w:widowControl/>
        <w:snapToGrid w:val="0"/>
        <w:jc w:val="left"/>
        <w:rPr>
          <w:rFonts w:ascii="Century" w:eastAsia="ＭＳ Ｐゴシック" w:hAnsi="Century" w:cs="ＭＳ Ｐゴシック"/>
          <w:b/>
          <w:kern w:val="0"/>
          <w:sz w:val="22"/>
          <w:szCs w:val="24"/>
        </w:rPr>
      </w:pPr>
    </w:p>
    <w:p w:rsidR="002D2E45" w:rsidRPr="00060F72" w:rsidRDefault="002D2E45" w:rsidP="009C5415">
      <w:pPr>
        <w:widowControl/>
        <w:snapToGrid w:val="0"/>
        <w:spacing w:line="350" w:lineRule="exact"/>
        <w:rPr>
          <w:rFonts w:ascii="ＭＳ 明朝" w:eastAsia="ＭＳ 明朝" w:hAnsi="ＭＳ 明朝" w:cs="ＭＳ Ｐゴシック"/>
          <w:b/>
          <w:kern w:val="0"/>
          <w:sz w:val="22"/>
        </w:rPr>
      </w:pPr>
      <w:r w:rsidRPr="00060F72">
        <w:rPr>
          <w:rFonts w:ascii="ＭＳ 明朝" w:eastAsia="ＭＳ 明朝" w:hAnsi="ＭＳ 明朝" w:cs="ＭＳ Ｐゴシック"/>
          <w:b/>
          <w:kern w:val="0"/>
          <w:sz w:val="22"/>
        </w:rPr>
        <w:t>はじめに</w:t>
      </w:r>
    </w:p>
    <w:p w:rsidR="002D2E45" w:rsidRPr="00CC1526" w:rsidRDefault="002D2E45" w:rsidP="009C5415">
      <w:pPr>
        <w:widowControl/>
        <w:snapToGrid w:val="0"/>
        <w:spacing w:line="350" w:lineRule="exact"/>
        <w:rPr>
          <w:rFonts w:ascii="ＭＳ 明朝" w:eastAsia="ＭＳ 明朝" w:hAnsi="ＭＳ 明朝" w:cs="ＭＳ Ｐゴシック"/>
          <w:spacing w:val="-2"/>
          <w:kern w:val="0"/>
          <w:sz w:val="22"/>
        </w:rPr>
      </w:pPr>
      <w:r w:rsidRPr="00060F72">
        <w:rPr>
          <w:rFonts w:ascii="ＭＳ 明朝" w:eastAsia="ＭＳ 明朝" w:hAnsi="ＭＳ 明朝" w:cs="ＭＳ Ｐゴシック"/>
          <w:kern w:val="0"/>
          <w:sz w:val="22"/>
        </w:rPr>
        <w:t xml:space="preserve">　</w:t>
      </w:r>
      <w:r w:rsidRPr="00CC1526">
        <w:rPr>
          <w:rFonts w:ascii="ＭＳ 明朝" w:eastAsia="ＭＳ 明朝" w:hAnsi="ＭＳ 明朝" w:cs="ＭＳ Ｐゴシック"/>
          <w:spacing w:val="-2"/>
          <w:kern w:val="0"/>
          <w:sz w:val="22"/>
        </w:rPr>
        <w:t>女性の歴史は、平等と社会参加の機会を求めての闘いの積み重ねと言えます。性別を理由に排除され、差別されてきた女性たちは、女性への先入観を取り除き、男女平等を勝ち取るために闘わねばなりません。今日でも、人種差別、暴力、貧困という問題に直面し、機会の平等から阻まれる女性が世界中に存在します。盲ろう女性の場合は、他の人たちと異なっているという理由でさらに差別を受けることになります。しかし、女性の歴史は、健常者の女性たちによって語られてきました。つまり、障害女性は、女性というマイノリティの中のマイノリティなのです。障壁を乗り超えようとする私たちの闘いの体験が見過ごされがちな理由はここにあります。</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障害者運動の中で、盲ろう女性は盲ろう女性であるがゆえの差別を受けます。他の障害を持つ人たちは、私たちには政治的活動に参加したり、家庭を築いたり、雇用されて働くなど無理だろうという目で見ています。他の人たちとは違う独自の方法で会話する私たちには参加の機会が与えられず、その結果、多くの盲ろう者は自分たちの存在をアピールすることも、機会均等を訴えることもできずにいます。</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盲ろう女性である私たちは、女性であるというだけで様々な問題に直面します。実に多くの障壁が私たちの前に立ちはだかります。家庭内暴力や性的暴力の被害に遭っても、家族によって隠されてしまいます。保護や援助の手が差し伸べられないまま、来る日も来る日も、盲ろう女性はただ黙って耐えるしかありません。彼女たちは教育や医療の情報を得る手段もありません。彼女たちにとって、この世はまさに無音の暗闇です。</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しかし、社会に参加しながら生き生きと生活する盲ろう女性も存在します。女性として、母親として、権利保障を訴えて活動し、家庭生活を護ろうと奮闘する盲ろう女性たちです。一人一人の盲ろう女性が、自分たちの存在を社会に認めさせるために闘っているのです。</w:t>
      </w:r>
    </w:p>
    <w:p w:rsidR="00F75D16" w:rsidRDefault="00F75D16" w:rsidP="009C5415">
      <w:pPr>
        <w:widowControl/>
        <w:snapToGrid w:val="0"/>
        <w:spacing w:line="350" w:lineRule="exact"/>
        <w:rPr>
          <w:rFonts w:ascii="ＭＳ 明朝" w:eastAsia="ＭＳ 明朝" w:hAnsi="ＭＳ 明朝" w:cs="ＭＳ Ｐゴシック"/>
          <w:b/>
          <w:kern w:val="0"/>
          <w:sz w:val="22"/>
        </w:rPr>
      </w:pPr>
    </w:p>
    <w:p w:rsidR="00CC1526" w:rsidRDefault="00CC1526" w:rsidP="009C5415">
      <w:pPr>
        <w:widowControl/>
        <w:snapToGrid w:val="0"/>
        <w:spacing w:line="350" w:lineRule="exact"/>
        <w:rPr>
          <w:rFonts w:ascii="ＭＳ 明朝" w:eastAsia="ＭＳ 明朝" w:hAnsi="ＭＳ 明朝" w:cs="ＭＳ Ｐゴシック"/>
          <w:b/>
          <w:kern w:val="0"/>
          <w:sz w:val="22"/>
        </w:rPr>
      </w:pPr>
    </w:p>
    <w:p w:rsidR="002D2E45" w:rsidRPr="00060F72" w:rsidRDefault="002D2E45" w:rsidP="009C5415">
      <w:pPr>
        <w:widowControl/>
        <w:snapToGrid w:val="0"/>
        <w:spacing w:line="350" w:lineRule="exact"/>
        <w:rPr>
          <w:rFonts w:ascii="ＭＳ 明朝" w:eastAsia="ＭＳ 明朝" w:hAnsi="ＭＳ 明朝" w:cs="ＭＳ Ｐゴシック"/>
          <w:b/>
          <w:kern w:val="0"/>
          <w:sz w:val="22"/>
        </w:rPr>
      </w:pPr>
      <w:r w:rsidRPr="00060F72">
        <w:rPr>
          <w:rFonts w:ascii="ＭＳ 明朝" w:eastAsia="ＭＳ 明朝" w:hAnsi="ＭＳ 明朝" w:cs="ＭＳ Ｐゴシック"/>
          <w:b/>
          <w:kern w:val="0"/>
          <w:sz w:val="22"/>
        </w:rPr>
        <w:t>盲ろう女性であるということ</w:t>
      </w: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私はアッシャー症候群により盲ろうになった中途盲ろう者です。13歳のときに、自分が盲ろうになりつつあると自覚しました。11歳から聴力が衰え始め、23歳で視力を失いました。自分が将来盲ろう者になると13歳で自覚したときには、それほど動揺はしませんでした。10代の私は、毎日の生活をエンジョイすることの方が大事でした。尊敬する私の母は、私が視力と聴力の両方を失うということを決して隠したりしませんでした。また、私の姉はすでに盲ろうになっていました。</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9C5415" w:rsidRDefault="00A04703" w:rsidP="009C5415">
      <w:pPr>
        <w:snapToGrid w:val="0"/>
        <w:spacing w:line="350" w:lineRule="exact"/>
        <w:rPr>
          <w:rFonts w:ascii="ＭＳ 明朝" w:eastAsia="ＭＳ 明朝" w:hAnsi="ＭＳ 明朝" w:cs="ＭＳ Ｐゴシック"/>
          <w:spacing w:val="-2"/>
          <w:kern w:val="0"/>
          <w:sz w:val="22"/>
        </w:rPr>
      </w:pPr>
      <w:r w:rsidRPr="00060F72">
        <w:rPr>
          <w:rFonts w:ascii="ＭＳ 明朝" w:eastAsia="ＭＳ 明朝" w:hAnsi="ＭＳ 明朝" w:cs="ＭＳ Ｐゴシック" w:hint="eastAsia"/>
          <w:kern w:val="0"/>
          <w:sz w:val="22"/>
        </w:rPr>
        <w:t xml:space="preserve">　</w:t>
      </w:r>
      <w:r w:rsidR="002D2E45" w:rsidRPr="009C5415">
        <w:rPr>
          <w:rFonts w:ascii="ＭＳ 明朝" w:eastAsia="ＭＳ 明朝" w:hAnsi="ＭＳ 明朝" w:cs="ＭＳ Ｐゴシック"/>
          <w:spacing w:val="-2"/>
          <w:kern w:val="0"/>
          <w:sz w:val="22"/>
        </w:rPr>
        <w:t>それでも、学校生活では、耳が聞こえなくて補聴器を使わねばならないことが恥ずかしく、友達から仲間はずれにされるのではないかと心配でした。学校生活を送るために、私は読唇法を身</w:t>
      </w:r>
      <w:r w:rsidR="002D2E45" w:rsidRPr="009C5415">
        <w:rPr>
          <w:rFonts w:ascii="ＭＳ 明朝" w:eastAsia="ＭＳ 明朝" w:hAnsi="ＭＳ 明朝" w:cs="ＭＳ Ｐゴシック"/>
          <w:spacing w:val="-2"/>
          <w:kern w:val="0"/>
          <w:sz w:val="22"/>
        </w:rPr>
        <w:lastRenderedPageBreak/>
        <w:t>につけました。高校2年のとき、私は初めて授業中に差別というものを体験しました。先生が音読する文章を生徒たちに書きとらせるという授業でした。先生は下を向いて、音読しながら教室を歩き回っていたので、私は先生の唇の動きを読み取ることができません。私が先生の唇を読めるように、私の前で話してくだささいと先生にお願いしました。先生は言いました。「私には関係のないことだわ。あなたの耳が聞こえないのは私のせいではないのだから。ここはろう学校ではないのですよ」。同級生たちは大笑いして、私のことをからかいました。私は恥ずかしさで泣きながら家に帰り、他の学校に行かせてほしいと母に懇願しました。その後、様々な障害を持つ生徒が通うインクルーシブ教育の高校に転校し、卒業しました。学費を工面できなかったので大学進学はかないませんでした。それで、自分の姉の通訳・介助者になったのです。</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私は姉を職場や行事、余暇活動に連れて行ったり、新聞や本、テレビ、家族との会話などを姉に通訳しながら、自分自身が盲ろう者として生きていくための準備を始めました。姉が日常生活で直面する様々なバリアを間近に見ながら、盲ろう者になった自分の生活がどうなるのかを想像してみました。でも、実際に自分が盲ろうになってみると、想像していたものとは全く違う世界でした。</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通訳・介助者は、盲ろう者と周囲の人々との会話を支援するにあたって、できるだけ多くの情報を伝えようとします。しかし、ときには、通訳・介助者が苛立ったり、通訳の現場でストレスを感じ</w:t>
      </w:r>
      <w:r w:rsidR="002D2E45" w:rsidRPr="00060F72">
        <w:rPr>
          <w:rFonts w:ascii="ＭＳ 明朝" w:eastAsia="ＭＳ 明朝" w:hAnsi="ＭＳ 明朝" w:cs="ＭＳ Ｐゴシック" w:hint="eastAsia"/>
          <w:kern w:val="0"/>
          <w:sz w:val="22"/>
        </w:rPr>
        <w:t>たりする</w:t>
      </w:r>
      <w:r w:rsidR="002D2E45" w:rsidRPr="00060F72">
        <w:rPr>
          <w:rFonts w:ascii="ＭＳ 明朝" w:eastAsia="ＭＳ 明朝" w:hAnsi="ＭＳ 明朝" w:cs="ＭＳ Ｐゴシック"/>
          <w:kern w:val="0"/>
          <w:sz w:val="22"/>
        </w:rPr>
        <w:t>こともあります。また、「これは盲ろう者本人には伝えない方がいいのではないか？」と通訳・介助者がためらうこともあります。通訳・介助者としてのこうした経験から、私は予備知識を得ることができました。たとえ通訳・介助者が最善を尽くしたとしても、その場のすべての情報が盲ろう者に伝わるわけではないことをすでに知っていました。今振り返ると、私は姉に対して十分な通訳ができていなかったと思います。</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姉や他の盲ろう者と接したり、通訳・介助者としての訓練を受け、仕事をしてきた私は、自分が盲ろうになったとき、盲ろうという障害が引き起こす困難についての心構えができていると思っていました。しかし、姉との経験があったにも関わらず、私は心の準備ができていませんでした。予想をはるかに超える大きな困難に直面したからです。「盲ろうの母親になる」という大問題に直面したのです。私は絶望と無力感に打ちのめされました。それまで盲ろう者や専門家から学んだことはすべて意識から抜け落ち、私は暗中模索の状態に置かれました。</w:t>
      </w:r>
    </w:p>
    <w:p w:rsidR="002D2E45" w:rsidRPr="00060F72" w:rsidRDefault="002D2E45" w:rsidP="009C5415">
      <w:pPr>
        <w:widowControl/>
        <w:snapToGrid w:val="0"/>
        <w:spacing w:line="35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家族の支えはあったものの、盲ろうという障害を受け入れるのは容易ではありませんでした。自問自答が始まりました。「これからどうすればいいの？盲ろうの姉さんや他の盲ろう者たちの支援を続けていけるのだろうか？子育てはどうする？子どもの勉強や日常生活を見てやれるのだろうか？」次々と湧きおこる不安と恐怖は悪夢のようでした。母親として子どもの生活にどこまで関われるのか？盲ろうの私のことを息子は母親として認めてくれるだろうか？障害を受け入れる過程で、私はこうした疑問や不安でいっぱいになりました。盲ろうの母親たちの多くがこうした困難に直面します。しかし、彼女たちは自分が抱える困難を誰かに相談すること</w:t>
      </w:r>
      <w:r w:rsidR="002D2E45" w:rsidRPr="00060F72">
        <w:rPr>
          <w:rFonts w:ascii="ＭＳ 明朝" w:eastAsia="ＭＳ 明朝" w:hAnsi="ＭＳ 明朝" w:cs="ＭＳ Ｐゴシック"/>
          <w:kern w:val="0"/>
          <w:sz w:val="22"/>
        </w:rPr>
        <w:lastRenderedPageBreak/>
        <w:t>をためらいます。弱い母親だと思われるのが怖いのです。その結果、苦痛や動揺や絶望感を自分ひとりで抱え込むことになるのです。</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9D4BCE" w:rsidRPr="00060F72" w:rsidRDefault="009D4BCE" w:rsidP="009C5415">
      <w:pPr>
        <w:widowControl/>
        <w:snapToGrid w:val="0"/>
        <w:spacing w:line="360" w:lineRule="exact"/>
        <w:rPr>
          <w:rFonts w:ascii="ＭＳ 明朝" w:eastAsia="ＭＳ 明朝" w:hAnsi="ＭＳ 明朝" w:cs="ＭＳ Ｐゴシック"/>
          <w:kern w:val="0"/>
          <w:sz w:val="22"/>
        </w:rPr>
      </w:pPr>
    </w:p>
    <w:p w:rsidR="002D2E45" w:rsidRPr="00060F72" w:rsidRDefault="002D2E45" w:rsidP="009C5415">
      <w:pPr>
        <w:widowControl/>
        <w:snapToGrid w:val="0"/>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b/>
          <w:kern w:val="0"/>
          <w:sz w:val="22"/>
        </w:rPr>
        <w:t>盲ろう者が母親になるということ</w:t>
      </w: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盲ろう者が母親になる場合の大きな困難の一つに、家族からの過干渉があります。盲ろうの母親には子育ては無理だろうという世間が勝手に作り上げた幻想に、母親は自尊心を傷つけられます。そして母親は盲ろうという自分の障害を憎むようになり、自分には他の親のような子育てができるはずがないと諦めてしまいます。家族の態度によって、母と子の絆の強弱が決まります。家族の接し方によっては、子どもは母親よりも他の家族を信頼するようになります。</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9C5415" w:rsidRDefault="00A04703" w:rsidP="009C5415">
      <w:pPr>
        <w:widowControl/>
        <w:snapToGrid w:val="0"/>
        <w:spacing w:line="360" w:lineRule="exact"/>
        <w:rPr>
          <w:rFonts w:ascii="ＭＳ 明朝" w:eastAsia="ＭＳ 明朝" w:hAnsi="ＭＳ 明朝" w:cs="ＭＳ Ｐゴシック"/>
          <w:spacing w:val="-2"/>
          <w:kern w:val="0"/>
          <w:sz w:val="22"/>
        </w:rPr>
      </w:pPr>
      <w:r w:rsidRPr="00060F72">
        <w:rPr>
          <w:rFonts w:ascii="ＭＳ 明朝" w:eastAsia="ＭＳ 明朝" w:hAnsi="ＭＳ 明朝" w:cs="ＭＳ Ｐゴシック" w:hint="eastAsia"/>
          <w:kern w:val="0"/>
          <w:sz w:val="22"/>
        </w:rPr>
        <w:t xml:space="preserve">　</w:t>
      </w:r>
      <w:r w:rsidR="002D2E45" w:rsidRPr="009C5415">
        <w:rPr>
          <w:rFonts w:ascii="ＭＳ 明朝" w:eastAsia="ＭＳ 明朝" w:hAnsi="ＭＳ 明朝" w:cs="ＭＳ Ｐゴシック"/>
          <w:spacing w:val="-2"/>
          <w:kern w:val="0"/>
          <w:sz w:val="22"/>
        </w:rPr>
        <w:t>現実を受け入れていく過程で、私の家族は、私が息子と向き合えるように手助けしてくれるようになりました。私と一緒にいるように息子に働きかけたり、私の障害を息子に理解させようとしたり、私たちは他の家庭と同じような家族なのだと息子に分からせようとしてくれ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私が盲ろうになったとき、息子は3歳でした。そのときには私の視力はほとんどありませんでした。それでも毎日が新しい経験の連続でした。息子の入学準備もその一つです。心配なことはたくさんありました。そこで、私たちはゲームを採り入れました。息子とサッカーをしたり、息子が絵を描く様子がわかるゲームです。どんなゲームかと言うと、息子が絵を描くときには、今何を描いているかを言葉で教えてくれるのです。</w:t>
      </w:r>
      <w:r w:rsidR="001F4656">
        <w:rPr>
          <w:rFonts w:ascii="ＭＳ 明朝" w:eastAsia="ＭＳ 明朝" w:hAnsi="ＭＳ 明朝" w:cs="ＭＳ Ｐゴシック" w:hint="eastAsia"/>
          <w:kern w:val="0"/>
          <w:sz w:val="22"/>
        </w:rPr>
        <w:t>2人</w:t>
      </w:r>
      <w:r w:rsidR="002D2E45" w:rsidRPr="00060F72">
        <w:rPr>
          <w:rFonts w:ascii="ＭＳ 明朝" w:eastAsia="ＭＳ 明朝" w:hAnsi="ＭＳ 明朝" w:cs="ＭＳ Ｐゴシック"/>
          <w:kern w:val="0"/>
          <w:sz w:val="22"/>
        </w:rPr>
        <w:t>で床に座って、手と手でサッカーをするのです。息子と一緒に触って遊べるおもちゃも探しました。また、いろいろなできごとを私に伝える方法を息子に教え始めました。たとえば、子ども向けの音楽のビデオを見ながら、ダンスのステップや歌詞を私に教えてくれるようになり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後に私の通訳・介助者になってくれたもう</w:t>
      </w:r>
      <w:r w:rsidR="001F4656">
        <w:rPr>
          <w:rFonts w:ascii="ＭＳ 明朝" w:eastAsia="ＭＳ 明朝" w:hAnsi="ＭＳ 明朝" w:cs="ＭＳ Ｐゴシック" w:hint="eastAsia"/>
          <w:kern w:val="0"/>
          <w:sz w:val="22"/>
        </w:rPr>
        <w:t>1人</w:t>
      </w:r>
      <w:r w:rsidR="002D2E45" w:rsidRPr="00060F72">
        <w:rPr>
          <w:rFonts w:ascii="ＭＳ 明朝" w:eastAsia="ＭＳ 明朝" w:hAnsi="ＭＳ 明朝" w:cs="ＭＳ Ｐゴシック"/>
          <w:kern w:val="0"/>
          <w:sz w:val="22"/>
        </w:rPr>
        <w:t>の姉妹のアンドレアもいろいろとアイデアを出してくれました。また、私のガイドのやり方を息子に教えたり、息子が何か困っているときに私に教えてくれたりしました。この時期は比較的スムーズでした。難しかったのはその後の学校生活と、息子が病気になったときで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息子の入学手続きのときには母に付き添ってもらわねばなりませんでした。校長たちは、盲ろうの母を持つ息子の受け入れに難色を示しました。盲ろうの私には息子の学校生活に適切な対応ができないだろうと考えたのです。私はどうしていいかわかりませんでした。母は、私が取り乱したり怒りだ</w:t>
      </w:r>
      <w:r w:rsidR="002D2E45" w:rsidRPr="00060F72">
        <w:rPr>
          <w:rFonts w:ascii="ＭＳ 明朝" w:eastAsia="ＭＳ 明朝" w:hAnsi="ＭＳ 明朝" w:cs="ＭＳ Ｐゴシック" w:hint="eastAsia"/>
          <w:kern w:val="0"/>
          <w:sz w:val="22"/>
        </w:rPr>
        <w:t>したりし</w:t>
      </w:r>
      <w:r w:rsidR="002D2E45" w:rsidRPr="00060F72">
        <w:rPr>
          <w:rFonts w:ascii="ＭＳ 明朝" w:eastAsia="ＭＳ 明朝" w:hAnsi="ＭＳ 明朝" w:cs="ＭＳ Ｐゴシック"/>
          <w:kern w:val="0"/>
          <w:sz w:val="22"/>
        </w:rPr>
        <w:t>ないように、私に付き添って学校に行った方がいいと考えました。激しい性格の私は、息子のことで私を手助けしようとする母に反発することが多かったからでしょう。</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幼稚園では、息子は学習困難があり、なかなか授業に集中できませんでした。担任教師と校長は、息子のことで相談したいと母と連絡を取りました。母は私に家で待っているようにと言</w:t>
      </w:r>
      <w:r w:rsidR="002D2E45" w:rsidRPr="00060F72">
        <w:rPr>
          <w:rFonts w:ascii="ＭＳ 明朝" w:eastAsia="ＭＳ 明朝" w:hAnsi="ＭＳ 明朝" w:cs="ＭＳ Ｐゴシック"/>
          <w:kern w:val="0"/>
          <w:sz w:val="22"/>
        </w:rPr>
        <w:lastRenderedPageBreak/>
        <w:t>いましたが、私は母と一緒に学校に行きました。教師は、親の私が盲ろう者であるために息子の発達が遅れているのだと言いました。私は頬を殴られたような大きなショックを受けました。そして怒りを覚えました。私は教師を指さして言いました。「息子の行動に問題があったとしても、それは私が盲ろうだからではありません。障害のない親の子どもでも同じ状態になる子どもはいます。息子の状態は私の障害とは無関係ですし、息子が学校生活についていけるように、私が息子をサポートします」。</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教師たちの前で最初は申し訳なさそうな態度を取っていた母も、次第に、私が親としての自己主張をするべきだと考えるようになりました。私はブラジル盲ろう者協会（ABRASC）やブラジル協議会（Grupo Brasil）でリハビリテーション活動に参加していたので、盲ろう児の教育指導に携わる教師たちの指導を受けることができました。特にダウヴァ（Dalva）先生は熱心に指導してくださり、息子の目と手の供応のトレーニングに粘土の模型を使う方法を教えてください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文字を書くことも自然に学んでいきました。私はタトゥーをしているので、息子は私の足でタトゥーごっこをして遊ぶうちに、足の甲など私が感じ取りやすい部分に文字を書くようになりました。この遊びをヒントに、私は息子に文字などを足に書かせて、私が間違いを直してやるという学習法を編み出し、息子は徐々に学校の授業についていけるようになり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学校生活で苦労する場面に発表会やパーティーがあります。息子が初めて学校で参加した発表会、それは私が自分の目で息子を見ることができた最後の機会になりました。ダンスの発表会でした。息子の姿をこの目で見たいという欲求をこれほどまでに感じたことはありません。息子のダンスを自分の目で見届けたかった。もちろん家族が息子の衣装や歌の文句や息子のダンスの様子などをこと細かく説明してくれましたが、私に見えたのはカメラのフラッシュだけでした。私はこらえきれなくなって激しく泣きました。ダンスが終わると、先生は生徒たちを親のところに連れてきました。息子のアーサー（Arthur）は、私が泣いているのを見て、「どうして泣いているの？」と訊きました。「お前のダンスを見て感激したのよ」と私は嘘をついたのですが、息子の反応に驚かされました。まだ3歳だった息子は、「お母さんがもう目が見えないのはわかってるよ。でも、僕、上手に踊れたよ。転んじゃったけど、すぐに立ち上がれたんだよ！」と言ったのです。このとき私は悟りました。息子は私の盲ろうという障害に気がついているのだと。私と私の家族が息子に授けてきた教育が成果をあげていたのです。息子は私のことを理解し、私のすぐそばにいてくれ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別の学校でのことです。太っているから、母親が障害者だから、という理由で息子は苛められました。このときも、校長や担任教師は私に関わらせようとしませんでした。そして、今回も教師たちは、息子の発達の遅れは私の盲ろうという障害が原因だと言いました。しかし、今回は、私もそれまでの経験を活かして対応でき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lastRenderedPageBreak/>
        <w:t xml:space="preserve">　</w:t>
      </w:r>
      <w:r w:rsidR="002D2E45" w:rsidRPr="00060F72">
        <w:rPr>
          <w:rFonts w:ascii="ＭＳ 明朝" w:eastAsia="ＭＳ 明朝" w:hAnsi="ＭＳ 明朝" w:cs="ＭＳ Ｐゴシック"/>
          <w:kern w:val="0"/>
          <w:sz w:val="22"/>
        </w:rPr>
        <w:t>多くの人々は、子どもの生活に積極的に関わる盲ろうの親に会ったことがありません。子どもの面倒は他の家族が肩代わりすることが多いからです。また、タドマ法のような盲ろう者特有のコミュニケーション方法を知っている人はほとんどいません。私が妹と一緒に息子を学校に連れて行ったとき、妹が私に話しかけるのを見た周囲の親たちは、まるで私たちがレズビアンであるかのように気味悪がりました。そして、自分の子どもたちを私の息子から遠ざけようとしました。そうした親たちの態度を見た息子の同級生たちは、息子をひどい言葉でからかい、仲間はずれにしました。</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私は再び校長や担任教師、そして今回は親たちとも向き合いました。私の母は、息子が学校でどんな目に遭っているかを私に知らせないように、母の手で問題を解決しようとしました。しかし、私は母にはっきりと言いました。我が子に何が起こっているか、いいことも悪いことも含めて親として知る権利がある、と。</w:t>
      </w: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ある日のことです。何人かの母親たちが私のことをひそひそと話していました。私が妹の顔を手で触っていると陰口を言っていると、妹が私に伝えてくれました。私は妹にその母親たちのところに連れていってもらいました。私は彼女たちに自分のコミュニケーション方法を説明した上で、もし仮に私がレズビアンだったとしても、私を差別してはいけないと付け加えました。このことがきっかけとなって、母親たちは私に敬意を払うようになり、私への見方も変わっていきました。私のことを「かわいそうな人」、「病気の人」と言っていた人に対して、「私は病気ではありません。私は障害者なんです」とはっきりと言いました。Disability（障害）からdisという否定語を取り去ると、ability（能力）になるではありませんか。</w:t>
      </w:r>
    </w:p>
    <w:p w:rsidR="002D2E45" w:rsidRPr="00060F72" w:rsidRDefault="002D2E45" w:rsidP="009C5415">
      <w:pPr>
        <w:widowControl/>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盲ろうの母親の家族が果たす役割は重要です。もちろん、家族に頼りすぎることなく、まず母親自身が困難に立ち向かう勇気と意欲を持たなければなりません。しかし、盲ろうの母親と子どもとのやり取りを家族が手助けしなければ、親と子を結びつけるように仕向けなければ、親子の絆は深まりようがありません。そのような状態では将来はどうなってしまうでしょう？</w:t>
      </w:r>
    </w:p>
    <w:p w:rsidR="002D2E45" w:rsidRPr="00060F72" w:rsidRDefault="002D2E45" w:rsidP="009C5415">
      <w:pPr>
        <w:widowControl/>
        <w:adjustRightInd w:val="0"/>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adjustRightInd w:val="0"/>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息子は道路で自転車に乗ることがあります。他の親たちは子どもと一緒に自転車に乗っていくのですが、私は座ったままです。車の騒音や他の子どもの叫び声を聞くたびに私は震え上がります。それでも私は周囲の人に話しかけて助けを求めることができます。触手話や一般の人が知らない方法でしかコミュニケーションが取れない盲ろうの母親の場合はどうなってしまうでしょうか。盲ろうの母親たちと会う機会があると、私は自分の体験を伝えて、我が子の学校生活にどのように関わっていけばよいかを話すようにしています。</w:t>
      </w:r>
    </w:p>
    <w:p w:rsidR="002D2E45" w:rsidRPr="00060F72" w:rsidRDefault="002D2E45" w:rsidP="009C5415">
      <w:pPr>
        <w:widowControl/>
        <w:adjustRightInd w:val="0"/>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adjustRightInd w:val="0"/>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家族による支援も大切ですが、様々な政策の実現を求める活動への参加も重要です。こうした取り組みにより障壁が取り除かれていくからです。しかし、盲ろう女性、母親、そして活動家という三つの役割を同時に果たすことは困難を極めます。私はコミュニケ―ションと移動に多くの時間がかかります。また資料の点訳や通訳、通訳・介助者のような専門スタッフによる</w:t>
      </w:r>
      <w:r w:rsidR="002D2E45" w:rsidRPr="00060F72">
        <w:rPr>
          <w:rFonts w:ascii="ＭＳ 明朝" w:eastAsia="ＭＳ 明朝" w:hAnsi="ＭＳ 明朝" w:cs="ＭＳ Ｐゴシック"/>
          <w:kern w:val="0"/>
          <w:sz w:val="22"/>
        </w:rPr>
        <w:lastRenderedPageBreak/>
        <w:t>支援も必要です。その結果、現在のブラジルでは、政策決定過程に積極的に参加する盲ろう女性がほとんどいないというのが現状です。</w:t>
      </w:r>
    </w:p>
    <w:p w:rsidR="002D2E45" w:rsidRPr="00060F72" w:rsidRDefault="002D2E45" w:rsidP="009C5415">
      <w:pPr>
        <w:widowControl/>
        <w:adjustRightInd w:val="0"/>
        <w:snapToGrid w:val="0"/>
        <w:spacing w:line="360" w:lineRule="exact"/>
        <w:rPr>
          <w:rFonts w:ascii="ＭＳ 明朝" w:eastAsia="ＭＳ 明朝" w:hAnsi="ＭＳ 明朝" w:cs="ＭＳ Ｐゴシック"/>
          <w:kern w:val="0"/>
          <w:sz w:val="22"/>
        </w:rPr>
      </w:pPr>
    </w:p>
    <w:p w:rsidR="002D2E45" w:rsidRPr="00060F72" w:rsidRDefault="00A04703" w:rsidP="009C5415">
      <w:pPr>
        <w:widowControl/>
        <w:adjustRightInd w:val="0"/>
        <w:snapToGrid w:val="0"/>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最後になりますが、母には本当に感謝しています。母親であるがゆえに、私に苦労をさせまいと過保護になってしまうこともありましたが、母はいつも必要なときに必要な支援をしてくれました。くじけずに闘い続けなさいと私を励まし続け、私が自信を失わないように支えてくれました。私の姉と私の可能性を信じてくれました。兄弟たちも、甥や姪も、義理の兄弟たちも同様に私を支えてくれました。盲ろう者を支えてくださるすべての皆さんに感謝の言葉を贈りたいと思います。</w:t>
      </w:r>
    </w:p>
    <w:p w:rsidR="002D2E45" w:rsidRPr="004F0CB1" w:rsidRDefault="002D2E45"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9A084F" w:rsidP="009C5415">
      <w:pPr>
        <w:widowControl/>
        <w:spacing w:line="360" w:lineRule="exact"/>
        <w:rPr>
          <w:rFonts w:ascii="Century" w:eastAsia="ＭＳ 明朝" w:hAnsi="Century" w:cs="ＭＳ Ｐゴシック"/>
          <w:kern w:val="0"/>
          <w:sz w:val="22"/>
        </w:rPr>
      </w:pPr>
      <w:r w:rsidRPr="009A084F">
        <w:rPr>
          <w:rFonts w:ascii="Century" w:eastAsia="ＭＳ 明朝" w:hAnsi="Century" w:cs="ＭＳ Ｐゴシック"/>
          <w:noProof/>
          <w:kern w:val="0"/>
          <w:sz w:val="22"/>
        </w:rPr>
        <w:drawing>
          <wp:anchor distT="0" distB="0" distL="114300" distR="114300" simplePos="0" relativeHeight="251713024" behindDoc="0" locked="0" layoutInCell="1" allowOverlap="1" wp14:anchorId="21F2428D" wp14:editId="65EFF06A">
            <wp:simplePos x="0" y="0"/>
            <wp:positionH relativeFrom="column">
              <wp:posOffset>1776095</wp:posOffset>
            </wp:positionH>
            <wp:positionV relativeFrom="paragraph">
              <wp:posOffset>77470</wp:posOffset>
            </wp:positionV>
            <wp:extent cx="2200275" cy="3010535"/>
            <wp:effectExtent l="0" t="0" r="9525" b="0"/>
            <wp:wrapSquare wrapText="bothSides"/>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00275" cy="3010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0F795D" w:rsidRDefault="000F795D" w:rsidP="009C5415">
      <w:pPr>
        <w:widowControl/>
        <w:spacing w:line="360" w:lineRule="exact"/>
        <w:rPr>
          <w:rFonts w:ascii="Century" w:eastAsia="ＭＳ 明朝" w:hAnsi="Century" w:cs="ＭＳ Ｐゴシック"/>
          <w:kern w:val="0"/>
          <w:sz w:val="22"/>
        </w:rPr>
      </w:pPr>
    </w:p>
    <w:p w:rsidR="00A04703" w:rsidRDefault="00A04703" w:rsidP="009C5415">
      <w:pPr>
        <w:widowControl/>
        <w:spacing w:line="360" w:lineRule="exact"/>
        <w:rPr>
          <w:rFonts w:ascii="Century" w:eastAsia="ＭＳ 明朝" w:hAnsi="Century" w:cs="ＭＳ Ｐゴシック"/>
          <w:kern w:val="0"/>
          <w:sz w:val="22"/>
        </w:rPr>
      </w:pPr>
    </w:p>
    <w:p w:rsidR="002D2E45" w:rsidRPr="00A7703C" w:rsidRDefault="002D2E45" w:rsidP="000F795D">
      <w:pPr>
        <w:widowControl/>
        <w:jc w:val="center"/>
        <w:rPr>
          <w:rFonts w:ascii="ＭＳ 明朝" w:eastAsia="ＭＳ 明朝" w:hAnsi="ＭＳ 明朝" w:cs="ＭＳ Ｐゴシック"/>
          <w:b/>
          <w:kern w:val="0"/>
          <w:sz w:val="32"/>
          <w:szCs w:val="32"/>
        </w:rPr>
      </w:pPr>
      <w:r w:rsidRPr="00A7703C">
        <w:rPr>
          <w:rFonts w:ascii="ＭＳ 明朝" w:eastAsia="ＭＳ 明朝" w:hAnsi="ＭＳ 明朝" w:cs="ＭＳ Ｐゴシック" w:hint="eastAsia"/>
          <w:b/>
          <w:kern w:val="0"/>
          <w:sz w:val="32"/>
          <w:szCs w:val="32"/>
        </w:rPr>
        <w:lastRenderedPageBreak/>
        <w:t>結論と推奨事項</w:t>
      </w:r>
    </w:p>
    <w:p w:rsidR="002D2E45" w:rsidRPr="00A7703C" w:rsidRDefault="002D2E45" w:rsidP="002D2E45">
      <w:pPr>
        <w:widowControl/>
        <w:rPr>
          <w:rFonts w:ascii="ＭＳ 明朝" w:eastAsia="ＭＳ 明朝" w:hAnsi="ＭＳ 明朝" w:cs="ＭＳ Ｐゴシック"/>
          <w:kern w:val="0"/>
          <w:sz w:val="22"/>
        </w:rPr>
      </w:pPr>
    </w:p>
    <w:p w:rsidR="002D2E45" w:rsidRPr="00060F72" w:rsidRDefault="00A04703"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本報告書は、盲ろう者を対象とした過去最大の集団ベース分析</w:t>
      </w:r>
      <w:r w:rsidR="002D2E45" w:rsidRPr="00060F72">
        <w:rPr>
          <w:rFonts w:ascii="ＭＳ 明朝" w:eastAsia="ＭＳ 明朝" w:hAnsi="ＭＳ 明朝" w:cs="ＭＳ Ｐゴシック"/>
          <w:kern w:val="0"/>
          <w:sz w:val="22"/>
        </w:rPr>
        <w:t>（低所得</w:t>
      </w:r>
      <w:r w:rsidR="002D2E45" w:rsidRPr="00060F72">
        <w:rPr>
          <w:rFonts w:ascii="ＭＳ 明朝" w:eastAsia="ＭＳ 明朝" w:hAnsi="ＭＳ 明朝" w:cs="ＭＳ Ｐゴシック" w:hint="eastAsia"/>
          <w:kern w:val="0"/>
          <w:sz w:val="22"/>
        </w:rPr>
        <w:t>国、中所得国、</w:t>
      </w:r>
      <w:r w:rsidR="002D2E45" w:rsidRPr="00060F72">
        <w:rPr>
          <w:rFonts w:ascii="ＭＳ 明朝" w:eastAsia="ＭＳ 明朝" w:hAnsi="ＭＳ 明朝" w:cs="ＭＳ Ｐゴシック"/>
          <w:kern w:val="0"/>
          <w:sz w:val="22"/>
        </w:rPr>
        <w:t>高所得国の</w:t>
      </w:r>
      <w:r w:rsidR="002D2E45" w:rsidRPr="00060F72">
        <w:rPr>
          <w:rFonts w:ascii="ＭＳ 明朝" w:eastAsia="ＭＳ 明朝" w:hAnsi="ＭＳ 明朝" w:cs="ＭＳ Ｐゴシック" w:hint="eastAsia"/>
          <w:kern w:val="0"/>
          <w:sz w:val="22"/>
        </w:rPr>
        <w:t>合計</w:t>
      </w:r>
      <w:r w:rsidR="002D2E45" w:rsidRPr="00060F72">
        <w:rPr>
          <w:rFonts w:ascii="ＭＳ 明朝" w:eastAsia="ＭＳ 明朝" w:hAnsi="ＭＳ 明朝" w:cs="ＭＳ Ｐゴシック"/>
          <w:kern w:val="0"/>
          <w:sz w:val="22"/>
        </w:rPr>
        <w:t>22か国における集団ベース分析の解析</w:t>
      </w:r>
      <w:r w:rsidR="002D2E45" w:rsidRPr="00060F72">
        <w:rPr>
          <w:rFonts w:ascii="ＭＳ 明朝" w:eastAsia="ＭＳ 明朝" w:hAnsi="ＭＳ 明朝" w:cs="ＭＳ Ｐゴシック" w:hint="eastAsia"/>
          <w:kern w:val="0"/>
          <w:sz w:val="22"/>
        </w:rPr>
        <w:t>）、</w:t>
      </w:r>
      <w:r w:rsidR="002D2E45" w:rsidRPr="00060F72">
        <w:rPr>
          <w:rFonts w:ascii="ＭＳ 明朝" w:eastAsia="ＭＳ 明朝" w:hAnsi="ＭＳ 明朝" w:cs="ＭＳ Ｐゴシック"/>
          <w:kern w:val="0"/>
          <w:sz w:val="22"/>
        </w:rPr>
        <w:t>文献調査、WFDBとセンス・インターナショナルの会員および協力</w:t>
      </w:r>
      <w:r w:rsidR="002D2E45" w:rsidRPr="00060F72">
        <w:rPr>
          <w:rFonts w:ascii="ＭＳ 明朝" w:eastAsia="ＭＳ 明朝" w:hAnsi="ＭＳ 明朝" w:cs="ＭＳ Ｐゴシック" w:hint="eastAsia"/>
          <w:kern w:val="0"/>
          <w:sz w:val="22"/>
        </w:rPr>
        <w:t>団体</w:t>
      </w:r>
      <w:r w:rsidR="002D2E45" w:rsidRPr="00060F72">
        <w:rPr>
          <w:rFonts w:ascii="ＭＳ 明朝" w:eastAsia="ＭＳ 明朝" w:hAnsi="ＭＳ 明朝" w:cs="ＭＳ Ｐゴシック"/>
          <w:kern w:val="0"/>
          <w:sz w:val="22"/>
        </w:rPr>
        <w:t>を対象とした調査</w:t>
      </w:r>
      <w:r w:rsidR="002D2E45" w:rsidRPr="00060F72">
        <w:rPr>
          <w:rFonts w:ascii="ＭＳ 明朝" w:eastAsia="ＭＳ 明朝" w:hAnsi="ＭＳ 明朝" w:cs="ＭＳ Ｐゴシック" w:hint="eastAsia"/>
          <w:kern w:val="0"/>
          <w:sz w:val="22"/>
        </w:rPr>
        <w:t>、2018年6月のヘレン・ケラー世界会議に参加した男女の盲ろう者75名以上との協議をまとめたものである。このような報告書は史上初であり、各国政府が権利条約で確認された通りに盲ろう者のニーズに対応しているかどうかを調査したものである。</w:t>
      </w:r>
    </w:p>
    <w:p w:rsidR="002D2E45" w:rsidRPr="00060F72" w:rsidRDefault="00A04703"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盲ろう者の権利を実現するための進展状況を権利条約と</w:t>
      </w:r>
      <w:r w:rsidR="002D2E45" w:rsidRPr="00060F72">
        <w:rPr>
          <w:rFonts w:ascii="ＭＳ 明朝" w:eastAsia="ＭＳ 明朝" w:hAnsi="ＭＳ 明朝" w:cs="ＭＳ Ｐゴシック"/>
          <w:kern w:val="0"/>
          <w:sz w:val="22"/>
        </w:rPr>
        <w:t>SDGs</w:t>
      </w:r>
      <w:r w:rsidR="002D2E45" w:rsidRPr="00060F72">
        <w:rPr>
          <w:rFonts w:ascii="ＭＳ 明朝" w:eastAsia="ＭＳ 明朝" w:hAnsi="ＭＳ 明朝" w:cs="ＭＳ Ｐゴシック" w:hint="eastAsia"/>
          <w:kern w:val="0"/>
          <w:sz w:val="22"/>
        </w:rPr>
        <w:t>の観点から監視するため、最長で2030年までの間、何回か追加報告書を作成する予定である。</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盲ろう者団体とその協力団体が多くの優れた成果を出し、権利擁護活動を絶え間なく続けているものの、盲ろう者が抱える問題の多くは見過ごされているということが本報告書で示されている。その結果</w:t>
      </w:r>
      <w:r w:rsidRPr="00060F72">
        <w:rPr>
          <w:rFonts w:ascii="ＭＳ 明朝" w:eastAsia="ＭＳ 明朝" w:hAnsi="ＭＳ 明朝" w:cs="ＭＳ Ｐゴシック"/>
          <w:kern w:val="0"/>
          <w:sz w:val="22"/>
        </w:rPr>
        <w:t>SDGs</w:t>
      </w:r>
      <w:r w:rsidRPr="00060F72">
        <w:rPr>
          <w:rFonts w:ascii="ＭＳ 明朝" w:eastAsia="ＭＳ 明朝" w:hAnsi="ＭＳ 明朝" w:cs="ＭＳ Ｐゴシック" w:hint="eastAsia"/>
          <w:kern w:val="0"/>
          <w:sz w:val="22"/>
        </w:rPr>
        <w:t>の基本原則とは反対に、盲ろう者は「取り残された」状態にある。</w:t>
      </w:r>
    </w:p>
    <w:p w:rsidR="002D2E45" w:rsidRPr="00060F72" w:rsidRDefault="00A04703"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個別の障害者グループとしての盲ろう者に対する理解と認識が不足しているため、盲ろう者は見えにくい存在となり、その結果インクルージョンへのニーズを政府に認識されないという悪循環が世界中で起こっている。障害の特殊性のため、盲ろう者は多くの困難に直面し、特に通訳・介助サービスや個々の状況に合わせたリハビリテーションサービスなど、個別のサービスを必要としている。</w:t>
      </w:r>
    </w:p>
    <w:p w:rsidR="002D2E45" w:rsidRPr="00060F72" w:rsidRDefault="00A04703"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こうしたサービスを利用できる国は少なく、権利条約の実践を目的としたものを含む支援プログラムの恩恵を盲ろう者が受けられることは少ない。</w:t>
      </w:r>
    </w:p>
    <w:p w:rsidR="002D2E45" w:rsidRPr="00060F72" w:rsidRDefault="002D2E45" w:rsidP="009C5415">
      <w:pPr>
        <w:widowControl/>
        <w:spacing w:line="350" w:lineRule="exact"/>
        <w:rPr>
          <w:rFonts w:ascii="ＭＳ 明朝" w:eastAsia="ＭＳ 明朝" w:hAnsi="ＭＳ 明朝" w:cs="ＭＳ Ｐゴシック"/>
          <w:kern w:val="0"/>
          <w:sz w:val="22"/>
        </w:rPr>
      </w:pPr>
    </w:p>
    <w:p w:rsidR="002D2E45" w:rsidRPr="00060F72" w:rsidRDefault="002D2E45" w:rsidP="009C5415">
      <w:pPr>
        <w:widowControl/>
        <w:spacing w:line="35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主な調査結果</w:t>
      </w:r>
    </w:p>
    <w:p w:rsidR="002D2E45" w:rsidRPr="00060F72" w:rsidRDefault="00A04703"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過去の推計では、盲ろう者は世界人口の</w:t>
      </w:r>
      <w:r w:rsidR="002D2E45" w:rsidRPr="00060F72">
        <w:rPr>
          <w:rFonts w:ascii="ＭＳ 明朝" w:eastAsia="ＭＳ 明朝" w:hAnsi="ＭＳ 明朝" w:cs="ＭＳ Ｐゴシック"/>
          <w:kern w:val="0"/>
          <w:sz w:val="22"/>
        </w:rPr>
        <w:t>0.2%</w:t>
      </w:r>
      <w:r w:rsidR="002D2E45" w:rsidRPr="00060F72">
        <w:rPr>
          <w:rFonts w:ascii="ＭＳ 明朝" w:eastAsia="ＭＳ 明朝" w:hAnsi="ＭＳ 明朝" w:cs="ＭＳ Ｐゴシック" w:hint="eastAsia"/>
          <w:kern w:val="0"/>
          <w:sz w:val="22"/>
        </w:rPr>
        <w:t>を占めるとされている。しかし本報告書における盲ろうの発生率データの分析では、この数字は比較的軽度の盲ろう者を無視したものであることが分かった。こうした盲ろう者の数は多く、重度の盲ろう者と同じく社会参加への困難と差別という問題を抱えている。</w:t>
      </w:r>
      <w:r w:rsidR="002D2E45" w:rsidRPr="00060F72">
        <w:rPr>
          <w:rFonts w:ascii="ＭＳ 明朝" w:eastAsia="ＭＳ 明朝" w:hAnsi="ＭＳ 明朝" w:cs="ＭＳ Ｐゴシック" w:hint="eastAsia"/>
          <w:b/>
          <w:kern w:val="0"/>
          <w:sz w:val="22"/>
        </w:rPr>
        <w:t>盲ろう者の多様性を反映すると、より正確な数字は</w:t>
      </w:r>
      <w:r w:rsidR="002D2E45" w:rsidRPr="00060F72">
        <w:rPr>
          <w:rFonts w:ascii="ＭＳ 明朝" w:eastAsia="ＭＳ 明朝" w:hAnsi="ＭＳ 明朝" w:cs="ＭＳ Ｐゴシック"/>
          <w:b/>
          <w:kern w:val="0"/>
          <w:sz w:val="22"/>
        </w:rPr>
        <w:t>2%</w:t>
      </w:r>
      <w:r w:rsidR="002D2E45" w:rsidRPr="00060F72">
        <w:rPr>
          <w:rFonts w:ascii="ＭＳ 明朝" w:eastAsia="ＭＳ 明朝" w:hAnsi="ＭＳ 明朝" w:cs="ＭＳ Ｐゴシック" w:hint="eastAsia"/>
          <w:b/>
          <w:kern w:val="0"/>
          <w:sz w:val="22"/>
        </w:rPr>
        <w:t>となる。</w:t>
      </w:r>
      <w:r w:rsidR="002D2E45" w:rsidRPr="00060F72">
        <w:rPr>
          <w:rFonts w:ascii="ＭＳ 明朝" w:eastAsia="ＭＳ 明朝" w:hAnsi="ＭＳ 明朝" w:cs="ＭＳ Ｐゴシック" w:hint="eastAsia"/>
          <w:kern w:val="0"/>
          <w:sz w:val="22"/>
        </w:rPr>
        <w:t>以下は盲ろう者について明らかになったことである。</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・盲ろう者は高齢者に多いが、盲ろう児や若年の盲ろう者は日常生活の中でより重大な影響を被っている。たとえば教育、雇用、社会参加への障壁、貧困リスクの増大などである。</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・盲ろう者の就労率は健常者の10分の</w:t>
      </w:r>
      <w:r w:rsidRPr="00060F72">
        <w:rPr>
          <w:rFonts w:ascii="ＭＳ 明朝" w:eastAsia="ＭＳ 明朝" w:hAnsi="ＭＳ 明朝" w:cs="ＭＳ Ｐゴシック"/>
          <w:kern w:val="0"/>
          <w:sz w:val="22"/>
        </w:rPr>
        <w:t>1</w:t>
      </w:r>
      <w:r w:rsidRPr="00060F72">
        <w:rPr>
          <w:rFonts w:ascii="ＭＳ 明朝" w:eastAsia="ＭＳ 明朝" w:hAnsi="ＭＳ 明朝" w:cs="ＭＳ Ｐゴシック" w:hint="eastAsia"/>
          <w:kern w:val="0"/>
          <w:sz w:val="22"/>
        </w:rPr>
        <w:t>であり、他の障害者に比べて30%低い。</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・盲ろう児の就学率は健常児の17分の</w:t>
      </w:r>
      <w:r w:rsidRPr="00060F72">
        <w:rPr>
          <w:rFonts w:ascii="ＭＳ 明朝" w:eastAsia="ＭＳ 明朝" w:hAnsi="ＭＳ 明朝" w:cs="ＭＳ Ｐゴシック"/>
          <w:kern w:val="0"/>
          <w:sz w:val="22"/>
        </w:rPr>
        <w:t>1</w:t>
      </w:r>
      <w:r w:rsidRPr="00060F72">
        <w:rPr>
          <w:rFonts w:ascii="ＭＳ 明朝" w:eastAsia="ＭＳ 明朝" w:hAnsi="ＭＳ 明朝" w:cs="ＭＳ Ｐゴシック" w:hint="eastAsia"/>
          <w:kern w:val="0"/>
          <w:sz w:val="22"/>
        </w:rPr>
        <w:t>、他の障害児の2分の</w:t>
      </w:r>
      <w:r w:rsidRPr="00060F72">
        <w:rPr>
          <w:rFonts w:ascii="ＭＳ 明朝" w:eastAsia="ＭＳ 明朝" w:hAnsi="ＭＳ 明朝" w:cs="ＭＳ Ｐゴシック"/>
          <w:kern w:val="0"/>
          <w:sz w:val="22"/>
        </w:rPr>
        <w:t>1</w:t>
      </w:r>
      <w:r w:rsidRPr="00060F72">
        <w:rPr>
          <w:rFonts w:ascii="ＭＳ 明朝" w:eastAsia="ＭＳ 明朝" w:hAnsi="ＭＳ 明朝" w:cs="ＭＳ Ｐゴシック" w:hint="eastAsia"/>
          <w:kern w:val="0"/>
          <w:sz w:val="22"/>
        </w:rPr>
        <w:t>である。</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・盲ろう者がいる家庭は、障害者がいない家庭および他の障害者がいる家庭と比べて、下位40%の社会的・経済的水準にある比率が高い。</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・女性の盲ろう者はさまざまな活動への参加を制限されることがより多い。</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・盲ろう者の20%〜75%が他の障害を併発している。</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・盲ろう者はうつ病を発症することが多いが、精神保健サービスが利用できないことが多い。</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・盲ろう児は両方の親と共に生活していないことが多い。</w:t>
      </w:r>
    </w:p>
    <w:p w:rsidR="002D2E45" w:rsidRPr="00060F72" w:rsidRDefault="002D2E45" w:rsidP="009C5415">
      <w:pPr>
        <w:widowControl/>
        <w:spacing w:line="35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・盲ろう者は未婚率が高い。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lastRenderedPageBreak/>
        <w:t>・盲ろう者は生活の質が低い状態に置かれ、さまざまな活動を制限されている。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・50歳以上の盲ろう者は盲ろう者以外の人と比べて、社会的に孤立している比率が2倍である。</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とセンス・インターナショナルのチームと協力団体が提供した情報は、政府による政策対応の不十分さを示している。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を個別の障害者グループとする認識と理解が全体的に不足している。現存するろう者、盲人へのサービスを組み合わせて利用すれば十分であるという間違った認識があることが多い。しかしそれでは、個々の盲ろう者の個別の障壁とコミュニケーションニーズが無視されてしまうことにな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低所得国の方がより状況が厳しいが、公的資金による効果的な盲ろう者への支援事業、特に通訳・介助事業が行われている国は世界的にも少ない。支援の不足が盲ろう者の社会的・経済的水準、政治参加に悪影響を与え、孤立する盲ろう者を増加させ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・国の雇用政策や事業は盲ろう者とって不十分である。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・教育の提供は概して不十分である。特殊教育に過度に依存しており、インクルーシブ教育に関わる政策と実践の両方において、盲ろう児特有のニーズにほとんど注意が払われていない。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成人盲ろう者の保健医療サービスの利用状況は比較的良好だが、リプロダクティブ・ヘルスに関わるサービスは例外である。コミュニケーション上の困難と医療関係者の否定的な態度が、盲ろう者が受けるサービスに影響を与えることが示された。多くの国では、盲ろうの原因や一人一人の特殊なコミュニケーションニーズについて、必要な知識と訓練を医療関係者が身につけていない。</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・盲ろう児の早期発見・介入サービスが十分にある国は少なく、その結果盲ろう児の発達、家族との関係に悪影響が出てしまう。</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社会的保護に関しては、高所得国と低所得国との間に大きな格差がある。ほとんどの国では、障害によって発生する費用を補填するような支援がない（南アフリカ共和国では、こうした費用が障害者にとって最も高額であると推定された）。</w:t>
      </w:r>
    </w:p>
    <w:p w:rsidR="009D4BCE" w:rsidRPr="00060F72" w:rsidRDefault="009D4BCE"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p>
    <w:p w:rsidR="002D2E45" w:rsidRPr="00060F72" w:rsidRDefault="009D4BCE"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事例研究では、保健医療、教育、盲ろう者個人の体験に関する革新的な実践例が見られた。こうした例から、盲ろう者の効果的で完全な参加を保障するのに必要な行程を理解することができる。</w:t>
      </w:r>
    </w:p>
    <w:p w:rsidR="009D4BCE" w:rsidRPr="00060F72" w:rsidRDefault="009D4BCE"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推奨事項</w:t>
      </w:r>
    </w:p>
    <w:p w:rsidR="002D2E45" w:rsidRPr="00060F72" w:rsidRDefault="00A04703"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本報告書で示された調査結果は、障害者のインクルージョンと開発の取り組みから盲ろう者が排除されていることを明らかにしている。</w:t>
      </w:r>
      <w:r w:rsidR="002D2E45" w:rsidRPr="00060F72">
        <w:rPr>
          <w:rFonts w:ascii="ＭＳ 明朝" w:eastAsia="ＭＳ 明朝" w:hAnsi="ＭＳ 明朝" w:cs="ＭＳ Ｐゴシック" w:hint="eastAsia"/>
          <w:b/>
          <w:kern w:val="0"/>
          <w:sz w:val="22"/>
        </w:rPr>
        <w:t>アクセシビリティ、差別禁止、参加とインクルージョンに関する障害者運動の共通の要望に加え、</w:t>
      </w:r>
      <w:r w:rsidR="002D2E45" w:rsidRPr="00060F72">
        <w:rPr>
          <w:rFonts w:ascii="ＭＳ 明朝" w:eastAsia="ＭＳ 明朝" w:hAnsi="ＭＳ 明朝" w:cs="ＭＳ Ｐゴシック"/>
          <w:kern w:val="0"/>
          <w:sz w:val="22"/>
        </w:rPr>
        <w:t>WFDB</w:t>
      </w:r>
      <w:r w:rsidR="002D2E45" w:rsidRPr="00060F72">
        <w:rPr>
          <w:rFonts w:ascii="ＭＳ 明朝" w:eastAsia="ＭＳ 明朝" w:hAnsi="ＭＳ 明朝" w:cs="ＭＳ Ｐゴシック" w:hint="eastAsia"/>
          <w:kern w:val="0"/>
          <w:sz w:val="22"/>
        </w:rPr>
        <w:t>会員は以下の事項を推奨する。これらの事項は、</w:t>
      </w:r>
      <w:r w:rsidR="002D2E45" w:rsidRPr="00060F72">
        <w:rPr>
          <w:rFonts w:ascii="ＭＳ 明朝" w:eastAsia="ＭＳ 明朝" w:hAnsi="ＭＳ 明朝" w:cs="ＭＳ Ｐゴシック"/>
          <w:kern w:val="0"/>
          <w:sz w:val="22"/>
        </w:rPr>
        <w:t>SDG</w:t>
      </w:r>
      <w:r w:rsidR="002D2E45" w:rsidRPr="00060F72">
        <w:rPr>
          <w:rFonts w:ascii="ＭＳ 明朝" w:eastAsia="ＭＳ 明朝" w:hAnsi="ＭＳ 明朝" w:cs="ＭＳ Ｐゴシック" w:hint="eastAsia"/>
          <w:kern w:val="0"/>
          <w:sz w:val="22"/>
        </w:rPr>
        <w:t>sの達成と権利条約の実行のための現在および今後の取り組みに盲ろう者が貢献し、そこから利益を得ることができるよう保障するものである。</w:t>
      </w:r>
    </w:p>
    <w:p w:rsidR="000F795D" w:rsidRPr="00060F72" w:rsidRDefault="000F795D"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インクルージョンのための前提条件</w:t>
      </w:r>
      <w:r w:rsidR="000F795D" w:rsidRPr="00060F72">
        <w:rPr>
          <w:rFonts w:ascii="ＭＳ 明朝" w:eastAsia="ＭＳ 明朝" w:hAnsi="ＭＳ 明朝" w:cs="ＭＳ Ｐゴシック" w:hint="eastAsia"/>
          <w:b/>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・法律上と実態において、国際社会と各国が盲ろうを個別の障害として認識する。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lastRenderedPageBreak/>
        <w:t>・盲ろう者および盲ろう者団体の助言のもと、特に通訳・介助サービスなどの必要な支援サービス、通訳サービスを開発する。また、盲ろう者の教育、就労、地域社会での生活を支援するための十分な公的資金を提供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・盲ろう者団体を個別の障害者グループとして認識し、障害者との協議に必ず含まれるようにする。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・啓発やインクルージョンのプログラムにおいて、盲ろう者および盲ろう者団体がロールモデル、指導者、ピアサポーターとして関わる。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および盲ろう者団体の助言のもと、一貫した盲ろうの定義と評価基準を設ける。また、ワシントン・グループの短い質問セットやその他の方法を使った国内データ分析など、盲ろう者の状況を評価、監視するためのデータ収集、分類、分析を進め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の抱える課題（健康状態、保健医療サービスの利用、社会参加、福祉、仕事と教育の質、盲ろうの原因、盲ろうになった年齢など）についてさらなる調査を行う。インクルージョンを促進するための介入策の影響評価を行う。</w:t>
      </w:r>
    </w:p>
    <w:p w:rsidR="000F795D" w:rsidRPr="00060F72" w:rsidRDefault="000F795D"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社会的保護</w:t>
      </w:r>
      <w:r w:rsidR="001F3A6F" w:rsidRPr="00060F72">
        <w:rPr>
          <w:rFonts w:ascii="ＭＳ 明朝" w:eastAsia="ＭＳ 明朝" w:hAnsi="ＭＳ 明朝" w:cs="ＭＳ Ｐゴシック" w:hint="eastAsia"/>
          <w:b/>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・障害認定、需給資格認定のプロセスにおいて、盲ろうを個別の障害グループとする。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・障害者向けプログラムにおいて、盲ろうに起因する費用（支援技術、パーソナル・アシスタンス、通訳・介助サービスなど）の大きさを考慮する。</w:t>
      </w:r>
    </w:p>
    <w:p w:rsidR="009D4BCE" w:rsidRPr="00060F72" w:rsidRDefault="009D4BCE"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教育</w:t>
      </w:r>
      <w:r w:rsidR="009D4BCE" w:rsidRPr="00060F72">
        <w:rPr>
          <w:rFonts w:ascii="ＭＳ 明朝" w:eastAsia="ＭＳ 明朝" w:hAnsi="ＭＳ 明朝" w:cs="ＭＳ Ｐゴシック" w:hint="eastAsia"/>
          <w:b/>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・インクルーシブ教育に関わる法律、政策、プログラムにおいて盲ろう者のニーズを考慮し、カリキュラム適用、教員養成、盲ろうの生徒の支援を目的とした取り組みを行う。</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・普通学校、盲ろう児、盲ろう児の家族を支援するリソースセンターが利用できるようにする。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・通訳・介助員の適切な提供を保障する。</w:t>
      </w:r>
    </w:p>
    <w:p w:rsidR="001F3A6F" w:rsidRPr="00060F72" w:rsidRDefault="001F3A6F"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保健医療</w:t>
      </w:r>
      <w:r w:rsidR="001F3A6F" w:rsidRPr="00060F72">
        <w:rPr>
          <w:rFonts w:ascii="ＭＳ 明朝" w:eastAsia="ＭＳ 明朝" w:hAnsi="ＭＳ 明朝" w:cs="ＭＳ Ｐゴシック" w:hint="eastAsia"/>
          <w:b/>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・盲ろうの原因と盲ろう者の個別のコミュニケーションニーズについて、医療関係者に十分な訓練を施す。</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・特に盲ろうの女性と女子が、リプロダクティブ・ヘルスに関わるサービスを適切に利用できるよう保障する。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・教育提供者と連携し、適切な早期発見・介入サービスを保障する。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・通訳・介助員の適切な提供を保障する。</w:t>
      </w:r>
    </w:p>
    <w:p w:rsidR="001F3A6F" w:rsidRPr="00060F72" w:rsidRDefault="001F3A6F"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就労と雇用</w:t>
      </w:r>
      <w:r w:rsidR="001F3A6F" w:rsidRPr="00060F72">
        <w:rPr>
          <w:rFonts w:ascii="ＭＳ 明朝" w:eastAsia="ＭＳ 明朝" w:hAnsi="ＭＳ 明朝" w:cs="ＭＳ Ｐゴシック" w:hint="eastAsia"/>
          <w:b/>
          <w:kern w:val="0"/>
          <w:sz w:val="22"/>
        </w:rPr>
        <w:t>：</w:t>
      </w:r>
    </w:p>
    <w:p w:rsidR="002D2E45" w:rsidRPr="009C5415" w:rsidRDefault="002D2E45" w:rsidP="00060F72">
      <w:pPr>
        <w:widowControl/>
        <w:spacing w:line="360" w:lineRule="exact"/>
        <w:rPr>
          <w:rFonts w:ascii="ＭＳ 明朝" w:eastAsia="ＭＳ 明朝" w:hAnsi="ＭＳ 明朝" w:cs="ＭＳ Ｐゴシック"/>
          <w:spacing w:val="-2"/>
          <w:kern w:val="0"/>
          <w:sz w:val="22"/>
        </w:rPr>
      </w:pPr>
      <w:r w:rsidRPr="00060F72">
        <w:rPr>
          <w:rFonts w:ascii="ＭＳ 明朝" w:eastAsia="ＭＳ 明朝" w:hAnsi="ＭＳ 明朝" w:cs="ＭＳ Ｐゴシック" w:hint="eastAsia"/>
          <w:kern w:val="0"/>
          <w:sz w:val="22"/>
        </w:rPr>
        <w:t>・</w:t>
      </w:r>
      <w:r w:rsidRPr="009C5415">
        <w:rPr>
          <w:rFonts w:ascii="ＭＳ 明朝" w:eastAsia="ＭＳ 明朝" w:hAnsi="ＭＳ 明朝" w:cs="ＭＳ Ｐゴシック" w:hint="eastAsia"/>
          <w:spacing w:val="-2"/>
          <w:kern w:val="0"/>
          <w:sz w:val="22"/>
        </w:rPr>
        <w:t>雇用関連の法律、政策、プログラムにおいて、盲ろう者が適切に組み入れられるよう保障する。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・就労の場における通訳・介助員の十分な提供を保障する。</w:t>
      </w:r>
    </w:p>
    <w:p w:rsidR="009D4BCE" w:rsidRPr="00060F72" w:rsidRDefault="009D4BCE" w:rsidP="00060F72">
      <w:pPr>
        <w:widowControl/>
        <w:spacing w:line="360" w:lineRule="exact"/>
        <w:rPr>
          <w:rFonts w:ascii="ＭＳ 明朝" w:eastAsia="ＭＳ 明朝" w:hAnsi="ＭＳ 明朝" w:cs="ＭＳ Ｐゴシック"/>
          <w:kern w:val="0"/>
          <w:sz w:val="22"/>
        </w:rPr>
      </w:pPr>
    </w:p>
    <w:p w:rsidR="00F75D16" w:rsidRDefault="00F75D16" w:rsidP="00060F72">
      <w:pPr>
        <w:widowControl/>
        <w:spacing w:line="360" w:lineRule="exact"/>
        <w:rPr>
          <w:rFonts w:ascii="ＭＳ 明朝" w:eastAsia="ＭＳ 明朝" w:hAnsi="ＭＳ 明朝" w:cs="ＭＳ Ｐゴシック"/>
          <w:b/>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lastRenderedPageBreak/>
        <w:t>政治参加</w:t>
      </w:r>
      <w:r w:rsidR="009D4BCE" w:rsidRPr="00060F72">
        <w:rPr>
          <w:rFonts w:ascii="ＭＳ 明朝" w:eastAsia="ＭＳ 明朝" w:hAnsi="ＭＳ 明朝" w:cs="ＭＳ Ｐゴシック" w:hint="eastAsia"/>
          <w:b/>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・すべての盲ろう者に投票権を保障する。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・選挙キャンペーン、投票に必要な用具、投票所などに関して、盲ろう者のアクセシビリティへのニーズを考慮する。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・盲ろう者の政治、公的活動への参加を支援する。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・盲ろう者団体を支援し、障害者運動側との協議において盲ろう者団体が必ず個別の障害者グループとして含まれるようにする。</w:t>
      </w:r>
    </w:p>
    <w:p w:rsidR="001F3A6F" w:rsidRPr="00060F72" w:rsidRDefault="001F3A6F"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b/>
          <w:kern w:val="0"/>
          <w:sz w:val="22"/>
        </w:rPr>
      </w:pPr>
      <w:r w:rsidRPr="00060F72">
        <w:rPr>
          <w:rFonts w:ascii="ＭＳ 明朝" w:eastAsia="ＭＳ 明朝" w:hAnsi="ＭＳ 明朝" w:cs="ＭＳ Ｐゴシック" w:hint="eastAsia"/>
          <w:b/>
          <w:kern w:val="0"/>
          <w:sz w:val="22"/>
        </w:rPr>
        <w:t>社会参加</w:t>
      </w:r>
      <w:r w:rsidR="001F3A6F" w:rsidRPr="00060F72">
        <w:rPr>
          <w:rFonts w:ascii="ＭＳ 明朝" w:eastAsia="ＭＳ 明朝" w:hAnsi="ＭＳ 明朝" w:cs="ＭＳ Ｐゴシック" w:hint="eastAsia"/>
          <w:b/>
          <w:kern w:val="0"/>
          <w:sz w:val="22"/>
        </w:rPr>
        <w:t>：</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・盲ろう児の親に早期介入・相談サービスを提供する。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・盲ろう者の社会参加とインクルージョンを支援するため、地域に根ざした介入プログラムを施行する。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・通訳・介助員の適切な提供を保障する。</w:t>
      </w:r>
    </w:p>
    <w:p w:rsidR="009D4BCE" w:rsidRPr="00060F72" w:rsidRDefault="009D4BCE" w:rsidP="00060F72">
      <w:pPr>
        <w:widowControl/>
        <w:spacing w:line="360" w:lineRule="exact"/>
        <w:rPr>
          <w:rFonts w:ascii="ＭＳ 明朝" w:eastAsia="ＭＳ 明朝" w:hAnsi="ＭＳ 明朝" w:cs="ＭＳ Ｐゴシック"/>
          <w:kern w:val="0"/>
          <w:sz w:val="22"/>
        </w:rPr>
      </w:pPr>
    </w:p>
    <w:p w:rsidR="002D2E45" w:rsidRPr="00060F72" w:rsidRDefault="009D4BCE"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本報告書が結論するように、盲ろう者は世界各国でいまだに取り残されている。この状況を改善し、格差を埋めるため、以下のような最初の行程を示す。</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・盲ろうが個別の障害であるという認識、盲ろう者の抱える困難、障壁、支援やインクルージョンのためのニーズへの認識を世界的なレベルで構築する。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・公的資金による盲ろう者への通訳・介助事業を確立する。</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・今後の調査と権利擁護活動の強化に必要な資金を提供する。これには用具や技術的支援への拠出が含まれる。</w:t>
      </w:r>
    </w:p>
    <w:p w:rsidR="001F3A6F" w:rsidRPr="00060F72" w:rsidRDefault="001F3A6F" w:rsidP="00060F72">
      <w:pPr>
        <w:widowControl/>
        <w:spacing w:line="360" w:lineRule="exact"/>
        <w:rPr>
          <w:rFonts w:ascii="ＭＳ 明朝" w:eastAsia="ＭＳ 明朝" w:hAnsi="ＭＳ 明朝" w:cs="ＭＳ Ｐゴシック"/>
          <w:kern w:val="0"/>
          <w:sz w:val="22"/>
        </w:rPr>
      </w:pPr>
    </w:p>
    <w:p w:rsidR="002D2E45" w:rsidRPr="00060F72" w:rsidRDefault="009D4BCE"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hint="eastAsia"/>
          <w:kern w:val="0"/>
          <w:sz w:val="22"/>
        </w:rPr>
        <w:t xml:space="preserve">　</w:t>
      </w:r>
      <w:r w:rsidR="002D2E45" w:rsidRPr="00060F72">
        <w:rPr>
          <w:rFonts w:ascii="ＭＳ 明朝" w:eastAsia="ＭＳ 明朝" w:hAnsi="ＭＳ 明朝" w:cs="ＭＳ Ｐゴシック" w:hint="eastAsia"/>
          <w:kern w:val="0"/>
          <w:sz w:val="22"/>
        </w:rPr>
        <w:t>こうした行程により、完全で効果的な参加とインクルージョンがより平等な形で実現に向かう過程において、男女の盲ろう者および盲ろう児が参加し、支援し、貢献することができるものと考える。</w:t>
      </w:r>
    </w:p>
    <w:p w:rsidR="002D2E45" w:rsidRPr="00060F72" w:rsidRDefault="002D2E45" w:rsidP="00060F72">
      <w:pPr>
        <w:widowControl/>
        <w:spacing w:line="360" w:lineRule="exact"/>
        <w:rPr>
          <w:rFonts w:ascii="ＭＳ 明朝" w:eastAsia="ＭＳ 明朝" w:hAnsi="ＭＳ 明朝" w:cs="ＭＳ Ｐゴシック"/>
          <w:kern w:val="0"/>
          <w:sz w:val="22"/>
        </w:rPr>
      </w:pP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kern w:val="0"/>
          <w:sz w:val="22"/>
        </w:rPr>
        <w:t>本報告書についてのお問い合わせ：</w:t>
      </w:r>
      <w:r w:rsidRPr="00060F72">
        <w:rPr>
          <w:rFonts w:ascii="ＭＳ 明朝" w:eastAsia="ＭＳ 明朝" w:hAnsi="ＭＳ 明朝" w:cs="ＭＳ Ｐゴシック" w:hint="eastAsia"/>
          <w:kern w:val="0"/>
          <w:sz w:val="22"/>
        </w:rPr>
        <w:t>g</w:t>
      </w:r>
      <w:r w:rsidRPr="00060F72">
        <w:rPr>
          <w:rFonts w:ascii="ＭＳ 明朝" w:eastAsia="ＭＳ 明朝" w:hAnsi="ＭＳ 明朝" w:cs="ＭＳ Ｐゴシック"/>
          <w:kern w:val="0"/>
          <w:sz w:val="22"/>
        </w:rPr>
        <w:t>lobalreport@wfdb.eu</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kern w:val="0"/>
          <w:sz w:val="22"/>
        </w:rPr>
        <w:t>世界盲ろう者連盟（WFDB）に関する詳細情報：</w:t>
      </w:r>
      <w:r w:rsidRPr="00060F72">
        <w:rPr>
          <w:rFonts w:ascii="ＭＳ 明朝" w:eastAsia="ＭＳ 明朝" w:hAnsi="ＭＳ 明朝" w:cs="Arial"/>
          <w:bCs/>
          <w:kern w:val="0"/>
          <w:sz w:val="22"/>
          <w:lang w:val="en-GB"/>
        </w:rPr>
        <w:t>www.wfdb.eu</w:t>
      </w:r>
    </w:p>
    <w:p w:rsidR="002D2E45" w:rsidRPr="00060F72" w:rsidRDefault="002D2E45" w:rsidP="00060F72">
      <w:pPr>
        <w:widowControl/>
        <w:spacing w:line="360" w:lineRule="exact"/>
        <w:rPr>
          <w:rFonts w:ascii="ＭＳ 明朝" w:eastAsia="ＭＳ 明朝" w:hAnsi="ＭＳ 明朝" w:cs="ＭＳ Ｐゴシック"/>
          <w:kern w:val="0"/>
          <w:sz w:val="22"/>
        </w:rPr>
      </w:pPr>
      <w:r w:rsidRPr="00060F72">
        <w:rPr>
          <w:rFonts w:ascii="ＭＳ 明朝" w:eastAsia="ＭＳ 明朝" w:hAnsi="ＭＳ 明朝" w:cs="ＭＳ Ｐゴシック"/>
          <w:kern w:val="0"/>
          <w:sz w:val="22"/>
        </w:rPr>
        <w:t>センス・インターナショナルに関する詳細情報：</w:t>
      </w:r>
      <w:r w:rsidRPr="00060F72">
        <w:rPr>
          <w:rFonts w:ascii="ＭＳ 明朝" w:eastAsia="ＭＳ 明朝" w:hAnsi="ＭＳ 明朝" w:cs="Arial"/>
          <w:bCs/>
          <w:kern w:val="0"/>
          <w:sz w:val="22"/>
          <w:lang w:val="en-GB"/>
        </w:rPr>
        <w:t>https://senseinternational.org.uk</w:t>
      </w:r>
    </w:p>
    <w:p w:rsidR="002D2E45" w:rsidRPr="00A7703C" w:rsidRDefault="002D2E45" w:rsidP="00076F69">
      <w:pPr>
        <w:widowControl/>
        <w:spacing w:line="400" w:lineRule="exact"/>
        <w:rPr>
          <w:rFonts w:ascii="ＭＳ 明朝" w:eastAsia="ＭＳ 明朝" w:hAnsi="ＭＳ 明朝" w:cs="ＭＳ Ｐゴシック"/>
          <w:kern w:val="0"/>
          <w:sz w:val="24"/>
          <w:szCs w:val="24"/>
        </w:rPr>
      </w:pPr>
    </w:p>
    <w:p w:rsidR="002D2E45" w:rsidRPr="00076F69" w:rsidRDefault="002D2E45" w:rsidP="00076F69">
      <w:pPr>
        <w:widowControl/>
        <w:spacing w:line="400" w:lineRule="exact"/>
        <w:rPr>
          <w:rFonts w:ascii="Century" w:eastAsia="ＭＳ 明朝" w:hAnsi="Century" w:cs="ＭＳ Ｐゴシック"/>
          <w:kern w:val="0"/>
          <w:sz w:val="24"/>
          <w:szCs w:val="24"/>
        </w:rPr>
      </w:pPr>
    </w:p>
    <w:p w:rsidR="002D2E45" w:rsidRDefault="002D2E45" w:rsidP="002D2E45">
      <w:pPr>
        <w:widowControl/>
        <w:rPr>
          <w:rFonts w:ascii="Century" w:eastAsia="ＭＳ 明朝" w:hAnsi="Century" w:cs="ＭＳ Ｐゴシック"/>
          <w:kern w:val="0"/>
          <w:sz w:val="22"/>
        </w:rPr>
      </w:pPr>
    </w:p>
    <w:p w:rsidR="00CA0278" w:rsidRDefault="00CA0278" w:rsidP="002D2E45">
      <w:pPr>
        <w:widowControl/>
        <w:rPr>
          <w:rFonts w:ascii="Century" w:eastAsia="ＭＳ 明朝" w:hAnsi="Century" w:cs="ＭＳ Ｐゴシック"/>
          <w:kern w:val="0"/>
          <w:sz w:val="22"/>
        </w:rPr>
      </w:pPr>
    </w:p>
    <w:p w:rsidR="00CA0278" w:rsidRDefault="00CA0278" w:rsidP="002D2E45">
      <w:pPr>
        <w:widowControl/>
        <w:rPr>
          <w:rFonts w:ascii="Century" w:eastAsia="ＭＳ 明朝" w:hAnsi="Century" w:cs="ＭＳ Ｐゴシック"/>
          <w:kern w:val="0"/>
          <w:sz w:val="22"/>
        </w:rPr>
      </w:pPr>
    </w:p>
    <w:p w:rsidR="00CA0278" w:rsidRDefault="00CA0278" w:rsidP="002D2E45">
      <w:pPr>
        <w:widowControl/>
        <w:rPr>
          <w:rFonts w:ascii="Century" w:eastAsia="ＭＳ 明朝" w:hAnsi="Century" w:cs="ＭＳ Ｐゴシック"/>
          <w:kern w:val="0"/>
          <w:sz w:val="22"/>
        </w:rPr>
      </w:pPr>
    </w:p>
    <w:p w:rsidR="00CA0278" w:rsidRDefault="00CA0278" w:rsidP="002D2E45">
      <w:pPr>
        <w:widowControl/>
        <w:rPr>
          <w:rFonts w:ascii="Century" w:eastAsia="ＭＳ 明朝" w:hAnsi="Century" w:cs="ＭＳ Ｐゴシック"/>
          <w:kern w:val="0"/>
          <w:sz w:val="22"/>
        </w:rPr>
      </w:pPr>
    </w:p>
    <w:p w:rsidR="00CA0278" w:rsidRDefault="00CA0278" w:rsidP="002D2E45">
      <w:pPr>
        <w:widowControl/>
        <w:rPr>
          <w:rFonts w:ascii="Century" w:eastAsia="ＭＳ 明朝" w:hAnsi="Century" w:cs="ＭＳ Ｐゴシック"/>
          <w:kern w:val="0"/>
          <w:sz w:val="22"/>
        </w:rPr>
      </w:pPr>
    </w:p>
    <w:p w:rsidR="00CA0278" w:rsidRDefault="00CA0278" w:rsidP="002D2E45">
      <w:pPr>
        <w:widowControl/>
        <w:rPr>
          <w:rFonts w:ascii="Century" w:eastAsia="ＭＳ 明朝" w:hAnsi="Century" w:cs="ＭＳ Ｐゴシック"/>
          <w:kern w:val="0"/>
          <w:sz w:val="22"/>
        </w:rPr>
      </w:pPr>
    </w:p>
    <w:p w:rsidR="00CA0278" w:rsidRPr="004F0CB1" w:rsidRDefault="00CA0278" w:rsidP="002D2E45">
      <w:pPr>
        <w:widowControl/>
        <w:rPr>
          <w:rFonts w:ascii="Century" w:eastAsia="ＭＳ 明朝" w:hAnsi="Century" w:cs="ＭＳ Ｐゴシック"/>
          <w:kern w:val="0"/>
          <w:sz w:val="22"/>
        </w:rPr>
        <w:sectPr w:rsidR="00CA0278" w:rsidRPr="004F0CB1" w:rsidSect="00DC1A85">
          <w:footerReference w:type="default" r:id="rId39"/>
          <w:pgSz w:w="11900" w:h="16840" w:code="9"/>
          <w:pgMar w:top="1418" w:right="1134" w:bottom="1418" w:left="1418" w:header="851" w:footer="992" w:gutter="0"/>
          <w:pgNumType w:start="1"/>
          <w:cols w:space="425"/>
          <w:docGrid w:type="linesAndChars" w:linePitch="383"/>
        </w:sectPr>
      </w:pPr>
    </w:p>
    <w:p w:rsidR="002D2E45" w:rsidRPr="001F3A6F" w:rsidRDefault="002D2E45" w:rsidP="001F3A6F">
      <w:pPr>
        <w:widowControl/>
        <w:jc w:val="center"/>
        <w:rPr>
          <w:rFonts w:ascii="Century" w:eastAsia="ＭＳ Ｐゴシック" w:hAnsi="Century" w:cs="ＭＳ Ｐゴシック"/>
          <w:b/>
          <w:kern w:val="0"/>
          <w:sz w:val="28"/>
          <w:szCs w:val="28"/>
          <w:lang w:val="en-GB"/>
        </w:rPr>
      </w:pPr>
      <w:r w:rsidRPr="001F3A6F">
        <w:rPr>
          <w:rFonts w:ascii="Century" w:eastAsia="ＭＳ Ｐゴシック" w:hAnsi="Century" w:cs="ＭＳ Ｐゴシック" w:hint="eastAsia"/>
          <w:b/>
          <w:kern w:val="0"/>
          <w:sz w:val="28"/>
          <w:szCs w:val="28"/>
          <w:lang w:val="en-GB"/>
        </w:rPr>
        <w:lastRenderedPageBreak/>
        <w:t>引用文献</w:t>
      </w:r>
    </w:p>
    <w:p w:rsidR="002D2E45" w:rsidRPr="004F0CB1" w:rsidRDefault="002D2E45" w:rsidP="002D2E45">
      <w:pPr>
        <w:widowControl/>
        <w:jc w:val="left"/>
        <w:rPr>
          <w:rFonts w:ascii="Century" w:eastAsia="ＭＳ Ｐゴシック" w:hAnsi="Century" w:cs="ＭＳ Ｐゴシック"/>
          <w:kern w:val="0"/>
          <w:sz w:val="22"/>
          <w:lang w:val="en-GB"/>
        </w:rPr>
      </w:pP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kern w:val="0"/>
          <w:sz w:val="20"/>
          <w:szCs w:val="20"/>
          <w:lang w:val="en-GB"/>
        </w:rPr>
        <w:t>[</w:t>
      </w:r>
      <w:r w:rsidR="002D2E45" w:rsidRPr="004F0CB1">
        <w:rPr>
          <w:rFonts w:ascii="Century" w:eastAsia="ＭＳ 明朝" w:hAnsi="Century" w:cs="Times New Roman"/>
          <w:kern w:val="0"/>
          <w:sz w:val="20"/>
          <w:szCs w:val="20"/>
          <w:lang w:val="en-GB" w:eastAsia="nb-NO"/>
        </w:rPr>
        <w:fldChar w:fldCharType="begin"/>
      </w:r>
      <w:r w:rsidR="002D2E45" w:rsidRPr="004F0CB1">
        <w:rPr>
          <w:rFonts w:ascii="Century" w:eastAsia="ＭＳ 明朝" w:hAnsi="Century" w:cs="Times New Roman"/>
          <w:kern w:val="0"/>
          <w:sz w:val="20"/>
          <w:szCs w:val="20"/>
          <w:lang w:val="en-GB" w:eastAsia="nb-NO"/>
        </w:rPr>
        <w:instrText xml:space="preserve"> ADDIN EN.REFLIST </w:instrText>
      </w:r>
      <w:r w:rsidR="002D2E45" w:rsidRPr="004F0CB1">
        <w:rPr>
          <w:rFonts w:ascii="Century" w:eastAsia="ＭＳ 明朝" w:hAnsi="Century" w:cs="Times New Roman"/>
          <w:kern w:val="0"/>
          <w:sz w:val="20"/>
          <w:szCs w:val="20"/>
          <w:lang w:val="en-GB" w:eastAsia="nb-NO"/>
        </w:rPr>
        <w:fldChar w:fldCharType="separate"/>
      </w:r>
      <w:r w:rsidR="002D2E45" w:rsidRPr="004F0CB1">
        <w:rPr>
          <w:rFonts w:ascii="Century" w:eastAsia="ＭＳ 明朝" w:hAnsi="Century" w:cs="Times New Roman"/>
          <w:noProof/>
          <w:kern w:val="0"/>
          <w:sz w:val="20"/>
          <w:szCs w:val="20"/>
          <w:lang w:val="en-GB" w:eastAsia="nb-NO"/>
        </w:rPr>
        <w:t>1</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World Health Organization &amp; World Bank, </w:t>
      </w:r>
      <w:r w:rsidR="002D2E45" w:rsidRPr="004F0CB1">
        <w:rPr>
          <w:rFonts w:ascii="Century" w:eastAsia="ＭＳ 明朝" w:hAnsi="Century" w:cs="Times New Roman"/>
          <w:i/>
          <w:noProof/>
          <w:kern w:val="0"/>
          <w:sz w:val="20"/>
          <w:szCs w:val="20"/>
          <w:lang w:val="en-GB" w:eastAsia="nb-NO"/>
        </w:rPr>
        <w:t>World report on disability</w:t>
      </w:r>
      <w:r w:rsidR="002D2E45" w:rsidRPr="004F0CB1">
        <w:rPr>
          <w:rFonts w:ascii="Century" w:eastAsia="ＭＳ 明朝" w:hAnsi="Century" w:cs="Times New Roman"/>
          <w:noProof/>
          <w:kern w:val="0"/>
          <w:sz w:val="20"/>
          <w:szCs w:val="20"/>
          <w:lang w:val="en-GB" w:eastAsia="nb-NO"/>
        </w:rPr>
        <w:t>. 2011: World Health Organization.</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Groce, N. and M. Kett, </w:t>
      </w:r>
      <w:r w:rsidR="002D2E45" w:rsidRPr="004F0CB1">
        <w:rPr>
          <w:rFonts w:ascii="Century" w:eastAsia="ＭＳ 明朝" w:hAnsi="Century" w:cs="Times New Roman"/>
          <w:i/>
          <w:noProof/>
          <w:kern w:val="0"/>
          <w:sz w:val="20"/>
          <w:szCs w:val="20"/>
          <w:lang w:val="en-GB" w:eastAsia="nb-NO"/>
        </w:rPr>
        <w:t>The Disability and Development Gap</w:t>
      </w:r>
      <w:r w:rsidR="002D2E45" w:rsidRPr="004F0CB1">
        <w:rPr>
          <w:rFonts w:ascii="Century" w:eastAsia="ＭＳ 明朝" w:hAnsi="Century" w:cs="Times New Roman"/>
          <w:noProof/>
          <w:kern w:val="0"/>
          <w:sz w:val="20"/>
          <w:szCs w:val="20"/>
          <w:lang w:val="en-GB" w:eastAsia="nb-NO"/>
        </w:rPr>
        <w:t xml:space="preserve">, in </w:t>
      </w:r>
      <w:r w:rsidR="002D2E45" w:rsidRPr="004F0CB1">
        <w:rPr>
          <w:rFonts w:ascii="Century" w:eastAsia="ＭＳ 明朝" w:hAnsi="Century" w:cs="Times New Roman"/>
          <w:i/>
          <w:noProof/>
          <w:kern w:val="0"/>
          <w:sz w:val="20"/>
          <w:szCs w:val="20"/>
          <w:lang w:val="en-GB" w:eastAsia="nb-NO"/>
        </w:rPr>
        <w:t>Leonard Cheshire Working Paper Series</w:t>
      </w:r>
      <w:r w:rsidR="002D2E45" w:rsidRPr="004F0CB1">
        <w:rPr>
          <w:rFonts w:ascii="Century" w:eastAsia="ＭＳ 明朝" w:hAnsi="Century" w:cs="Times New Roman"/>
          <w:noProof/>
          <w:kern w:val="0"/>
          <w:sz w:val="20"/>
          <w:szCs w:val="20"/>
          <w:lang w:val="en-GB" w:eastAsia="nb-NO"/>
        </w:rPr>
        <w:t>. 2013, Leonard Cheshire Disability and Inclusive Development Centre: London.</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The Deafblind Nordic Cooperation Committee. </w:t>
      </w:r>
      <w:r w:rsidR="002D2E45" w:rsidRPr="004F0CB1">
        <w:rPr>
          <w:rFonts w:ascii="Century" w:eastAsia="ＭＳ 明朝" w:hAnsi="Century" w:cs="Times New Roman"/>
          <w:i/>
          <w:noProof/>
          <w:kern w:val="0"/>
          <w:sz w:val="20"/>
          <w:szCs w:val="20"/>
          <w:lang w:val="en-GB" w:eastAsia="nb-NO"/>
        </w:rPr>
        <w:t>The Nordic definition of deafblindness</w:t>
      </w:r>
      <w:r w:rsidR="002D2E45" w:rsidRPr="004F0CB1">
        <w:rPr>
          <w:rFonts w:ascii="Century" w:eastAsia="ＭＳ 明朝" w:hAnsi="Century" w:cs="Times New Roman"/>
          <w:noProof/>
          <w:kern w:val="0"/>
          <w:sz w:val="20"/>
          <w:szCs w:val="20"/>
          <w:lang w:val="en-GB" w:eastAsia="nb-NO"/>
        </w:rPr>
        <w:t xml:space="preserve">. n.d.  [cited 2018 June 2]; Available from: </w:t>
      </w:r>
      <w:hyperlink r:id="rId40" w:history="1">
        <w:r w:rsidR="002D2E45" w:rsidRPr="004F0CB1">
          <w:rPr>
            <w:rFonts w:ascii="Century" w:eastAsia="ＭＳ 明朝" w:hAnsi="Century" w:cs="Times New Roman"/>
            <w:noProof/>
            <w:kern w:val="0"/>
            <w:sz w:val="20"/>
            <w:szCs w:val="20"/>
            <w:u w:val="single"/>
            <w:lang w:val="nb-NO" w:eastAsia="nb-NO"/>
          </w:rPr>
          <w:t>http://www.fsdb.org/Filer/DBNSK English.pdf</w:t>
        </w:r>
      </w:hyperlink>
      <w:r w:rsidR="002D2E45" w:rsidRPr="004F0CB1">
        <w:rPr>
          <w:rFonts w:ascii="Century" w:eastAsia="ＭＳ 明朝" w:hAnsi="Century" w:cs="Times New Roman"/>
          <w:noProof/>
          <w:kern w:val="0"/>
          <w:sz w:val="20"/>
          <w:szCs w:val="20"/>
          <w:lang w:val="en-GB" w:eastAsia="nb-NO"/>
        </w:rPr>
        <w:t>.</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Dammeyer, J., </w:t>
      </w:r>
      <w:r w:rsidR="002D2E45" w:rsidRPr="004F0CB1">
        <w:rPr>
          <w:rFonts w:ascii="Century" w:eastAsia="ＭＳ 明朝" w:hAnsi="Century" w:cs="Times New Roman"/>
          <w:i/>
          <w:noProof/>
          <w:kern w:val="0"/>
          <w:sz w:val="20"/>
          <w:szCs w:val="20"/>
          <w:lang w:val="en-GB" w:eastAsia="nb-NO"/>
        </w:rPr>
        <w:t>Characteristics of a Danish population of adults with acquired deafblindness receiving rehabilitation services.</w:t>
      </w:r>
      <w:r w:rsidR="002D2E45" w:rsidRPr="004F0CB1">
        <w:rPr>
          <w:rFonts w:ascii="Century" w:eastAsia="ＭＳ 明朝" w:hAnsi="Century" w:cs="Times New Roman"/>
          <w:noProof/>
          <w:kern w:val="0"/>
          <w:sz w:val="20"/>
          <w:szCs w:val="20"/>
          <w:lang w:val="en-GB" w:eastAsia="nb-NO"/>
        </w:rPr>
        <w:t xml:space="preserve"> British Journal of Visual Impairment, 2013. </w:t>
      </w:r>
      <w:r w:rsidR="002D2E45" w:rsidRPr="004F0CB1">
        <w:rPr>
          <w:rFonts w:ascii="Century" w:eastAsia="ＭＳ 明朝" w:hAnsi="Century" w:cs="Times New Roman"/>
          <w:b/>
          <w:noProof/>
          <w:kern w:val="0"/>
          <w:sz w:val="20"/>
          <w:szCs w:val="20"/>
          <w:lang w:val="en-GB" w:eastAsia="nb-NO"/>
        </w:rPr>
        <w:t>31</w:t>
      </w:r>
      <w:r w:rsidR="002D2E45" w:rsidRPr="004F0CB1">
        <w:rPr>
          <w:rFonts w:ascii="Century" w:eastAsia="ＭＳ 明朝" w:hAnsi="Century" w:cs="Times New Roman"/>
          <w:noProof/>
          <w:kern w:val="0"/>
          <w:sz w:val="20"/>
          <w:szCs w:val="20"/>
          <w:lang w:val="en-GB" w:eastAsia="nb-NO"/>
        </w:rPr>
        <w:t>(3): p. 189-197.</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5</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Klaver, C.C., et al., </w:t>
      </w:r>
      <w:r w:rsidR="002D2E45" w:rsidRPr="004F0CB1">
        <w:rPr>
          <w:rFonts w:ascii="Century" w:eastAsia="ＭＳ 明朝" w:hAnsi="Century" w:cs="Times New Roman"/>
          <w:i/>
          <w:noProof/>
          <w:kern w:val="0"/>
          <w:sz w:val="20"/>
          <w:szCs w:val="20"/>
          <w:lang w:val="en-GB" w:eastAsia="nb-NO"/>
        </w:rPr>
        <w:t>Age-specific prevalence and causes of blindness and visual impairment in an older population: the Rotterdam Study.</w:t>
      </w:r>
      <w:r w:rsidR="002D2E45" w:rsidRPr="004F0CB1">
        <w:rPr>
          <w:rFonts w:ascii="Century" w:eastAsia="ＭＳ 明朝" w:hAnsi="Century" w:cs="Times New Roman"/>
          <w:noProof/>
          <w:kern w:val="0"/>
          <w:sz w:val="20"/>
          <w:szCs w:val="20"/>
          <w:lang w:val="en-GB" w:eastAsia="nb-NO"/>
        </w:rPr>
        <w:t xml:space="preserve"> Archives of ophthalmology, 1998. </w:t>
      </w:r>
      <w:r w:rsidR="002D2E45" w:rsidRPr="004F0CB1">
        <w:rPr>
          <w:rFonts w:ascii="Century" w:eastAsia="ＭＳ 明朝" w:hAnsi="Century" w:cs="Times New Roman"/>
          <w:b/>
          <w:noProof/>
          <w:kern w:val="0"/>
          <w:sz w:val="20"/>
          <w:szCs w:val="20"/>
          <w:lang w:val="en-GB" w:eastAsia="nb-NO"/>
        </w:rPr>
        <w:t>116</w:t>
      </w:r>
      <w:r w:rsidR="002D2E45" w:rsidRPr="004F0CB1">
        <w:rPr>
          <w:rFonts w:ascii="Century" w:eastAsia="ＭＳ 明朝" w:hAnsi="Century" w:cs="Times New Roman"/>
          <w:noProof/>
          <w:kern w:val="0"/>
          <w:sz w:val="20"/>
          <w:szCs w:val="20"/>
          <w:lang w:val="en-GB" w:eastAsia="nb-NO"/>
        </w:rPr>
        <w:t>(5): p. 653-658.</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6</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Wolsey, J.-L.A., </w:t>
      </w:r>
      <w:r w:rsidR="002D2E45" w:rsidRPr="004F0CB1">
        <w:rPr>
          <w:rFonts w:ascii="Century" w:eastAsia="ＭＳ 明朝" w:hAnsi="Century" w:cs="Times New Roman"/>
          <w:i/>
          <w:noProof/>
          <w:kern w:val="0"/>
          <w:sz w:val="20"/>
          <w:szCs w:val="20"/>
          <w:lang w:val="en-GB" w:eastAsia="nb-NO"/>
        </w:rPr>
        <w:t>Perspectives and Experiences of DeafBlind College Students.</w:t>
      </w:r>
      <w:r w:rsidR="002D2E45" w:rsidRPr="004F0CB1">
        <w:rPr>
          <w:rFonts w:ascii="Century" w:eastAsia="ＭＳ 明朝" w:hAnsi="Century" w:cs="Times New Roman"/>
          <w:noProof/>
          <w:kern w:val="0"/>
          <w:sz w:val="20"/>
          <w:szCs w:val="20"/>
          <w:lang w:val="en-GB" w:eastAsia="nb-NO"/>
        </w:rPr>
        <w:t xml:space="preserve"> The Qualitative Report, 2017. </w:t>
      </w:r>
      <w:r w:rsidR="002D2E45" w:rsidRPr="004F0CB1">
        <w:rPr>
          <w:rFonts w:ascii="Century" w:eastAsia="ＭＳ 明朝" w:hAnsi="Century" w:cs="Times New Roman"/>
          <w:b/>
          <w:noProof/>
          <w:kern w:val="0"/>
          <w:sz w:val="20"/>
          <w:szCs w:val="20"/>
          <w:lang w:val="en-GB" w:eastAsia="nb-NO"/>
        </w:rPr>
        <w:t>22</w:t>
      </w:r>
      <w:r w:rsidR="002D2E45" w:rsidRPr="004F0CB1">
        <w:rPr>
          <w:rFonts w:ascii="Century" w:eastAsia="ＭＳ 明朝" w:hAnsi="Century" w:cs="Times New Roman"/>
          <w:noProof/>
          <w:kern w:val="0"/>
          <w:sz w:val="20"/>
          <w:szCs w:val="20"/>
          <w:lang w:val="en-GB" w:eastAsia="nb-NO"/>
        </w:rPr>
        <w:t>(8): p. 2066.</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7</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Simcock, P., </w:t>
      </w:r>
      <w:r w:rsidR="002D2E45" w:rsidRPr="004F0CB1">
        <w:rPr>
          <w:rFonts w:ascii="Century" w:eastAsia="ＭＳ 明朝" w:hAnsi="Century" w:cs="Times New Roman"/>
          <w:i/>
          <w:noProof/>
          <w:kern w:val="0"/>
          <w:sz w:val="20"/>
          <w:szCs w:val="20"/>
          <w:lang w:val="en-GB" w:eastAsia="nb-NO"/>
        </w:rPr>
        <w:t>One of society's most vulnerable groups? A systematically conducted literature review exploring the vulnerability of deafblind people.</w:t>
      </w:r>
      <w:r w:rsidR="002D2E45" w:rsidRPr="004F0CB1">
        <w:rPr>
          <w:rFonts w:ascii="Century" w:eastAsia="ＭＳ 明朝" w:hAnsi="Century" w:cs="Times New Roman"/>
          <w:noProof/>
          <w:kern w:val="0"/>
          <w:sz w:val="20"/>
          <w:szCs w:val="20"/>
          <w:lang w:val="en-GB" w:eastAsia="nb-NO"/>
        </w:rPr>
        <w:t xml:space="preserve"> Health &amp; social care in the community, 2017. </w:t>
      </w:r>
      <w:r w:rsidR="002D2E45" w:rsidRPr="004F0CB1">
        <w:rPr>
          <w:rFonts w:ascii="Century" w:eastAsia="ＭＳ 明朝" w:hAnsi="Century" w:cs="Times New Roman"/>
          <w:b/>
          <w:noProof/>
          <w:kern w:val="0"/>
          <w:sz w:val="20"/>
          <w:szCs w:val="20"/>
          <w:lang w:val="en-GB" w:eastAsia="nb-NO"/>
        </w:rPr>
        <w:t>25</w:t>
      </w:r>
      <w:r w:rsidR="002D2E45" w:rsidRPr="004F0CB1">
        <w:rPr>
          <w:rFonts w:ascii="Century" w:eastAsia="ＭＳ 明朝" w:hAnsi="Century" w:cs="Times New Roman"/>
          <w:noProof/>
          <w:kern w:val="0"/>
          <w:sz w:val="20"/>
          <w:szCs w:val="20"/>
          <w:lang w:val="en-GB" w:eastAsia="nb-NO"/>
        </w:rPr>
        <w:t>(3): p. 813-839.</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8</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World Federation of the Deafblind. </w:t>
      </w:r>
      <w:r w:rsidR="002D2E45" w:rsidRPr="004F0CB1">
        <w:rPr>
          <w:rFonts w:ascii="Century" w:eastAsia="ＭＳ 明朝" w:hAnsi="Century" w:cs="Times New Roman"/>
          <w:i/>
          <w:noProof/>
          <w:kern w:val="0"/>
          <w:sz w:val="20"/>
          <w:szCs w:val="20"/>
          <w:lang w:val="en-GB" w:eastAsia="nb-NO"/>
        </w:rPr>
        <w:t>Deafblind Interpretation</w:t>
      </w:r>
      <w:r w:rsidR="002D2E45" w:rsidRPr="004F0CB1">
        <w:rPr>
          <w:rFonts w:ascii="Century" w:eastAsia="ＭＳ 明朝" w:hAnsi="Century" w:cs="Times New Roman"/>
          <w:noProof/>
          <w:kern w:val="0"/>
          <w:sz w:val="20"/>
          <w:szCs w:val="20"/>
          <w:lang w:val="en-GB" w:eastAsia="nb-NO"/>
        </w:rPr>
        <w:t xml:space="preserve">. 2018  [cited 2018 June 2]; Available from: </w:t>
      </w:r>
      <w:hyperlink r:id="rId41" w:history="1">
        <w:r w:rsidR="002D2E45" w:rsidRPr="004F0CB1">
          <w:rPr>
            <w:rFonts w:ascii="Century" w:eastAsia="ＭＳ 明朝" w:hAnsi="Century" w:cs="Times New Roman"/>
            <w:noProof/>
            <w:kern w:val="0"/>
            <w:sz w:val="20"/>
            <w:szCs w:val="20"/>
            <w:u w:val="single"/>
            <w:lang w:val="nb-NO" w:eastAsia="nb-NO"/>
          </w:rPr>
          <w:t>http://www.wfdb.eu/interpretation/</w:t>
        </w:r>
      </w:hyperlink>
      <w:r w:rsidR="002D2E45" w:rsidRPr="004F0CB1">
        <w:rPr>
          <w:rFonts w:ascii="Century" w:eastAsia="ＭＳ 明朝" w:hAnsi="Century" w:cs="Times New Roman"/>
          <w:noProof/>
          <w:kern w:val="0"/>
          <w:sz w:val="20"/>
          <w:szCs w:val="20"/>
          <w:lang w:val="en-GB" w:eastAsia="nb-NO"/>
        </w:rPr>
        <w:t>.</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9</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Simcock, P., </w:t>
      </w:r>
      <w:r w:rsidR="002D2E45" w:rsidRPr="004F0CB1">
        <w:rPr>
          <w:rFonts w:ascii="Century" w:eastAsia="ＭＳ 明朝" w:hAnsi="Century" w:cs="Times New Roman"/>
          <w:i/>
          <w:noProof/>
          <w:kern w:val="0"/>
          <w:sz w:val="20"/>
          <w:szCs w:val="20"/>
          <w:lang w:val="en-GB" w:eastAsia="nb-NO"/>
        </w:rPr>
        <w:t>Ageing with a unique impairment: a systematically conducted review of older deafblind people's experiences.</w:t>
      </w:r>
      <w:r w:rsidR="002D2E45" w:rsidRPr="004F0CB1">
        <w:rPr>
          <w:rFonts w:ascii="Century" w:eastAsia="ＭＳ 明朝" w:hAnsi="Century" w:cs="Times New Roman"/>
          <w:noProof/>
          <w:kern w:val="0"/>
          <w:sz w:val="20"/>
          <w:szCs w:val="20"/>
          <w:lang w:val="en-GB" w:eastAsia="nb-NO"/>
        </w:rPr>
        <w:t xml:space="preserve"> Ageing &amp; Society, 2017. </w:t>
      </w:r>
      <w:r w:rsidR="002D2E45" w:rsidRPr="004F0CB1">
        <w:rPr>
          <w:rFonts w:ascii="Century" w:eastAsia="ＭＳ 明朝" w:hAnsi="Century" w:cs="Times New Roman"/>
          <w:b/>
          <w:noProof/>
          <w:kern w:val="0"/>
          <w:sz w:val="20"/>
          <w:szCs w:val="20"/>
          <w:lang w:val="en-GB" w:eastAsia="nb-NO"/>
        </w:rPr>
        <w:t>37</w:t>
      </w:r>
      <w:r w:rsidR="002D2E45" w:rsidRPr="004F0CB1">
        <w:rPr>
          <w:rFonts w:ascii="Century" w:eastAsia="ＭＳ 明朝" w:hAnsi="Century" w:cs="Times New Roman"/>
          <w:noProof/>
          <w:kern w:val="0"/>
          <w:sz w:val="20"/>
          <w:szCs w:val="20"/>
          <w:lang w:val="en-GB" w:eastAsia="nb-NO"/>
        </w:rPr>
        <w:t>(8): p. 1703-1742.</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10</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Dammeyer, J., </w:t>
      </w:r>
      <w:r w:rsidR="002D2E45" w:rsidRPr="004F0CB1">
        <w:rPr>
          <w:rFonts w:ascii="Century" w:eastAsia="ＭＳ 明朝" w:hAnsi="Century" w:cs="Times New Roman"/>
          <w:i/>
          <w:noProof/>
          <w:kern w:val="0"/>
          <w:sz w:val="20"/>
          <w:szCs w:val="20"/>
          <w:lang w:val="en-GB" w:eastAsia="nb-NO"/>
        </w:rPr>
        <w:t>Deafblindness: a review of the literature.</w:t>
      </w:r>
      <w:r w:rsidR="002D2E45" w:rsidRPr="004F0CB1">
        <w:rPr>
          <w:rFonts w:ascii="Century" w:eastAsia="ＭＳ 明朝" w:hAnsi="Century" w:cs="Times New Roman"/>
          <w:noProof/>
          <w:kern w:val="0"/>
          <w:sz w:val="20"/>
          <w:szCs w:val="20"/>
          <w:lang w:val="en-GB" w:eastAsia="nb-NO"/>
        </w:rPr>
        <w:t xml:space="preserve"> Scandinavian journal of public health, 2014. </w:t>
      </w:r>
      <w:r w:rsidR="002D2E45" w:rsidRPr="004F0CB1">
        <w:rPr>
          <w:rFonts w:ascii="Century" w:eastAsia="ＭＳ 明朝" w:hAnsi="Century" w:cs="Times New Roman"/>
          <w:b/>
          <w:noProof/>
          <w:kern w:val="0"/>
          <w:sz w:val="20"/>
          <w:szCs w:val="20"/>
          <w:lang w:val="en-GB" w:eastAsia="nb-NO"/>
        </w:rPr>
        <w:t>42</w:t>
      </w:r>
      <w:r w:rsidR="002D2E45" w:rsidRPr="004F0CB1">
        <w:rPr>
          <w:rFonts w:ascii="Century" w:eastAsia="ＭＳ 明朝" w:hAnsi="Century" w:cs="Times New Roman"/>
          <w:noProof/>
          <w:kern w:val="0"/>
          <w:sz w:val="20"/>
          <w:szCs w:val="20"/>
          <w:lang w:val="en-GB" w:eastAsia="nb-NO"/>
        </w:rPr>
        <w:t>(7): p. 554-562.</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11</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Schneider, J.M., et al., </w:t>
      </w:r>
      <w:r w:rsidR="002D2E45" w:rsidRPr="004F0CB1">
        <w:rPr>
          <w:rFonts w:ascii="Century" w:eastAsia="ＭＳ 明朝" w:hAnsi="Century" w:cs="Times New Roman"/>
          <w:i/>
          <w:noProof/>
          <w:kern w:val="0"/>
          <w:sz w:val="20"/>
          <w:szCs w:val="20"/>
          <w:lang w:val="en-GB" w:eastAsia="nb-NO"/>
        </w:rPr>
        <w:t>Dual sensory impairment in older age.</w:t>
      </w:r>
      <w:r w:rsidR="002D2E45" w:rsidRPr="004F0CB1">
        <w:rPr>
          <w:rFonts w:ascii="Century" w:eastAsia="ＭＳ 明朝" w:hAnsi="Century" w:cs="Times New Roman"/>
          <w:noProof/>
          <w:kern w:val="0"/>
          <w:sz w:val="20"/>
          <w:szCs w:val="20"/>
          <w:lang w:val="en-GB" w:eastAsia="nb-NO"/>
        </w:rPr>
        <w:t xml:space="preserve"> Journal of Aging and Health, 2011. </w:t>
      </w:r>
      <w:r w:rsidR="002D2E45" w:rsidRPr="004F0CB1">
        <w:rPr>
          <w:rFonts w:ascii="Century" w:eastAsia="ＭＳ 明朝" w:hAnsi="Century" w:cs="Times New Roman"/>
          <w:b/>
          <w:noProof/>
          <w:kern w:val="0"/>
          <w:sz w:val="20"/>
          <w:szCs w:val="20"/>
          <w:lang w:val="en-GB" w:eastAsia="nb-NO"/>
        </w:rPr>
        <w:t>23</w:t>
      </w:r>
      <w:r w:rsidR="002D2E45" w:rsidRPr="004F0CB1">
        <w:rPr>
          <w:rFonts w:ascii="Century" w:eastAsia="ＭＳ 明朝" w:hAnsi="Century" w:cs="Times New Roman"/>
          <w:noProof/>
          <w:kern w:val="0"/>
          <w:sz w:val="20"/>
          <w:szCs w:val="20"/>
          <w:lang w:val="en-GB" w:eastAsia="nb-NO"/>
        </w:rPr>
        <w:t>(8): p. 1309-1324.</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12</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Saunders, G.H. and K.V. Echt, </w:t>
      </w:r>
      <w:r w:rsidR="002D2E45" w:rsidRPr="004F0CB1">
        <w:rPr>
          <w:rFonts w:ascii="Century" w:eastAsia="ＭＳ 明朝" w:hAnsi="Century" w:cs="Times New Roman"/>
          <w:i/>
          <w:noProof/>
          <w:kern w:val="0"/>
          <w:sz w:val="20"/>
          <w:szCs w:val="20"/>
          <w:lang w:val="en-GB" w:eastAsia="nb-NO"/>
        </w:rPr>
        <w:t>An overview of dual sensory impairment in older adults: perspectives for rehabilitation.</w:t>
      </w:r>
      <w:r w:rsidR="002D2E45" w:rsidRPr="004F0CB1">
        <w:rPr>
          <w:rFonts w:ascii="Century" w:eastAsia="ＭＳ 明朝" w:hAnsi="Century" w:cs="Times New Roman"/>
          <w:noProof/>
          <w:kern w:val="0"/>
          <w:sz w:val="20"/>
          <w:szCs w:val="20"/>
          <w:lang w:val="en-GB" w:eastAsia="nb-NO"/>
        </w:rPr>
        <w:t xml:space="preserve"> Trends in amplification, 2007. </w:t>
      </w:r>
      <w:r w:rsidR="002D2E45" w:rsidRPr="004F0CB1">
        <w:rPr>
          <w:rFonts w:ascii="Century" w:eastAsia="ＭＳ 明朝" w:hAnsi="Century" w:cs="Times New Roman"/>
          <w:b/>
          <w:noProof/>
          <w:kern w:val="0"/>
          <w:sz w:val="20"/>
          <w:szCs w:val="20"/>
          <w:lang w:val="en-GB" w:eastAsia="nb-NO"/>
        </w:rPr>
        <w:t>11</w:t>
      </w:r>
      <w:r w:rsidR="002D2E45" w:rsidRPr="004F0CB1">
        <w:rPr>
          <w:rFonts w:ascii="Century" w:eastAsia="ＭＳ 明朝" w:hAnsi="Century" w:cs="Times New Roman"/>
          <w:noProof/>
          <w:kern w:val="0"/>
          <w:sz w:val="20"/>
          <w:szCs w:val="20"/>
          <w:lang w:val="en-GB" w:eastAsia="nb-NO"/>
        </w:rPr>
        <w:t>(4): p. 243-258.</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13</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Chia, E.-M., et al., </w:t>
      </w:r>
      <w:r w:rsidR="002D2E45" w:rsidRPr="004F0CB1">
        <w:rPr>
          <w:rFonts w:ascii="Century" w:eastAsia="ＭＳ 明朝" w:hAnsi="Century" w:cs="Times New Roman"/>
          <w:i/>
          <w:noProof/>
          <w:kern w:val="0"/>
          <w:sz w:val="20"/>
          <w:szCs w:val="20"/>
          <w:lang w:val="en-GB" w:eastAsia="nb-NO"/>
        </w:rPr>
        <w:t>Association between vision and hearing impairments and their combined effects on quality of life.</w:t>
      </w:r>
      <w:r w:rsidR="002D2E45" w:rsidRPr="004F0CB1">
        <w:rPr>
          <w:rFonts w:ascii="Century" w:eastAsia="ＭＳ 明朝" w:hAnsi="Century" w:cs="Times New Roman"/>
          <w:noProof/>
          <w:kern w:val="0"/>
          <w:sz w:val="20"/>
          <w:szCs w:val="20"/>
          <w:lang w:val="en-GB" w:eastAsia="nb-NO"/>
        </w:rPr>
        <w:t xml:space="preserve"> Archives of Ophthalmology, 2006. </w:t>
      </w:r>
      <w:r w:rsidR="002D2E45" w:rsidRPr="004F0CB1">
        <w:rPr>
          <w:rFonts w:ascii="Century" w:eastAsia="ＭＳ 明朝" w:hAnsi="Century" w:cs="Times New Roman"/>
          <w:b/>
          <w:noProof/>
          <w:kern w:val="0"/>
          <w:sz w:val="20"/>
          <w:szCs w:val="20"/>
          <w:lang w:val="en-GB" w:eastAsia="nb-NO"/>
        </w:rPr>
        <w:t>124</w:t>
      </w:r>
      <w:r w:rsidR="002D2E45" w:rsidRPr="004F0CB1">
        <w:rPr>
          <w:rFonts w:ascii="Century" w:eastAsia="ＭＳ 明朝" w:hAnsi="Century" w:cs="Times New Roman"/>
          <w:noProof/>
          <w:kern w:val="0"/>
          <w:sz w:val="20"/>
          <w:szCs w:val="20"/>
          <w:lang w:val="en-GB" w:eastAsia="nb-NO"/>
        </w:rPr>
        <w:t>(10): p. 1465-1470.</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14</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Harada, S., et al., </w:t>
      </w:r>
      <w:r w:rsidR="002D2E45" w:rsidRPr="004F0CB1">
        <w:rPr>
          <w:rFonts w:ascii="Century" w:eastAsia="ＭＳ 明朝" w:hAnsi="Century" w:cs="Times New Roman"/>
          <w:i/>
          <w:noProof/>
          <w:kern w:val="0"/>
          <w:sz w:val="20"/>
          <w:szCs w:val="20"/>
          <w:lang w:val="en-GB" w:eastAsia="nb-NO"/>
        </w:rPr>
        <w:t>Gender difference in the relationships between vision and hearing impairments and negative well-being.</w:t>
      </w:r>
      <w:r w:rsidR="002D2E45" w:rsidRPr="004F0CB1">
        <w:rPr>
          <w:rFonts w:ascii="Century" w:eastAsia="ＭＳ 明朝" w:hAnsi="Century" w:cs="Times New Roman"/>
          <w:noProof/>
          <w:kern w:val="0"/>
          <w:sz w:val="20"/>
          <w:szCs w:val="20"/>
          <w:lang w:val="en-GB" w:eastAsia="nb-NO"/>
        </w:rPr>
        <w:t xml:space="preserve"> Preventive medicine, 2008. </w:t>
      </w:r>
      <w:r w:rsidR="002D2E45" w:rsidRPr="004F0CB1">
        <w:rPr>
          <w:rFonts w:ascii="Century" w:eastAsia="ＭＳ 明朝" w:hAnsi="Century" w:cs="Times New Roman"/>
          <w:b/>
          <w:noProof/>
          <w:kern w:val="0"/>
          <w:sz w:val="20"/>
          <w:szCs w:val="20"/>
          <w:lang w:val="en-GB" w:eastAsia="nb-NO"/>
        </w:rPr>
        <w:t>47</w:t>
      </w:r>
      <w:r w:rsidR="002D2E45" w:rsidRPr="004F0CB1">
        <w:rPr>
          <w:rFonts w:ascii="Century" w:eastAsia="ＭＳ 明朝" w:hAnsi="Century" w:cs="Times New Roman"/>
          <w:noProof/>
          <w:kern w:val="0"/>
          <w:sz w:val="20"/>
          <w:szCs w:val="20"/>
          <w:lang w:val="en-GB" w:eastAsia="nb-NO"/>
        </w:rPr>
        <w:t>(4): p. 433-437.</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15</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Schneider, J., et al., </w:t>
      </w:r>
      <w:r w:rsidR="002D2E45" w:rsidRPr="004F0CB1">
        <w:rPr>
          <w:rFonts w:ascii="Century" w:eastAsia="ＭＳ 明朝" w:hAnsi="Century" w:cs="Times New Roman"/>
          <w:i/>
          <w:noProof/>
          <w:kern w:val="0"/>
          <w:sz w:val="20"/>
          <w:szCs w:val="20"/>
          <w:lang w:val="en-GB" w:eastAsia="nb-NO"/>
        </w:rPr>
        <w:t>Prevalence and 5-year incidence of dual sensory impairment in an older Australian population.</w:t>
      </w:r>
      <w:r w:rsidR="002D2E45" w:rsidRPr="004F0CB1">
        <w:rPr>
          <w:rFonts w:ascii="Century" w:eastAsia="ＭＳ 明朝" w:hAnsi="Century" w:cs="Times New Roman"/>
          <w:noProof/>
          <w:kern w:val="0"/>
          <w:sz w:val="20"/>
          <w:szCs w:val="20"/>
          <w:lang w:val="en-GB" w:eastAsia="nb-NO"/>
        </w:rPr>
        <w:t xml:space="preserve"> Annals of epidemiology, 2012. </w:t>
      </w:r>
      <w:r w:rsidR="002D2E45" w:rsidRPr="004F0CB1">
        <w:rPr>
          <w:rFonts w:ascii="Century" w:eastAsia="ＭＳ 明朝" w:hAnsi="Century" w:cs="Times New Roman"/>
          <w:b/>
          <w:noProof/>
          <w:kern w:val="0"/>
          <w:sz w:val="20"/>
          <w:szCs w:val="20"/>
          <w:lang w:val="en-GB" w:eastAsia="nb-NO"/>
        </w:rPr>
        <w:t>22</w:t>
      </w:r>
      <w:r w:rsidR="002D2E45" w:rsidRPr="004F0CB1">
        <w:rPr>
          <w:rFonts w:ascii="Century" w:eastAsia="ＭＳ 明朝" w:hAnsi="Century" w:cs="Times New Roman"/>
          <w:noProof/>
          <w:kern w:val="0"/>
          <w:sz w:val="20"/>
          <w:szCs w:val="20"/>
          <w:lang w:val="en-GB" w:eastAsia="nb-NO"/>
        </w:rPr>
        <w:t>(4): p. 295-301.</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16</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Caban, A.J., et al., </w:t>
      </w:r>
      <w:r w:rsidR="002D2E45" w:rsidRPr="004F0CB1">
        <w:rPr>
          <w:rFonts w:ascii="Century" w:eastAsia="ＭＳ 明朝" w:hAnsi="Century" w:cs="Times New Roman"/>
          <w:i/>
          <w:noProof/>
          <w:kern w:val="0"/>
          <w:sz w:val="20"/>
          <w:szCs w:val="20"/>
          <w:lang w:val="en-GB" w:eastAsia="nb-NO"/>
        </w:rPr>
        <w:t>Prevalence of concurrent hearing and visual impairment in US adults: The National Health Interview Survey, 1997–2002.</w:t>
      </w:r>
      <w:r w:rsidR="002D2E45" w:rsidRPr="004F0CB1">
        <w:rPr>
          <w:rFonts w:ascii="Century" w:eastAsia="ＭＳ 明朝" w:hAnsi="Century" w:cs="Times New Roman"/>
          <w:noProof/>
          <w:kern w:val="0"/>
          <w:sz w:val="20"/>
          <w:szCs w:val="20"/>
          <w:lang w:val="en-GB" w:eastAsia="nb-NO"/>
        </w:rPr>
        <w:t xml:space="preserve"> American Journal of Public Health, 2005. </w:t>
      </w:r>
      <w:r w:rsidR="002D2E45" w:rsidRPr="004F0CB1">
        <w:rPr>
          <w:rFonts w:ascii="Century" w:eastAsia="ＭＳ 明朝" w:hAnsi="Century" w:cs="Times New Roman"/>
          <w:b/>
          <w:noProof/>
          <w:kern w:val="0"/>
          <w:sz w:val="20"/>
          <w:szCs w:val="20"/>
          <w:lang w:val="en-GB" w:eastAsia="nb-NO"/>
        </w:rPr>
        <w:t>95</w:t>
      </w:r>
      <w:r w:rsidR="002D2E45" w:rsidRPr="004F0CB1">
        <w:rPr>
          <w:rFonts w:ascii="Century" w:eastAsia="ＭＳ 明朝" w:hAnsi="Century" w:cs="Times New Roman"/>
          <w:noProof/>
          <w:kern w:val="0"/>
          <w:sz w:val="20"/>
          <w:szCs w:val="20"/>
          <w:lang w:val="en-GB" w:eastAsia="nb-NO"/>
        </w:rPr>
        <w:t>(11): p. 1940-1942.</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17</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Kasthuri, A., </w:t>
      </w:r>
      <w:r w:rsidR="002D2E45" w:rsidRPr="004F0CB1">
        <w:rPr>
          <w:rFonts w:ascii="Century" w:eastAsia="ＭＳ 明朝" w:hAnsi="Century" w:cs="Times New Roman"/>
          <w:i/>
          <w:noProof/>
          <w:kern w:val="0"/>
          <w:sz w:val="20"/>
          <w:szCs w:val="20"/>
          <w:lang w:val="en-GB" w:eastAsia="nb-NO"/>
        </w:rPr>
        <w:t>Visual and hearing impairment among rural elderly of south India: A community</w:t>
      </w:r>
      <w:r w:rsidR="002D2E45" w:rsidRPr="004F0CB1">
        <w:rPr>
          <w:rFonts w:ascii="Cambria Math" w:eastAsia="ＭＳ 明朝" w:hAnsi="Cambria Math" w:cs="Cambria Math"/>
          <w:i/>
          <w:noProof/>
          <w:kern w:val="0"/>
          <w:sz w:val="20"/>
          <w:szCs w:val="20"/>
          <w:lang w:val="en-GB" w:eastAsia="nb-NO"/>
        </w:rPr>
        <w:t>‐</w:t>
      </w:r>
      <w:r w:rsidR="002D2E45" w:rsidRPr="004F0CB1">
        <w:rPr>
          <w:rFonts w:ascii="Century" w:eastAsia="ＭＳ 明朝" w:hAnsi="Century" w:cs="Times New Roman"/>
          <w:i/>
          <w:noProof/>
          <w:kern w:val="0"/>
          <w:sz w:val="20"/>
          <w:szCs w:val="20"/>
          <w:lang w:val="en-GB" w:eastAsia="nb-NO"/>
        </w:rPr>
        <w:t>based study.</w:t>
      </w:r>
      <w:r w:rsidR="002D2E45" w:rsidRPr="004F0CB1">
        <w:rPr>
          <w:rFonts w:ascii="Century" w:eastAsia="ＭＳ 明朝" w:hAnsi="Century" w:cs="Times New Roman"/>
          <w:noProof/>
          <w:kern w:val="0"/>
          <w:sz w:val="20"/>
          <w:szCs w:val="20"/>
          <w:lang w:val="en-GB" w:eastAsia="nb-NO"/>
        </w:rPr>
        <w:t xml:space="preserve"> Geriatrics &amp; gerontology international, 2012. </w:t>
      </w:r>
      <w:r w:rsidR="002D2E45" w:rsidRPr="004F0CB1">
        <w:rPr>
          <w:rFonts w:ascii="Century" w:eastAsia="ＭＳ 明朝" w:hAnsi="Century" w:cs="Times New Roman"/>
          <w:b/>
          <w:noProof/>
          <w:kern w:val="0"/>
          <w:sz w:val="20"/>
          <w:szCs w:val="20"/>
          <w:lang w:val="en-GB" w:eastAsia="nb-NO"/>
        </w:rPr>
        <w:t>12</w:t>
      </w:r>
      <w:r w:rsidR="002D2E45" w:rsidRPr="004F0CB1">
        <w:rPr>
          <w:rFonts w:ascii="Century" w:eastAsia="ＭＳ 明朝" w:hAnsi="Century" w:cs="Times New Roman"/>
          <w:noProof/>
          <w:kern w:val="0"/>
          <w:sz w:val="20"/>
          <w:szCs w:val="20"/>
          <w:lang w:val="en-GB" w:eastAsia="nb-NO"/>
        </w:rPr>
        <w:t>(1): p. 116-122.</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18</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Viljanen, A., et al., </w:t>
      </w:r>
      <w:r w:rsidR="002D2E45" w:rsidRPr="004F0CB1">
        <w:rPr>
          <w:rFonts w:ascii="Century" w:eastAsia="ＭＳ 明朝" w:hAnsi="Century" w:cs="Times New Roman"/>
          <w:i/>
          <w:noProof/>
          <w:kern w:val="0"/>
          <w:sz w:val="20"/>
          <w:szCs w:val="20"/>
          <w:lang w:val="en-GB" w:eastAsia="nb-NO"/>
        </w:rPr>
        <w:t>Dual sensory loss and social participation in older Europeans.</w:t>
      </w:r>
      <w:r w:rsidR="002D2E45" w:rsidRPr="004F0CB1">
        <w:rPr>
          <w:rFonts w:ascii="Century" w:eastAsia="ＭＳ 明朝" w:hAnsi="Century" w:cs="Times New Roman"/>
          <w:noProof/>
          <w:kern w:val="0"/>
          <w:sz w:val="20"/>
          <w:szCs w:val="20"/>
          <w:lang w:val="en-GB" w:eastAsia="nb-NO"/>
        </w:rPr>
        <w:t xml:space="preserve"> European Journal of Ageing, 2014. </w:t>
      </w:r>
      <w:r w:rsidR="002D2E45" w:rsidRPr="004F0CB1">
        <w:rPr>
          <w:rFonts w:ascii="Century" w:eastAsia="ＭＳ 明朝" w:hAnsi="Century" w:cs="Times New Roman"/>
          <w:b/>
          <w:noProof/>
          <w:kern w:val="0"/>
          <w:sz w:val="20"/>
          <w:szCs w:val="20"/>
          <w:lang w:val="en-GB" w:eastAsia="nb-NO"/>
        </w:rPr>
        <w:t>11</w:t>
      </w:r>
      <w:r w:rsidR="002D2E45" w:rsidRPr="004F0CB1">
        <w:rPr>
          <w:rFonts w:ascii="Century" w:eastAsia="ＭＳ 明朝" w:hAnsi="Century" w:cs="Times New Roman"/>
          <w:noProof/>
          <w:kern w:val="0"/>
          <w:sz w:val="20"/>
          <w:szCs w:val="20"/>
          <w:lang w:val="en-GB" w:eastAsia="nb-NO"/>
        </w:rPr>
        <w:t>(2): p. 155-167.</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19</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Brennan, M., </w:t>
      </w:r>
      <w:r w:rsidR="002D2E45" w:rsidRPr="004F0CB1">
        <w:rPr>
          <w:rFonts w:ascii="Century" w:eastAsia="ＭＳ 明朝" w:hAnsi="Century" w:cs="Times New Roman"/>
          <w:i/>
          <w:noProof/>
          <w:kern w:val="0"/>
          <w:sz w:val="20"/>
          <w:szCs w:val="20"/>
          <w:lang w:val="en-GB" w:eastAsia="nb-NO"/>
        </w:rPr>
        <w:t>Impairment of both vision and hearing among older adults: Prevalence and impact on quality of life.</w:t>
      </w:r>
      <w:r w:rsidR="002D2E45" w:rsidRPr="004F0CB1">
        <w:rPr>
          <w:rFonts w:ascii="Century" w:eastAsia="ＭＳ 明朝" w:hAnsi="Century" w:cs="Times New Roman"/>
          <w:noProof/>
          <w:kern w:val="0"/>
          <w:sz w:val="20"/>
          <w:szCs w:val="20"/>
          <w:lang w:val="en-GB" w:eastAsia="nb-NO"/>
        </w:rPr>
        <w:t xml:space="preserve"> Generations, 2003. </w:t>
      </w:r>
      <w:r w:rsidR="002D2E45" w:rsidRPr="004F0CB1">
        <w:rPr>
          <w:rFonts w:ascii="Century" w:eastAsia="ＭＳ 明朝" w:hAnsi="Century" w:cs="Times New Roman"/>
          <w:b/>
          <w:noProof/>
          <w:kern w:val="0"/>
          <w:sz w:val="20"/>
          <w:szCs w:val="20"/>
          <w:lang w:val="en-GB" w:eastAsia="nb-NO"/>
        </w:rPr>
        <w:t>27</w:t>
      </w:r>
      <w:r w:rsidR="002D2E45" w:rsidRPr="004F0CB1">
        <w:rPr>
          <w:rFonts w:ascii="Century" w:eastAsia="ＭＳ 明朝" w:hAnsi="Century" w:cs="Times New Roman"/>
          <w:noProof/>
          <w:kern w:val="0"/>
          <w:sz w:val="20"/>
          <w:szCs w:val="20"/>
          <w:lang w:val="en-GB" w:eastAsia="nb-NO"/>
        </w:rPr>
        <w:t>(1): p. 52-56.</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20</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Cmar, J.L., M.C. McDonnall, and K.M. Markoski, </w:t>
      </w:r>
      <w:r w:rsidR="002D2E45" w:rsidRPr="004F0CB1">
        <w:rPr>
          <w:rFonts w:ascii="Century" w:eastAsia="ＭＳ 明朝" w:hAnsi="Century" w:cs="Times New Roman"/>
          <w:i/>
          <w:noProof/>
          <w:kern w:val="0"/>
          <w:sz w:val="20"/>
          <w:szCs w:val="20"/>
          <w:lang w:val="en-GB" w:eastAsia="nb-NO"/>
        </w:rPr>
        <w:t>In-School Predictors of Postschool Employment for Youth Who Are Deaf-Blind.</w:t>
      </w:r>
      <w:r w:rsidR="002D2E45" w:rsidRPr="004F0CB1">
        <w:rPr>
          <w:rFonts w:ascii="Century" w:eastAsia="ＭＳ 明朝" w:hAnsi="Century" w:cs="Times New Roman"/>
          <w:noProof/>
          <w:kern w:val="0"/>
          <w:sz w:val="20"/>
          <w:szCs w:val="20"/>
          <w:lang w:val="en-GB" w:eastAsia="nb-NO"/>
        </w:rPr>
        <w:t xml:space="preserve"> Career Development and Transition for Exceptional Individuals, 2017: p. 2165143417736057.</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21</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International Labour Organisation, </w:t>
      </w:r>
      <w:r w:rsidR="002D2E45" w:rsidRPr="004F0CB1">
        <w:rPr>
          <w:rFonts w:ascii="Century" w:eastAsia="ＭＳ 明朝" w:hAnsi="Century" w:cs="Times New Roman"/>
          <w:i/>
          <w:noProof/>
          <w:kern w:val="0"/>
          <w:sz w:val="20"/>
          <w:szCs w:val="20"/>
          <w:lang w:val="en-GB" w:eastAsia="nb-NO"/>
        </w:rPr>
        <w:t>Women and Men in the Informal Economy: A Statistical Picture</w:t>
      </w:r>
      <w:r w:rsidR="002D2E45" w:rsidRPr="004F0CB1">
        <w:rPr>
          <w:rFonts w:ascii="Century" w:eastAsia="ＭＳ 明朝" w:hAnsi="Century" w:cs="Times New Roman"/>
          <w:noProof/>
          <w:kern w:val="0"/>
          <w:sz w:val="20"/>
          <w:szCs w:val="20"/>
          <w:lang w:val="en-GB" w:eastAsia="nb-NO"/>
        </w:rPr>
        <w:t>. 2002, International Labour Office: Geneva.</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22</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Bruce, S., K. Ferrell, and J.L. Luckner, </w:t>
      </w:r>
      <w:r w:rsidR="002D2E45" w:rsidRPr="004F0CB1">
        <w:rPr>
          <w:rFonts w:ascii="Century" w:eastAsia="ＭＳ 明朝" w:hAnsi="Century" w:cs="Times New Roman"/>
          <w:i/>
          <w:noProof/>
          <w:kern w:val="0"/>
          <w:sz w:val="20"/>
          <w:szCs w:val="20"/>
          <w:lang w:val="en-GB" w:eastAsia="nb-NO"/>
        </w:rPr>
        <w:t>Guidelines for the Administration of Educational Programs for Students Who Are Deaf/Hard of Hearing, Visually Impaired, or Deafblind.</w:t>
      </w:r>
      <w:r w:rsidR="002D2E45" w:rsidRPr="004F0CB1">
        <w:rPr>
          <w:rFonts w:ascii="Century" w:eastAsia="ＭＳ 明朝" w:hAnsi="Century" w:cs="Times New Roman"/>
          <w:noProof/>
          <w:kern w:val="0"/>
          <w:sz w:val="20"/>
          <w:szCs w:val="20"/>
          <w:lang w:val="en-GB" w:eastAsia="nb-NO"/>
        </w:rPr>
        <w:t xml:space="preserve"> Journal of the American Academy of Special Education Professionals, 2016. </w:t>
      </w:r>
      <w:r w:rsidR="002D2E45" w:rsidRPr="004F0CB1">
        <w:rPr>
          <w:rFonts w:ascii="Century" w:eastAsia="ＭＳ 明朝" w:hAnsi="Century" w:cs="Times New Roman"/>
          <w:b/>
          <w:noProof/>
          <w:kern w:val="0"/>
          <w:sz w:val="20"/>
          <w:szCs w:val="20"/>
          <w:lang w:val="en-GB" w:eastAsia="nb-NO"/>
        </w:rPr>
        <w:t>47</w:t>
      </w:r>
      <w:r w:rsidR="002D2E45" w:rsidRPr="004F0CB1">
        <w:rPr>
          <w:rFonts w:ascii="Century" w:eastAsia="ＭＳ 明朝" w:hAnsi="Century" w:cs="Times New Roman"/>
          <w:noProof/>
          <w:kern w:val="0"/>
          <w:sz w:val="20"/>
          <w:szCs w:val="20"/>
          <w:lang w:val="en-GB" w:eastAsia="nb-NO"/>
        </w:rPr>
        <w:t>: p. 59.</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23</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Nelson, C. and S.M. Bruce, </w:t>
      </w:r>
      <w:r w:rsidR="002D2E45" w:rsidRPr="004F0CB1">
        <w:rPr>
          <w:rFonts w:ascii="Century" w:eastAsia="ＭＳ 明朝" w:hAnsi="Century" w:cs="Times New Roman"/>
          <w:i/>
          <w:noProof/>
          <w:kern w:val="0"/>
          <w:sz w:val="20"/>
          <w:szCs w:val="20"/>
          <w:lang w:val="en-GB" w:eastAsia="nb-NO"/>
        </w:rPr>
        <w:t>Critical Issues in the Lives of Children and Youth Who Are Deafblind.</w:t>
      </w:r>
      <w:r w:rsidR="002D2E45" w:rsidRPr="004F0CB1">
        <w:rPr>
          <w:rFonts w:ascii="Century" w:eastAsia="ＭＳ 明朝" w:hAnsi="Century" w:cs="Times New Roman"/>
          <w:noProof/>
          <w:kern w:val="0"/>
          <w:sz w:val="20"/>
          <w:szCs w:val="20"/>
          <w:lang w:val="en-GB" w:eastAsia="nb-NO"/>
        </w:rPr>
        <w:t xml:space="preserve"> American annals of the deaf, 2016. </w:t>
      </w:r>
      <w:r w:rsidR="002D2E45" w:rsidRPr="004F0CB1">
        <w:rPr>
          <w:rFonts w:ascii="Century" w:eastAsia="ＭＳ 明朝" w:hAnsi="Century" w:cs="Times New Roman"/>
          <w:b/>
          <w:noProof/>
          <w:kern w:val="0"/>
          <w:sz w:val="20"/>
          <w:szCs w:val="20"/>
          <w:lang w:val="en-GB" w:eastAsia="nb-NO"/>
        </w:rPr>
        <w:t>161</w:t>
      </w:r>
      <w:r w:rsidR="002D2E45" w:rsidRPr="004F0CB1">
        <w:rPr>
          <w:rFonts w:ascii="Century" w:eastAsia="ＭＳ 明朝" w:hAnsi="Century" w:cs="Times New Roman"/>
          <w:noProof/>
          <w:kern w:val="0"/>
          <w:sz w:val="20"/>
          <w:szCs w:val="20"/>
          <w:lang w:val="en-GB" w:eastAsia="nb-NO"/>
        </w:rPr>
        <w:t>(4): p. 406-411.</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24</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National Centre on Deaf-Blindness, </w:t>
      </w:r>
      <w:r w:rsidR="002D2E45" w:rsidRPr="004F0CB1">
        <w:rPr>
          <w:rFonts w:ascii="Century" w:eastAsia="ＭＳ 明朝" w:hAnsi="Century" w:cs="Times New Roman"/>
          <w:i/>
          <w:noProof/>
          <w:kern w:val="0"/>
          <w:sz w:val="20"/>
          <w:szCs w:val="20"/>
          <w:lang w:val="en-GB" w:eastAsia="nb-NO"/>
        </w:rPr>
        <w:t>The 2013 National Child Count of Children and Youth who are Deaf-Blind</w:t>
      </w:r>
      <w:r w:rsidR="002D2E45" w:rsidRPr="004F0CB1">
        <w:rPr>
          <w:rFonts w:ascii="Century" w:eastAsia="ＭＳ 明朝" w:hAnsi="Century" w:cs="Times New Roman"/>
          <w:noProof/>
          <w:kern w:val="0"/>
          <w:sz w:val="20"/>
          <w:szCs w:val="20"/>
          <w:lang w:val="en-GB" w:eastAsia="nb-NO"/>
        </w:rPr>
        <w:t>. 2014.</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lastRenderedPageBreak/>
        <w:t>[</w:t>
      </w:r>
      <w:r w:rsidR="002D2E45" w:rsidRPr="004F0CB1">
        <w:rPr>
          <w:rFonts w:ascii="Century" w:eastAsia="ＭＳ 明朝" w:hAnsi="Century" w:cs="Times New Roman"/>
          <w:noProof/>
          <w:kern w:val="0"/>
          <w:sz w:val="20"/>
          <w:szCs w:val="20"/>
          <w:lang w:val="en-GB" w:eastAsia="nb-NO"/>
        </w:rPr>
        <w:t>25</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Wittich, W., D.H. Watanabe, and J.P. Gagne, </w:t>
      </w:r>
      <w:r w:rsidR="002D2E45" w:rsidRPr="004F0CB1">
        <w:rPr>
          <w:rFonts w:ascii="Century" w:eastAsia="ＭＳ 明朝" w:hAnsi="Century" w:cs="Times New Roman"/>
          <w:i/>
          <w:noProof/>
          <w:kern w:val="0"/>
          <w:sz w:val="20"/>
          <w:szCs w:val="20"/>
          <w:lang w:val="en-GB" w:eastAsia="nb-NO"/>
        </w:rPr>
        <w:t>Sensory and demographic characteristics of deafblindness rehabilitation clients in Montreal, Canada.</w:t>
      </w:r>
      <w:r w:rsidR="002D2E45" w:rsidRPr="004F0CB1">
        <w:rPr>
          <w:rFonts w:ascii="Century" w:eastAsia="ＭＳ 明朝" w:hAnsi="Century" w:cs="Times New Roman"/>
          <w:noProof/>
          <w:kern w:val="0"/>
          <w:sz w:val="20"/>
          <w:szCs w:val="20"/>
          <w:lang w:val="en-GB" w:eastAsia="nb-NO"/>
        </w:rPr>
        <w:t xml:space="preserve"> Ophthalmic Physiol Opt, 2012. </w:t>
      </w:r>
      <w:r w:rsidR="002D2E45" w:rsidRPr="004F0CB1">
        <w:rPr>
          <w:rFonts w:ascii="Century" w:eastAsia="ＭＳ 明朝" w:hAnsi="Century" w:cs="Times New Roman"/>
          <w:b/>
          <w:noProof/>
          <w:kern w:val="0"/>
          <w:sz w:val="20"/>
          <w:szCs w:val="20"/>
          <w:lang w:val="en-GB" w:eastAsia="nb-NO"/>
        </w:rPr>
        <w:t>32</w:t>
      </w:r>
      <w:r w:rsidR="002D2E45" w:rsidRPr="004F0CB1">
        <w:rPr>
          <w:rFonts w:ascii="Century" w:eastAsia="ＭＳ 明朝" w:hAnsi="Century" w:cs="Times New Roman"/>
          <w:noProof/>
          <w:kern w:val="0"/>
          <w:sz w:val="20"/>
          <w:szCs w:val="20"/>
          <w:lang w:val="en-GB" w:eastAsia="nb-NO"/>
        </w:rPr>
        <w:t>(3): p. 242-51.</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26</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Purvis, B., et al., </w:t>
      </w:r>
      <w:r w:rsidR="002D2E45" w:rsidRPr="004F0CB1">
        <w:rPr>
          <w:rFonts w:ascii="Century" w:eastAsia="ＭＳ 明朝" w:hAnsi="Century" w:cs="Times New Roman"/>
          <w:i/>
          <w:noProof/>
          <w:kern w:val="0"/>
          <w:sz w:val="20"/>
          <w:szCs w:val="20"/>
          <w:lang w:val="en-GB" w:eastAsia="nb-NO"/>
        </w:rPr>
        <w:t>Early Identificationand Referral of Infants Who Are Deaf-Blind</w:t>
      </w:r>
      <w:r w:rsidR="002D2E45" w:rsidRPr="004F0CB1">
        <w:rPr>
          <w:rFonts w:ascii="Century" w:eastAsia="ＭＳ 明朝" w:hAnsi="Century" w:cs="Times New Roman"/>
          <w:noProof/>
          <w:kern w:val="0"/>
          <w:sz w:val="20"/>
          <w:szCs w:val="20"/>
          <w:lang w:val="en-GB" w:eastAsia="nb-NO"/>
        </w:rPr>
        <w:t>. 2014, National Center on Deaf-Blindness.</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27</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Crews, J.E. and V.A. Campbell, </w:t>
      </w:r>
      <w:r w:rsidR="002D2E45" w:rsidRPr="004F0CB1">
        <w:rPr>
          <w:rFonts w:ascii="Century" w:eastAsia="ＭＳ 明朝" w:hAnsi="Century" w:cs="Times New Roman"/>
          <w:i/>
          <w:noProof/>
          <w:kern w:val="0"/>
          <w:sz w:val="20"/>
          <w:szCs w:val="20"/>
          <w:lang w:val="en-GB" w:eastAsia="nb-NO"/>
        </w:rPr>
        <w:t>Vision impairment and hearing loss among community-dwelling older Americans: implications for health and functioning.</w:t>
      </w:r>
      <w:r w:rsidR="002D2E45" w:rsidRPr="004F0CB1">
        <w:rPr>
          <w:rFonts w:ascii="Century" w:eastAsia="ＭＳ 明朝" w:hAnsi="Century" w:cs="Times New Roman"/>
          <w:noProof/>
          <w:kern w:val="0"/>
          <w:sz w:val="20"/>
          <w:szCs w:val="20"/>
          <w:lang w:val="en-GB" w:eastAsia="nb-NO"/>
        </w:rPr>
        <w:t xml:space="preserve"> American journal of public health, 2004. </w:t>
      </w:r>
      <w:r w:rsidR="002D2E45" w:rsidRPr="004F0CB1">
        <w:rPr>
          <w:rFonts w:ascii="Century" w:eastAsia="ＭＳ 明朝" w:hAnsi="Century" w:cs="Times New Roman"/>
          <w:b/>
          <w:noProof/>
          <w:kern w:val="0"/>
          <w:sz w:val="20"/>
          <w:szCs w:val="20"/>
          <w:lang w:val="en-GB" w:eastAsia="nb-NO"/>
        </w:rPr>
        <w:t>94</w:t>
      </w:r>
      <w:r w:rsidR="002D2E45" w:rsidRPr="004F0CB1">
        <w:rPr>
          <w:rFonts w:ascii="Century" w:eastAsia="ＭＳ 明朝" w:hAnsi="Century" w:cs="Times New Roman"/>
          <w:noProof/>
          <w:kern w:val="0"/>
          <w:sz w:val="20"/>
          <w:szCs w:val="20"/>
          <w:lang w:val="en-GB" w:eastAsia="nb-NO"/>
        </w:rPr>
        <w:t>(5): p. 823-829.</w:t>
      </w:r>
    </w:p>
    <w:p w:rsidR="002D2E45" w:rsidRPr="004F0CB1" w:rsidRDefault="00384D86"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28</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McDonnall, M.C., et al., </w:t>
      </w:r>
      <w:r w:rsidR="002D2E45" w:rsidRPr="004F0CB1">
        <w:rPr>
          <w:rFonts w:ascii="Century" w:eastAsia="ＭＳ 明朝" w:hAnsi="Century" w:cs="Times New Roman"/>
          <w:i/>
          <w:noProof/>
          <w:kern w:val="0"/>
          <w:sz w:val="20"/>
          <w:szCs w:val="20"/>
          <w:lang w:val="en-GB" w:eastAsia="nb-NO"/>
        </w:rPr>
        <w:t>Needs and Challenges of Seniors with Combined Hearing and Vision Loss.</w:t>
      </w:r>
      <w:r w:rsidR="002D2E45" w:rsidRPr="004F0CB1">
        <w:rPr>
          <w:rFonts w:ascii="Century" w:eastAsia="ＭＳ 明朝" w:hAnsi="Century" w:cs="Times New Roman"/>
          <w:noProof/>
          <w:kern w:val="0"/>
          <w:sz w:val="20"/>
          <w:szCs w:val="20"/>
          <w:lang w:val="en-GB" w:eastAsia="nb-NO"/>
        </w:rPr>
        <w:t xml:space="preserve"> Journal of Visual Impairment &amp; Blindness (Online), 2016. </w:t>
      </w:r>
      <w:r w:rsidR="002D2E45" w:rsidRPr="004F0CB1">
        <w:rPr>
          <w:rFonts w:ascii="Century" w:eastAsia="ＭＳ 明朝" w:hAnsi="Century" w:cs="Times New Roman"/>
          <w:b/>
          <w:noProof/>
          <w:kern w:val="0"/>
          <w:sz w:val="20"/>
          <w:szCs w:val="20"/>
          <w:lang w:val="en-GB" w:eastAsia="nb-NO"/>
        </w:rPr>
        <w:t>110</w:t>
      </w:r>
      <w:r w:rsidR="002D2E45" w:rsidRPr="004F0CB1">
        <w:rPr>
          <w:rFonts w:ascii="Century" w:eastAsia="ＭＳ 明朝" w:hAnsi="Century" w:cs="Times New Roman"/>
          <w:noProof/>
          <w:kern w:val="0"/>
          <w:sz w:val="20"/>
          <w:szCs w:val="20"/>
          <w:lang w:val="en-GB" w:eastAsia="nb-NO"/>
        </w:rPr>
        <w:t>(6): p. 399.</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29</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Laforge, R.G., W.D. Spector, and J. Sternberg, </w:t>
      </w:r>
      <w:r w:rsidR="002D2E45" w:rsidRPr="004F0CB1">
        <w:rPr>
          <w:rFonts w:ascii="Century" w:eastAsia="ＭＳ 明朝" w:hAnsi="Century" w:cs="Times New Roman"/>
          <w:i/>
          <w:noProof/>
          <w:kern w:val="0"/>
          <w:sz w:val="20"/>
          <w:szCs w:val="20"/>
          <w:lang w:val="en-GB" w:eastAsia="nb-NO"/>
        </w:rPr>
        <w:t>The relationship of vision and hearing impairment to one-year mortality and functional decline.</w:t>
      </w:r>
      <w:r w:rsidR="002D2E45" w:rsidRPr="004F0CB1">
        <w:rPr>
          <w:rFonts w:ascii="Century" w:eastAsia="ＭＳ 明朝" w:hAnsi="Century" w:cs="Times New Roman"/>
          <w:noProof/>
          <w:kern w:val="0"/>
          <w:sz w:val="20"/>
          <w:szCs w:val="20"/>
          <w:lang w:val="en-GB" w:eastAsia="nb-NO"/>
        </w:rPr>
        <w:t xml:space="preserve"> Journal of Aging and Health, 1992. </w:t>
      </w:r>
      <w:r w:rsidR="002D2E45" w:rsidRPr="004F0CB1">
        <w:rPr>
          <w:rFonts w:ascii="Century" w:eastAsia="ＭＳ 明朝" w:hAnsi="Century" w:cs="Times New Roman"/>
          <w:b/>
          <w:noProof/>
          <w:kern w:val="0"/>
          <w:sz w:val="20"/>
          <w:szCs w:val="20"/>
          <w:lang w:val="en-GB" w:eastAsia="nb-NO"/>
        </w:rPr>
        <w:t>4</w:t>
      </w:r>
      <w:r w:rsidR="002D2E45" w:rsidRPr="004F0CB1">
        <w:rPr>
          <w:rFonts w:ascii="Century" w:eastAsia="ＭＳ 明朝" w:hAnsi="Century" w:cs="Times New Roman"/>
          <w:noProof/>
          <w:kern w:val="0"/>
          <w:sz w:val="20"/>
          <w:szCs w:val="20"/>
          <w:lang w:val="en-GB" w:eastAsia="nb-NO"/>
        </w:rPr>
        <w:t>(1): p. 126-148.</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30</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Lam, B.L., et al., </w:t>
      </w:r>
      <w:r w:rsidR="002D2E45" w:rsidRPr="004F0CB1">
        <w:rPr>
          <w:rFonts w:ascii="Century" w:eastAsia="ＭＳ 明朝" w:hAnsi="Century" w:cs="Times New Roman"/>
          <w:i/>
          <w:noProof/>
          <w:kern w:val="0"/>
          <w:sz w:val="20"/>
          <w:szCs w:val="20"/>
          <w:lang w:val="en-GB" w:eastAsia="nb-NO"/>
        </w:rPr>
        <w:t>Concurrent visual and hearing impairment and risk of mortality: the National Health Interview Survey.</w:t>
      </w:r>
      <w:r w:rsidR="002D2E45" w:rsidRPr="004F0CB1">
        <w:rPr>
          <w:rFonts w:ascii="Century" w:eastAsia="ＭＳ 明朝" w:hAnsi="Century" w:cs="Times New Roman"/>
          <w:noProof/>
          <w:kern w:val="0"/>
          <w:sz w:val="20"/>
          <w:szCs w:val="20"/>
          <w:lang w:val="en-GB" w:eastAsia="nb-NO"/>
        </w:rPr>
        <w:t xml:space="preserve"> Archives of ophthalmology, 2006. </w:t>
      </w:r>
      <w:r w:rsidR="002D2E45" w:rsidRPr="004F0CB1">
        <w:rPr>
          <w:rFonts w:ascii="Century" w:eastAsia="ＭＳ 明朝" w:hAnsi="Century" w:cs="Times New Roman"/>
          <w:b/>
          <w:noProof/>
          <w:kern w:val="0"/>
          <w:sz w:val="20"/>
          <w:szCs w:val="20"/>
          <w:lang w:val="en-GB" w:eastAsia="nb-NO"/>
        </w:rPr>
        <w:t>124</w:t>
      </w:r>
      <w:r w:rsidR="002D2E45" w:rsidRPr="004F0CB1">
        <w:rPr>
          <w:rFonts w:ascii="Century" w:eastAsia="ＭＳ 明朝" w:hAnsi="Century" w:cs="Times New Roman"/>
          <w:noProof/>
          <w:kern w:val="0"/>
          <w:sz w:val="20"/>
          <w:szCs w:val="20"/>
          <w:lang w:val="en-GB" w:eastAsia="nb-NO"/>
        </w:rPr>
        <w:t>(1): p. 95-101.</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31</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Liljas, A., et al., </w:t>
      </w:r>
      <w:r w:rsidR="002D2E45" w:rsidRPr="004F0CB1">
        <w:rPr>
          <w:rFonts w:ascii="Century" w:eastAsia="ＭＳ 明朝" w:hAnsi="Century" w:cs="Times New Roman"/>
          <w:i/>
          <w:noProof/>
          <w:kern w:val="0"/>
          <w:sz w:val="20"/>
          <w:szCs w:val="20"/>
          <w:lang w:val="en-GB" w:eastAsia="nb-NO"/>
        </w:rPr>
        <w:t>OP07 Sensory impairments and mortality in older british community-dwelling men: a 10-year follow-up study</w:t>
      </w:r>
      <w:r w:rsidR="002D2E45" w:rsidRPr="004F0CB1">
        <w:rPr>
          <w:rFonts w:ascii="Century" w:eastAsia="ＭＳ 明朝" w:hAnsi="Century" w:cs="Times New Roman"/>
          <w:noProof/>
          <w:kern w:val="0"/>
          <w:sz w:val="20"/>
          <w:szCs w:val="20"/>
          <w:lang w:val="en-GB" w:eastAsia="nb-NO"/>
        </w:rPr>
        <w:t>. 2015, BMJ Publishing Group Ltd.</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32</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Guthrie, D.M., et al., </w:t>
      </w:r>
      <w:r w:rsidR="002D2E45" w:rsidRPr="004F0CB1">
        <w:rPr>
          <w:rFonts w:ascii="Century" w:eastAsia="ＭＳ 明朝" w:hAnsi="Century" w:cs="Times New Roman"/>
          <w:i/>
          <w:noProof/>
          <w:kern w:val="0"/>
          <w:sz w:val="20"/>
          <w:szCs w:val="20"/>
          <w:lang w:val="en-GB" w:eastAsia="nb-NO"/>
        </w:rPr>
        <w:t>The health and well-being of older adults with Dual Sensory Impairment (DSI) in four countries.</w:t>
      </w:r>
      <w:r w:rsidR="002D2E45" w:rsidRPr="004F0CB1">
        <w:rPr>
          <w:rFonts w:ascii="Century" w:eastAsia="ＭＳ 明朝" w:hAnsi="Century" w:cs="Times New Roman"/>
          <w:noProof/>
          <w:kern w:val="0"/>
          <w:sz w:val="20"/>
          <w:szCs w:val="20"/>
          <w:lang w:val="en-GB" w:eastAsia="nb-NO"/>
        </w:rPr>
        <w:t xml:space="preserve"> PloS one, 2016. </w:t>
      </w:r>
      <w:r w:rsidR="002D2E45" w:rsidRPr="004F0CB1">
        <w:rPr>
          <w:rFonts w:ascii="Century" w:eastAsia="ＭＳ 明朝" w:hAnsi="Century" w:cs="Times New Roman"/>
          <w:b/>
          <w:noProof/>
          <w:kern w:val="0"/>
          <w:sz w:val="20"/>
          <w:szCs w:val="20"/>
          <w:lang w:val="en-GB" w:eastAsia="nb-NO"/>
        </w:rPr>
        <w:t>11</w:t>
      </w:r>
      <w:r w:rsidR="002D2E45" w:rsidRPr="004F0CB1">
        <w:rPr>
          <w:rFonts w:ascii="Century" w:eastAsia="ＭＳ 明朝" w:hAnsi="Century" w:cs="Times New Roman"/>
          <w:noProof/>
          <w:kern w:val="0"/>
          <w:sz w:val="20"/>
          <w:szCs w:val="20"/>
          <w:lang w:val="en-GB" w:eastAsia="nb-NO"/>
        </w:rPr>
        <w:t>(5): p. e0155073.</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33</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Bodsworth, S.M., et al., </w:t>
      </w:r>
      <w:r w:rsidR="002D2E45" w:rsidRPr="004F0CB1">
        <w:rPr>
          <w:rFonts w:ascii="Century" w:eastAsia="ＭＳ 明朝" w:hAnsi="Century" w:cs="Times New Roman"/>
          <w:i/>
          <w:noProof/>
          <w:kern w:val="0"/>
          <w:sz w:val="20"/>
          <w:szCs w:val="20"/>
          <w:lang w:val="en-GB" w:eastAsia="nb-NO"/>
        </w:rPr>
        <w:t>Deafblindness and mental health: Psychological distress and unmet need among adults with dual sensory impairment.</w:t>
      </w:r>
      <w:r w:rsidR="002D2E45" w:rsidRPr="004F0CB1">
        <w:rPr>
          <w:rFonts w:ascii="Century" w:eastAsia="ＭＳ 明朝" w:hAnsi="Century" w:cs="Times New Roman"/>
          <w:noProof/>
          <w:kern w:val="0"/>
          <w:sz w:val="20"/>
          <w:szCs w:val="20"/>
          <w:lang w:val="en-GB" w:eastAsia="nb-NO"/>
        </w:rPr>
        <w:t xml:space="preserve"> British Journal of Visual Impairment, 2011. </w:t>
      </w:r>
      <w:r w:rsidR="002D2E45" w:rsidRPr="004F0CB1">
        <w:rPr>
          <w:rFonts w:ascii="Century" w:eastAsia="ＭＳ 明朝" w:hAnsi="Century" w:cs="Times New Roman"/>
          <w:b/>
          <w:noProof/>
          <w:kern w:val="0"/>
          <w:sz w:val="20"/>
          <w:szCs w:val="20"/>
          <w:lang w:val="en-GB" w:eastAsia="nb-NO"/>
        </w:rPr>
        <w:t>29</w:t>
      </w:r>
      <w:r w:rsidR="002D2E45" w:rsidRPr="004F0CB1">
        <w:rPr>
          <w:rFonts w:ascii="Century" w:eastAsia="ＭＳ 明朝" w:hAnsi="Century" w:cs="Times New Roman"/>
          <w:noProof/>
          <w:kern w:val="0"/>
          <w:sz w:val="20"/>
          <w:szCs w:val="20"/>
          <w:lang w:val="en-GB" w:eastAsia="nb-NO"/>
        </w:rPr>
        <w:t>(1): p. 6-26.</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34</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Chou, K.L. and I. Chi, </w:t>
      </w:r>
      <w:r w:rsidR="002D2E45" w:rsidRPr="004F0CB1">
        <w:rPr>
          <w:rFonts w:ascii="Century" w:eastAsia="ＭＳ 明朝" w:hAnsi="Century" w:cs="Times New Roman"/>
          <w:i/>
          <w:noProof/>
          <w:kern w:val="0"/>
          <w:sz w:val="20"/>
          <w:szCs w:val="20"/>
          <w:lang w:val="en-GB" w:eastAsia="nb-NO"/>
        </w:rPr>
        <w:t>Combined effect of vision and hearing impairment on depression in elderly Chinese.</w:t>
      </w:r>
      <w:r w:rsidR="002D2E45" w:rsidRPr="004F0CB1">
        <w:rPr>
          <w:rFonts w:ascii="Century" w:eastAsia="ＭＳ 明朝" w:hAnsi="Century" w:cs="Times New Roman"/>
          <w:noProof/>
          <w:kern w:val="0"/>
          <w:sz w:val="20"/>
          <w:szCs w:val="20"/>
          <w:lang w:val="en-GB" w:eastAsia="nb-NO"/>
        </w:rPr>
        <w:t xml:space="preserve"> International journal of geriatric psychiatry, 2004. </w:t>
      </w:r>
      <w:r w:rsidR="002D2E45" w:rsidRPr="004F0CB1">
        <w:rPr>
          <w:rFonts w:ascii="Century" w:eastAsia="ＭＳ 明朝" w:hAnsi="Century" w:cs="Times New Roman"/>
          <w:b/>
          <w:noProof/>
          <w:kern w:val="0"/>
          <w:sz w:val="20"/>
          <w:szCs w:val="20"/>
          <w:lang w:val="en-GB" w:eastAsia="nb-NO"/>
        </w:rPr>
        <w:t>19</w:t>
      </w:r>
      <w:r w:rsidR="002D2E45" w:rsidRPr="004F0CB1">
        <w:rPr>
          <w:rFonts w:ascii="Century" w:eastAsia="ＭＳ 明朝" w:hAnsi="Century" w:cs="Times New Roman"/>
          <w:noProof/>
          <w:kern w:val="0"/>
          <w:sz w:val="20"/>
          <w:szCs w:val="20"/>
          <w:lang w:val="en-GB" w:eastAsia="nb-NO"/>
        </w:rPr>
        <w:t>(9): p. 825-832.</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35</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Capella</w:t>
      </w:r>
      <w:r w:rsidR="002D2E45" w:rsidRPr="004F0CB1">
        <w:rPr>
          <w:rFonts w:ascii="Cambria Math" w:eastAsia="ＭＳ 明朝" w:hAnsi="Cambria Math" w:cs="Cambria Math"/>
          <w:noProof/>
          <w:kern w:val="0"/>
          <w:sz w:val="20"/>
          <w:szCs w:val="20"/>
          <w:lang w:val="en-GB" w:eastAsia="nb-NO"/>
        </w:rPr>
        <w:t>‐</w:t>
      </w:r>
      <w:r w:rsidR="002D2E45" w:rsidRPr="004F0CB1">
        <w:rPr>
          <w:rFonts w:ascii="Century" w:eastAsia="ＭＳ 明朝" w:hAnsi="Century" w:cs="Times New Roman"/>
          <w:noProof/>
          <w:kern w:val="0"/>
          <w:sz w:val="20"/>
          <w:szCs w:val="20"/>
          <w:lang w:val="en-GB" w:eastAsia="nb-NO"/>
        </w:rPr>
        <w:t xml:space="preserve">McDonnall, M.E., </w:t>
      </w:r>
      <w:r w:rsidR="002D2E45" w:rsidRPr="004F0CB1">
        <w:rPr>
          <w:rFonts w:ascii="Century" w:eastAsia="ＭＳ 明朝" w:hAnsi="Century" w:cs="Times New Roman"/>
          <w:i/>
          <w:noProof/>
          <w:kern w:val="0"/>
          <w:sz w:val="20"/>
          <w:szCs w:val="20"/>
          <w:lang w:val="en-GB" w:eastAsia="nb-NO"/>
        </w:rPr>
        <w:t>The effects of single and dual sensory loss on symptoms of depression in the elderly.</w:t>
      </w:r>
      <w:r w:rsidR="002D2E45" w:rsidRPr="004F0CB1">
        <w:rPr>
          <w:rFonts w:ascii="Century" w:eastAsia="ＭＳ 明朝" w:hAnsi="Century" w:cs="Times New Roman"/>
          <w:noProof/>
          <w:kern w:val="0"/>
          <w:sz w:val="20"/>
          <w:szCs w:val="20"/>
          <w:lang w:val="en-GB" w:eastAsia="nb-NO"/>
        </w:rPr>
        <w:t xml:space="preserve"> International journal of geriatric psychiatry, 2005. </w:t>
      </w:r>
      <w:r w:rsidR="002D2E45" w:rsidRPr="004F0CB1">
        <w:rPr>
          <w:rFonts w:ascii="Century" w:eastAsia="ＭＳ 明朝" w:hAnsi="Century" w:cs="Times New Roman"/>
          <w:b/>
          <w:noProof/>
          <w:kern w:val="0"/>
          <w:sz w:val="20"/>
          <w:szCs w:val="20"/>
          <w:lang w:val="en-GB" w:eastAsia="nb-NO"/>
        </w:rPr>
        <w:t>20</w:t>
      </w:r>
      <w:r w:rsidR="002D2E45" w:rsidRPr="004F0CB1">
        <w:rPr>
          <w:rFonts w:ascii="Century" w:eastAsia="ＭＳ 明朝" w:hAnsi="Century" w:cs="Times New Roman"/>
          <w:noProof/>
          <w:kern w:val="0"/>
          <w:sz w:val="20"/>
          <w:szCs w:val="20"/>
          <w:lang w:val="en-GB" w:eastAsia="nb-NO"/>
        </w:rPr>
        <w:t>(9): p. 855-861.</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36</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Lupsakko, T., et al., </w:t>
      </w:r>
      <w:r w:rsidR="002D2E45" w:rsidRPr="004F0CB1">
        <w:rPr>
          <w:rFonts w:ascii="Century" w:eastAsia="ＭＳ 明朝" w:hAnsi="Century" w:cs="Times New Roman"/>
          <w:i/>
          <w:noProof/>
          <w:kern w:val="0"/>
          <w:sz w:val="20"/>
          <w:szCs w:val="20"/>
          <w:lang w:val="en-GB" w:eastAsia="nb-NO"/>
        </w:rPr>
        <w:t>Combined hearing and visual impairment and depression in a population aged 75 years and older.</w:t>
      </w:r>
      <w:r w:rsidR="002D2E45" w:rsidRPr="004F0CB1">
        <w:rPr>
          <w:rFonts w:ascii="Century" w:eastAsia="ＭＳ 明朝" w:hAnsi="Century" w:cs="Times New Roman"/>
          <w:noProof/>
          <w:kern w:val="0"/>
          <w:sz w:val="20"/>
          <w:szCs w:val="20"/>
          <w:lang w:val="en-GB" w:eastAsia="nb-NO"/>
        </w:rPr>
        <w:t xml:space="preserve"> International journal of geriatric psychiatry, 2002. </w:t>
      </w:r>
      <w:r w:rsidR="002D2E45" w:rsidRPr="004F0CB1">
        <w:rPr>
          <w:rFonts w:ascii="Century" w:eastAsia="ＭＳ 明朝" w:hAnsi="Century" w:cs="Times New Roman"/>
          <w:b/>
          <w:noProof/>
          <w:kern w:val="0"/>
          <w:sz w:val="20"/>
          <w:szCs w:val="20"/>
          <w:lang w:val="en-GB" w:eastAsia="nb-NO"/>
        </w:rPr>
        <w:t>17</w:t>
      </w:r>
      <w:r w:rsidR="002D2E45" w:rsidRPr="004F0CB1">
        <w:rPr>
          <w:rFonts w:ascii="Century" w:eastAsia="ＭＳ 明朝" w:hAnsi="Century" w:cs="Times New Roman"/>
          <w:noProof/>
          <w:kern w:val="0"/>
          <w:sz w:val="20"/>
          <w:szCs w:val="20"/>
          <w:lang w:val="en-GB" w:eastAsia="nb-NO"/>
        </w:rPr>
        <w:t>(9): p. 808-813.</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37</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Heine, C. and C.J. Browning, </w:t>
      </w:r>
      <w:r w:rsidR="002D2E45" w:rsidRPr="004F0CB1">
        <w:rPr>
          <w:rFonts w:ascii="Century" w:eastAsia="ＭＳ 明朝" w:hAnsi="Century" w:cs="Times New Roman"/>
          <w:i/>
          <w:noProof/>
          <w:kern w:val="0"/>
          <w:sz w:val="20"/>
          <w:szCs w:val="20"/>
          <w:lang w:val="en-GB" w:eastAsia="nb-NO"/>
        </w:rPr>
        <w:t>Mental health and dual sensory loss in older adults: a systematic review.</w:t>
      </w:r>
      <w:r w:rsidR="002D2E45" w:rsidRPr="004F0CB1">
        <w:rPr>
          <w:rFonts w:ascii="Century" w:eastAsia="ＭＳ 明朝" w:hAnsi="Century" w:cs="Times New Roman"/>
          <w:noProof/>
          <w:kern w:val="0"/>
          <w:sz w:val="20"/>
          <w:szCs w:val="20"/>
          <w:lang w:val="en-GB" w:eastAsia="nb-NO"/>
        </w:rPr>
        <w:t xml:space="preserve"> Frontiers in aging neuroscience, 2014. </w:t>
      </w:r>
      <w:r w:rsidR="002D2E45" w:rsidRPr="004F0CB1">
        <w:rPr>
          <w:rFonts w:ascii="Century" w:eastAsia="ＭＳ 明朝" w:hAnsi="Century" w:cs="Times New Roman"/>
          <w:b/>
          <w:noProof/>
          <w:kern w:val="0"/>
          <w:sz w:val="20"/>
          <w:szCs w:val="20"/>
          <w:lang w:val="en-GB" w:eastAsia="nb-NO"/>
        </w:rPr>
        <w:t>6</w:t>
      </w:r>
      <w:r w:rsidR="002D2E45" w:rsidRPr="004F0CB1">
        <w:rPr>
          <w:rFonts w:ascii="Century" w:eastAsia="ＭＳ 明朝" w:hAnsi="Century" w:cs="Times New Roman"/>
          <w:noProof/>
          <w:kern w:val="0"/>
          <w:sz w:val="20"/>
          <w:szCs w:val="20"/>
          <w:lang w:val="en-GB" w:eastAsia="nb-NO"/>
        </w:rPr>
        <w:t>: p. 83.</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38</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Cosh, S., et al., </w:t>
      </w:r>
      <w:r w:rsidR="002D2E45" w:rsidRPr="004F0CB1">
        <w:rPr>
          <w:rFonts w:ascii="Century" w:eastAsia="ＭＳ 明朝" w:hAnsi="Century" w:cs="Times New Roman"/>
          <w:i/>
          <w:noProof/>
          <w:kern w:val="0"/>
          <w:sz w:val="20"/>
          <w:szCs w:val="20"/>
          <w:lang w:val="en-GB" w:eastAsia="nb-NO"/>
        </w:rPr>
        <w:t>The association amongst visual, hearing, and dual sensory loss with depression and anxiety over 6 years: The Tromsø Study.</w:t>
      </w:r>
      <w:r w:rsidR="002D2E45" w:rsidRPr="004F0CB1">
        <w:rPr>
          <w:rFonts w:ascii="Century" w:eastAsia="ＭＳ 明朝" w:hAnsi="Century" w:cs="Times New Roman"/>
          <w:noProof/>
          <w:kern w:val="0"/>
          <w:sz w:val="20"/>
          <w:szCs w:val="20"/>
          <w:lang w:val="en-GB" w:eastAsia="nb-NO"/>
        </w:rPr>
        <w:t xml:space="preserve"> International Journal of Geriatric Psychiatry, 2017.</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39</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Davidson, J.G. and D.M. Guthrie, </w:t>
      </w:r>
      <w:r w:rsidR="002D2E45" w:rsidRPr="004F0CB1">
        <w:rPr>
          <w:rFonts w:ascii="Century" w:eastAsia="ＭＳ 明朝" w:hAnsi="Century" w:cs="Times New Roman"/>
          <w:i/>
          <w:noProof/>
          <w:kern w:val="0"/>
          <w:sz w:val="20"/>
          <w:szCs w:val="20"/>
          <w:lang w:val="en-GB" w:eastAsia="nb-NO"/>
        </w:rPr>
        <w:t>Older adults with a combination of vision and hearing impairment experience higher rates of cognitive impairment, functional dependence, and worse outcomes across a set of quality indicators.</w:t>
      </w:r>
      <w:r w:rsidR="002D2E45" w:rsidRPr="004F0CB1">
        <w:rPr>
          <w:rFonts w:ascii="Century" w:eastAsia="ＭＳ 明朝" w:hAnsi="Century" w:cs="Times New Roman"/>
          <w:noProof/>
          <w:kern w:val="0"/>
          <w:sz w:val="20"/>
          <w:szCs w:val="20"/>
          <w:lang w:val="en-GB" w:eastAsia="nb-NO"/>
        </w:rPr>
        <w:t xml:space="preserve"> Journal of aging and health, 2017: p. 0898264317723407.</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40</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Wiley, S., et al., </w:t>
      </w:r>
      <w:r w:rsidR="002D2E45" w:rsidRPr="004F0CB1">
        <w:rPr>
          <w:rFonts w:ascii="Century" w:eastAsia="ＭＳ 明朝" w:hAnsi="Century" w:cs="Times New Roman"/>
          <w:i/>
          <w:noProof/>
          <w:kern w:val="0"/>
          <w:sz w:val="20"/>
          <w:szCs w:val="20"/>
          <w:lang w:val="en-GB" w:eastAsia="nb-NO"/>
        </w:rPr>
        <w:t>Outcomes for children with deaf-blindness with cochlear implants: a multisite observational study.</w:t>
      </w:r>
      <w:r w:rsidR="002D2E45" w:rsidRPr="004F0CB1">
        <w:rPr>
          <w:rFonts w:ascii="Century" w:eastAsia="ＭＳ 明朝" w:hAnsi="Century" w:cs="Times New Roman"/>
          <w:noProof/>
          <w:kern w:val="0"/>
          <w:sz w:val="20"/>
          <w:szCs w:val="20"/>
          <w:lang w:val="en-GB" w:eastAsia="nb-NO"/>
        </w:rPr>
        <w:t xml:space="preserve"> Otology &amp; Neurotology, 2013. </w:t>
      </w:r>
      <w:r w:rsidR="002D2E45" w:rsidRPr="004F0CB1">
        <w:rPr>
          <w:rFonts w:ascii="Century" w:eastAsia="ＭＳ 明朝" w:hAnsi="Century" w:cs="Times New Roman"/>
          <w:b/>
          <w:noProof/>
          <w:kern w:val="0"/>
          <w:sz w:val="20"/>
          <w:szCs w:val="20"/>
          <w:lang w:val="en-GB" w:eastAsia="nb-NO"/>
        </w:rPr>
        <w:t>34</w:t>
      </w:r>
      <w:r w:rsidR="002D2E45" w:rsidRPr="004F0CB1">
        <w:rPr>
          <w:rFonts w:ascii="Century" w:eastAsia="ＭＳ 明朝" w:hAnsi="Century" w:cs="Times New Roman"/>
          <w:noProof/>
          <w:kern w:val="0"/>
          <w:sz w:val="20"/>
          <w:szCs w:val="20"/>
          <w:lang w:val="en-GB" w:eastAsia="nb-NO"/>
        </w:rPr>
        <w:t>(3): p. 507-515.</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41</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Tiwana, R., S.M. Benbow, and P. Kingston, </w:t>
      </w:r>
      <w:r w:rsidR="002D2E45" w:rsidRPr="004F0CB1">
        <w:rPr>
          <w:rFonts w:ascii="Century" w:eastAsia="ＭＳ 明朝" w:hAnsi="Century" w:cs="Times New Roman"/>
          <w:i/>
          <w:noProof/>
          <w:kern w:val="0"/>
          <w:sz w:val="20"/>
          <w:szCs w:val="20"/>
          <w:lang w:val="en-GB" w:eastAsia="nb-NO"/>
        </w:rPr>
        <w:t>Late life acquired dual-sensory impairment: A systematic review of its impact on everyday competence.</w:t>
      </w:r>
      <w:r w:rsidR="002D2E45" w:rsidRPr="004F0CB1">
        <w:rPr>
          <w:rFonts w:ascii="Century" w:eastAsia="ＭＳ 明朝" w:hAnsi="Century" w:cs="Times New Roman"/>
          <w:noProof/>
          <w:kern w:val="0"/>
          <w:sz w:val="20"/>
          <w:szCs w:val="20"/>
          <w:lang w:val="en-GB" w:eastAsia="nb-NO"/>
        </w:rPr>
        <w:t xml:space="preserve"> British Journal of Visual Impairment, 2016. </w:t>
      </w:r>
      <w:r w:rsidR="002D2E45" w:rsidRPr="004F0CB1">
        <w:rPr>
          <w:rFonts w:ascii="Century" w:eastAsia="ＭＳ 明朝" w:hAnsi="Century" w:cs="Times New Roman"/>
          <w:b/>
          <w:noProof/>
          <w:kern w:val="0"/>
          <w:sz w:val="20"/>
          <w:szCs w:val="20"/>
          <w:lang w:val="en-GB" w:eastAsia="nb-NO"/>
        </w:rPr>
        <w:t>34</w:t>
      </w:r>
      <w:r w:rsidR="002D2E45" w:rsidRPr="004F0CB1">
        <w:rPr>
          <w:rFonts w:ascii="Century" w:eastAsia="ＭＳ 明朝" w:hAnsi="Century" w:cs="Times New Roman"/>
          <w:noProof/>
          <w:kern w:val="0"/>
          <w:sz w:val="20"/>
          <w:szCs w:val="20"/>
          <w:lang w:val="en-GB" w:eastAsia="nb-NO"/>
        </w:rPr>
        <w:t>(3): p. 203-213.</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42</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Brennan, M., Y.-p. Su, and A. Horowitz, </w:t>
      </w:r>
      <w:r w:rsidR="002D2E45" w:rsidRPr="004F0CB1">
        <w:rPr>
          <w:rFonts w:ascii="Century" w:eastAsia="ＭＳ 明朝" w:hAnsi="Century" w:cs="Times New Roman"/>
          <w:i/>
          <w:noProof/>
          <w:kern w:val="0"/>
          <w:sz w:val="20"/>
          <w:szCs w:val="20"/>
          <w:lang w:val="en-GB" w:eastAsia="nb-NO"/>
        </w:rPr>
        <w:t>Longitudinal associations between dual sensory impairment and everyday competence among older adults.</w:t>
      </w:r>
      <w:r w:rsidR="002D2E45" w:rsidRPr="004F0CB1">
        <w:rPr>
          <w:rFonts w:ascii="Century" w:eastAsia="ＭＳ 明朝" w:hAnsi="Century" w:cs="Times New Roman"/>
          <w:noProof/>
          <w:kern w:val="0"/>
          <w:sz w:val="20"/>
          <w:szCs w:val="20"/>
          <w:lang w:val="en-GB" w:eastAsia="nb-NO"/>
        </w:rPr>
        <w:t xml:space="preserve"> Journal of rehabilitation research and development, 2006. </w:t>
      </w:r>
      <w:r w:rsidR="002D2E45" w:rsidRPr="004F0CB1">
        <w:rPr>
          <w:rFonts w:ascii="Century" w:eastAsia="ＭＳ 明朝" w:hAnsi="Century" w:cs="Times New Roman"/>
          <w:b/>
          <w:noProof/>
          <w:kern w:val="0"/>
          <w:sz w:val="20"/>
          <w:szCs w:val="20"/>
          <w:lang w:val="en-GB" w:eastAsia="nb-NO"/>
        </w:rPr>
        <w:t>43</w:t>
      </w:r>
      <w:r w:rsidR="002D2E45" w:rsidRPr="004F0CB1">
        <w:rPr>
          <w:rFonts w:ascii="Century" w:eastAsia="ＭＳ 明朝" w:hAnsi="Century" w:cs="Times New Roman"/>
          <w:noProof/>
          <w:kern w:val="0"/>
          <w:sz w:val="20"/>
          <w:szCs w:val="20"/>
          <w:lang w:val="en-GB" w:eastAsia="nb-NO"/>
        </w:rPr>
        <w:t>(6): p. 777.</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43</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Moller, C., </w:t>
      </w:r>
      <w:r w:rsidR="002D2E45" w:rsidRPr="004F0CB1">
        <w:rPr>
          <w:rFonts w:ascii="Century" w:eastAsia="ＭＳ 明朝" w:hAnsi="Century" w:cs="Times New Roman"/>
          <w:i/>
          <w:noProof/>
          <w:kern w:val="0"/>
          <w:sz w:val="20"/>
          <w:szCs w:val="20"/>
          <w:lang w:val="en-GB" w:eastAsia="nb-NO"/>
        </w:rPr>
        <w:t>Deafblindness: living with sensory deprivation.</w:t>
      </w:r>
      <w:r w:rsidR="002D2E45" w:rsidRPr="004F0CB1">
        <w:rPr>
          <w:rFonts w:ascii="Century" w:eastAsia="ＭＳ 明朝" w:hAnsi="Century" w:cs="Times New Roman"/>
          <w:noProof/>
          <w:kern w:val="0"/>
          <w:sz w:val="20"/>
          <w:szCs w:val="20"/>
          <w:lang w:val="en-GB" w:eastAsia="nb-NO"/>
        </w:rPr>
        <w:t xml:space="preserve"> The Lancet, 2003. </w:t>
      </w:r>
      <w:r w:rsidR="002D2E45" w:rsidRPr="004F0CB1">
        <w:rPr>
          <w:rFonts w:ascii="Century" w:eastAsia="ＭＳ 明朝" w:hAnsi="Century" w:cs="Times New Roman"/>
          <w:b/>
          <w:noProof/>
          <w:kern w:val="0"/>
          <w:sz w:val="20"/>
          <w:szCs w:val="20"/>
          <w:lang w:val="en-GB" w:eastAsia="nb-NO"/>
        </w:rPr>
        <w:t>362</w:t>
      </w:r>
      <w:r w:rsidR="002D2E45" w:rsidRPr="004F0CB1">
        <w:rPr>
          <w:rFonts w:ascii="Century" w:eastAsia="ＭＳ 明朝" w:hAnsi="Century" w:cs="Times New Roman"/>
          <w:noProof/>
          <w:kern w:val="0"/>
          <w:sz w:val="20"/>
          <w:szCs w:val="20"/>
          <w:lang w:val="en-GB" w:eastAsia="nb-NO"/>
        </w:rPr>
        <w:t>: p. s46-s47.</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44</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Lehane, C.M., et al., </w:t>
      </w:r>
      <w:r w:rsidR="002D2E45" w:rsidRPr="004F0CB1">
        <w:rPr>
          <w:rFonts w:ascii="Century" w:eastAsia="ＭＳ 明朝" w:hAnsi="Century" w:cs="Times New Roman"/>
          <w:i/>
          <w:noProof/>
          <w:kern w:val="0"/>
          <w:sz w:val="20"/>
          <w:szCs w:val="20"/>
          <w:lang w:val="en-GB" w:eastAsia="nb-NO"/>
        </w:rPr>
        <w:t>Sexuality and well-being among couples living with acquired deafblindness.</w:t>
      </w:r>
      <w:r w:rsidR="002D2E45" w:rsidRPr="004F0CB1">
        <w:rPr>
          <w:rFonts w:ascii="Century" w:eastAsia="ＭＳ 明朝" w:hAnsi="Century" w:cs="Times New Roman"/>
          <w:noProof/>
          <w:kern w:val="0"/>
          <w:sz w:val="20"/>
          <w:szCs w:val="20"/>
          <w:lang w:val="en-GB" w:eastAsia="nb-NO"/>
        </w:rPr>
        <w:t xml:space="preserve"> Sexuality and Disability, 2017. </w:t>
      </w:r>
      <w:r w:rsidR="002D2E45" w:rsidRPr="004F0CB1">
        <w:rPr>
          <w:rFonts w:ascii="Century" w:eastAsia="ＭＳ 明朝" w:hAnsi="Century" w:cs="Times New Roman"/>
          <w:b/>
          <w:noProof/>
          <w:kern w:val="0"/>
          <w:sz w:val="20"/>
          <w:szCs w:val="20"/>
          <w:lang w:val="en-GB" w:eastAsia="nb-NO"/>
        </w:rPr>
        <w:t>35</w:t>
      </w:r>
      <w:r w:rsidR="002D2E45" w:rsidRPr="004F0CB1">
        <w:rPr>
          <w:rFonts w:ascii="Century" w:eastAsia="ＭＳ 明朝" w:hAnsi="Century" w:cs="Times New Roman"/>
          <w:noProof/>
          <w:kern w:val="0"/>
          <w:sz w:val="20"/>
          <w:szCs w:val="20"/>
          <w:lang w:val="en-GB" w:eastAsia="nb-NO"/>
        </w:rPr>
        <w:t>(2): p. 135-146.</w:t>
      </w:r>
    </w:p>
    <w:p w:rsidR="002D2E45" w:rsidRPr="004F0CB1" w:rsidRDefault="00D52A50" w:rsidP="002D2E45">
      <w:pPr>
        <w:widowControl/>
        <w:ind w:left="720" w:hanging="720"/>
        <w:rPr>
          <w:rFonts w:ascii="Century" w:eastAsia="ＭＳ 明朝" w:hAnsi="Century" w:cs="Times New Roman"/>
          <w:noProof/>
          <w:kern w:val="0"/>
          <w:sz w:val="20"/>
          <w:szCs w:val="20"/>
          <w:lang w:val="en-GB" w:eastAsia="nb-NO"/>
        </w:rPr>
      </w:pP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45</w:t>
      </w:r>
      <w:r>
        <w:rPr>
          <w:rFonts w:ascii="Century" w:eastAsia="ＭＳ 明朝" w:hAnsi="Century" w:cs="Times New Roman" w:hint="eastAsia"/>
          <w:noProof/>
          <w:kern w:val="0"/>
          <w:sz w:val="20"/>
          <w:szCs w:val="20"/>
          <w:lang w:val="en-GB"/>
        </w:rPr>
        <w:t>]</w:t>
      </w:r>
      <w:r w:rsidR="002D2E45" w:rsidRPr="004F0CB1">
        <w:rPr>
          <w:rFonts w:ascii="Century" w:eastAsia="ＭＳ 明朝" w:hAnsi="Century" w:cs="Times New Roman"/>
          <w:noProof/>
          <w:kern w:val="0"/>
          <w:sz w:val="20"/>
          <w:szCs w:val="20"/>
          <w:lang w:val="en-GB" w:eastAsia="nb-NO"/>
        </w:rPr>
        <w:tab/>
        <w:t xml:space="preserve">Lehane, C.M., et al., </w:t>
      </w:r>
      <w:r w:rsidR="002D2E45" w:rsidRPr="004F0CB1">
        <w:rPr>
          <w:rFonts w:ascii="Century" w:eastAsia="ＭＳ 明朝" w:hAnsi="Century" w:cs="Times New Roman"/>
          <w:i/>
          <w:noProof/>
          <w:kern w:val="0"/>
          <w:sz w:val="20"/>
          <w:szCs w:val="20"/>
          <w:lang w:val="en-GB" w:eastAsia="nb-NO"/>
        </w:rPr>
        <w:t>A relationship-focused investigation of spousal psychological adjustment to dual-sensory loss.</w:t>
      </w:r>
      <w:r w:rsidR="002D2E45" w:rsidRPr="004F0CB1">
        <w:rPr>
          <w:rFonts w:ascii="Century" w:eastAsia="ＭＳ 明朝" w:hAnsi="Century" w:cs="Times New Roman"/>
          <w:noProof/>
          <w:kern w:val="0"/>
          <w:sz w:val="20"/>
          <w:szCs w:val="20"/>
          <w:lang w:val="en-GB" w:eastAsia="nb-NO"/>
        </w:rPr>
        <w:t xml:space="preserve"> Aging &amp; mental health, 2016: p. 1-8.</w:t>
      </w:r>
    </w:p>
    <w:p w:rsidR="002D2E45" w:rsidRPr="004F0CB1" w:rsidRDefault="002D2E45" w:rsidP="002D2E45">
      <w:pPr>
        <w:widowControl/>
        <w:ind w:left="720" w:hanging="720"/>
        <w:rPr>
          <w:rFonts w:ascii="Century" w:eastAsia="ＭＳ 明朝" w:hAnsi="Century" w:cs="Times New Roman"/>
          <w:noProof/>
          <w:kern w:val="0"/>
          <w:sz w:val="20"/>
          <w:szCs w:val="20"/>
          <w:lang w:val="en-GB" w:eastAsia="nb-NO"/>
        </w:rPr>
      </w:pPr>
    </w:p>
    <w:p w:rsidR="002D2E45" w:rsidRPr="004F0CB1" w:rsidRDefault="002D2E45" w:rsidP="002D2E45">
      <w:pPr>
        <w:widowControl/>
        <w:ind w:left="720" w:hanging="720"/>
        <w:rPr>
          <w:rFonts w:ascii="Century" w:eastAsia="ＭＳ 明朝" w:hAnsi="Century" w:cs="Times New Roman"/>
          <w:noProof/>
          <w:kern w:val="0"/>
          <w:sz w:val="20"/>
          <w:szCs w:val="20"/>
          <w:lang w:val="en-GB" w:eastAsia="nb-NO"/>
        </w:rPr>
        <w:sectPr w:rsidR="002D2E45" w:rsidRPr="004F0CB1" w:rsidSect="00E311C9">
          <w:pgSz w:w="11900" w:h="16840"/>
          <w:pgMar w:top="1134" w:right="1134" w:bottom="851" w:left="1418" w:header="851" w:footer="992" w:gutter="0"/>
          <w:cols w:space="425"/>
          <w:docGrid w:linePitch="360"/>
        </w:sectPr>
      </w:pPr>
    </w:p>
    <w:p w:rsidR="002D2E45" w:rsidRPr="00B07612" w:rsidRDefault="002D2E45" w:rsidP="00B07612">
      <w:pPr>
        <w:spacing w:line="400" w:lineRule="exact"/>
        <w:jc w:val="left"/>
        <w:rPr>
          <w:rFonts w:ascii="ＭＳ 明朝" w:eastAsia="ＭＳ 明朝" w:hAnsi="ＭＳ 明朝" w:cs="ＭＳ Ｐゴシック"/>
          <w:b/>
          <w:kern w:val="0"/>
          <w:sz w:val="22"/>
        </w:rPr>
      </w:pPr>
      <w:r w:rsidRPr="001150D9">
        <w:rPr>
          <w:rFonts w:ascii="ＭＳ 明朝" w:eastAsia="ＭＳ 明朝" w:hAnsi="ＭＳ 明朝" w:cs="Times New Roman" w:hint="eastAsia"/>
          <w:b/>
          <w:sz w:val="22"/>
          <w:lang w:val="en-GB"/>
        </w:rPr>
        <w:lastRenderedPageBreak/>
        <w:t>参考資料</w:t>
      </w:r>
      <w:r w:rsidR="00B07612" w:rsidRPr="00B07612">
        <w:rPr>
          <w:rFonts w:ascii="ＭＳ 明朝" w:eastAsia="ＭＳ 明朝" w:hAnsi="ＭＳ 明朝" w:cs="ＭＳ Ｐゴシック" w:hint="eastAsia"/>
          <w:b/>
          <w:kern w:val="0"/>
          <w:sz w:val="22"/>
        </w:rPr>
        <w:t>i</w:t>
      </w:r>
      <w:r w:rsidR="00B07612" w:rsidRPr="00B07612">
        <w:rPr>
          <w:rFonts w:ascii="ＭＳ 明朝" w:eastAsia="ＭＳ 明朝" w:hAnsi="ＭＳ 明朝" w:cs="ＭＳ Ｐゴシック"/>
          <w:b/>
          <w:kern w:val="0"/>
          <w:sz w:val="22"/>
        </w:rPr>
        <w:t>.</w:t>
      </w:r>
      <w:r w:rsidRPr="00B07612">
        <w:rPr>
          <w:rFonts w:ascii="ＭＳ 明朝" w:eastAsia="ＭＳ 明朝" w:hAnsi="ＭＳ 明朝" w:cs="ＭＳ Ｐゴシック"/>
          <w:b/>
          <w:kern w:val="0"/>
          <w:sz w:val="22"/>
        </w:rPr>
        <w:t xml:space="preserve"> データ利用に関する方法論上の注釈</w:t>
      </w:r>
    </w:p>
    <w:p w:rsidR="00E772A8" w:rsidRPr="00CA0278" w:rsidRDefault="00E772A8" w:rsidP="002D2E45">
      <w:pPr>
        <w:widowControl/>
        <w:adjustRightInd w:val="0"/>
        <w:snapToGrid w:val="0"/>
        <w:jc w:val="left"/>
        <w:rPr>
          <w:rFonts w:ascii="ＭＳ 明朝" w:eastAsia="ＭＳ 明朝" w:hAnsi="ＭＳ 明朝" w:cs="ＭＳ Ｐゴシック"/>
          <w:b/>
          <w:kern w:val="0"/>
          <w:sz w:val="24"/>
          <w:szCs w:val="24"/>
        </w:rPr>
      </w:pPr>
    </w:p>
    <w:p w:rsidR="002D2E45" w:rsidRPr="00CA0278" w:rsidRDefault="002D2E45" w:rsidP="002D2E45">
      <w:pPr>
        <w:widowControl/>
        <w:adjustRightInd w:val="0"/>
        <w:snapToGrid w:val="0"/>
        <w:jc w:val="left"/>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国勢調査データ利用にあたって</w:t>
      </w:r>
    </w:p>
    <w:p w:rsidR="002D2E45" w:rsidRPr="004F0CB1" w:rsidRDefault="002D2E45" w:rsidP="002D2E45">
      <w:pPr>
        <w:widowControl/>
        <w:adjustRightInd w:val="0"/>
        <w:snapToGrid w:val="0"/>
        <w:rPr>
          <w:rFonts w:ascii="Century" w:eastAsia="ＭＳ 明朝" w:hAnsi="Century" w:cs="ＭＳ Ｐゴシック"/>
          <w:kern w:val="0"/>
          <w:sz w:val="22"/>
          <w:szCs w:val="24"/>
        </w:rPr>
      </w:pPr>
    </w:p>
    <w:p w:rsidR="002D2E45" w:rsidRPr="004F0CB1" w:rsidRDefault="009D4BCE" w:rsidP="00123387">
      <w:pPr>
        <w:widowControl/>
        <w:adjustRightInd w:val="0"/>
        <w:snapToGrid w:val="0"/>
        <w:rPr>
          <w:rFonts w:ascii="Century" w:eastAsia="ＭＳ 明朝" w:hAnsi="Century" w:cs="ＭＳ Ｐゴシック"/>
          <w:kern w:val="0"/>
          <w:sz w:val="22"/>
          <w:szCs w:val="24"/>
        </w:rPr>
      </w:pPr>
      <w:r>
        <w:rPr>
          <w:rFonts w:ascii="Century" w:eastAsia="ＭＳ 明朝" w:hAnsi="Century" w:cs="ＭＳ Ｐゴシック" w:hint="eastAsia"/>
          <w:kern w:val="0"/>
          <w:sz w:val="22"/>
          <w:szCs w:val="24"/>
        </w:rPr>
        <w:t xml:space="preserve">　</w:t>
      </w:r>
      <w:r w:rsidR="002D2E45" w:rsidRPr="004F0CB1">
        <w:rPr>
          <w:rFonts w:ascii="Century" w:eastAsia="ＭＳ 明朝" w:hAnsi="Century" w:cs="ＭＳ Ｐゴシック"/>
          <w:kern w:val="0"/>
          <w:sz w:val="22"/>
          <w:szCs w:val="24"/>
        </w:rPr>
        <w:t>量的データ解析でどの統計データを採用するかを検討する際、ワシントン・グループによる短い質問セット（</w:t>
      </w:r>
      <w:r w:rsidR="002D2E45" w:rsidRPr="004F0CB1">
        <w:rPr>
          <w:rFonts w:ascii="Century" w:eastAsia="ＭＳ 明朝" w:hAnsi="Century" w:cs="ＭＳ Ｐゴシック"/>
          <w:kern w:val="0"/>
          <w:sz w:val="22"/>
          <w:szCs w:val="24"/>
        </w:rPr>
        <w:t>Washington Group Short Set</w:t>
      </w:r>
      <w:r w:rsidR="002D2E45" w:rsidRPr="004F0CB1">
        <w:rPr>
          <w:rFonts w:ascii="Century" w:eastAsia="ＭＳ 明朝" w:hAnsi="Century" w:cs="ＭＳ Ｐゴシック"/>
          <w:kern w:val="0"/>
          <w:sz w:val="22"/>
          <w:szCs w:val="24"/>
        </w:rPr>
        <w:t>）による調査結果を採用すべきだという意見が強かった。ワシントン・グループの短い質問セット（下記の表参照）は、障害統計に関するワシントン・グループ（</w:t>
      </w:r>
      <w:r w:rsidR="002D2E45" w:rsidRPr="004F0CB1">
        <w:rPr>
          <w:rFonts w:ascii="Century" w:eastAsia="ＭＳ 明朝" w:hAnsi="Century" w:cs="ＭＳ Ｐゴシック"/>
          <w:kern w:val="0"/>
          <w:sz w:val="22"/>
          <w:szCs w:val="24"/>
        </w:rPr>
        <w:t>the Washington Group on Disability Statistics</w:t>
      </w:r>
      <w:r w:rsidR="002D2E45" w:rsidRPr="004F0CB1">
        <w:rPr>
          <w:rFonts w:ascii="Century" w:eastAsia="ＭＳ 明朝" w:hAnsi="Century" w:cs="ＭＳ Ｐゴシック"/>
          <w:kern w:val="0"/>
          <w:sz w:val="22"/>
          <w:szCs w:val="24"/>
        </w:rPr>
        <w:t>）により作成され、</w:t>
      </w:r>
      <w:r w:rsidR="002D2E45" w:rsidRPr="004F0CB1">
        <w:rPr>
          <w:rFonts w:ascii="Century" w:eastAsia="ＭＳ 明朝" w:hAnsi="Century" w:cs="ＭＳ Ｐゴシック"/>
          <w:kern w:val="0"/>
          <w:sz w:val="22"/>
          <w:szCs w:val="24"/>
        </w:rPr>
        <w:t>2020</w:t>
      </w:r>
      <w:r w:rsidR="002D2E45" w:rsidRPr="004F0CB1">
        <w:rPr>
          <w:rFonts w:ascii="Century" w:eastAsia="ＭＳ 明朝" w:hAnsi="Century" w:cs="ＭＳ Ｐゴシック"/>
          <w:kern w:val="0"/>
          <w:sz w:val="22"/>
          <w:szCs w:val="24"/>
        </w:rPr>
        <w:t>年に国連統計部により実施される、国連障害者権利条約及び性差別禁止法（</w:t>
      </w:r>
      <w:r w:rsidR="002D2E45" w:rsidRPr="004F0CB1">
        <w:rPr>
          <w:rFonts w:ascii="Century" w:eastAsia="ＭＳ 明朝" w:hAnsi="Century" w:cs="ＭＳ Ｐゴシック"/>
          <w:kern w:val="0"/>
          <w:sz w:val="22"/>
          <w:szCs w:val="24"/>
        </w:rPr>
        <w:t>SDA</w:t>
      </w:r>
      <w:r w:rsidR="002D2E45" w:rsidRPr="004F0CB1">
        <w:rPr>
          <w:rFonts w:ascii="Century" w:eastAsia="ＭＳ 明朝" w:hAnsi="Century" w:cs="ＭＳ Ｐゴシック"/>
          <w:kern w:val="0"/>
          <w:sz w:val="22"/>
          <w:szCs w:val="24"/>
        </w:rPr>
        <w:t>）施行後の社会参加の実現状況の調査に採用されるべき項目として定められた。</w:t>
      </w:r>
      <w:r w:rsidR="002D2E45" w:rsidRPr="004F0CB1">
        <w:rPr>
          <w:rFonts w:ascii="Century" w:eastAsia="ＭＳ 明朝" w:hAnsi="Century" w:cs="ＭＳ Ｐゴシック"/>
          <w:kern w:val="0"/>
          <w:sz w:val="22"/>
          <w:szCs w:val="24"/>
        </w:rPr>
        <w:t>[42</w:t>
      </w:r>
      <w:r w:rsidR="002D2E45" w:rsidRPr="004F0CB1">
        <w:rPr>
          <w:rFonts w:ascii="Century" w:eastAsia="ＭＳ 明朝" w:hAnsi="Century" w:cs="ＭＳ Ｐゴシック"/>
          <w:kern w:val="0"/>
          <w:sz w:val="22"/>
          <w:szCs w:val="24"/>
        </w:rPr>
        <w:t>～</w:t>
      </w:r>
      <w:r w:rsidR="002D2E45" w:rsidRPr="004F0CB1">
        <w:rPr>
          <w:rFonts w:ascii="Century" w:eastAsia="ＭＳ 明朝" w:hAnsi="Century" w:cs="ＭＳ Ｐゴシック"/>
          <w:kern w:val="0"/>
          <w:sz w:val="22"/>
          <w:szCs w:val="24"/>
        </w:rPr>
        <w:t>44]</w:t>
      </w:r>
    </w:p>
    <w:p w:rsidR="002D2E45" w:rsidRPr="004F0CB1" w:rsidRDefault="001F3A6F" w:rsidP="002D2E45">
      <w:pPr>
        <w:widowControl/>
        <w:rPr>
          <w:rFonts w:ascii="Century" w:eastAsia="ＭＳ 明朝" w:hAnsi="Century" w:cs="Times New Roman"/>
          <w:noProof/>
          <w:kern w:val="0"/>
          <w:sz w:val="20"/>
          <w:szCs w:val="20"/>
          <w:lang w:val="en-GB" w:eastAsia="nb-NO"/>
        </w:rPr>
      </w:pPr>
      <w:r w:rsidRPr="004F0CB1">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46976" behindDoc="1" locked="0" layoutInCell="1" allowOverlap="1" wp14:anchorId="3744B4BC" wp14:editId="61D665A3">
                <wp:simplePos x="0" y="0"/>
                <wp:positionH relativeFrom="column">
                  <wp:posOffset>-5080</wp:posOffset>
                </wp:positionH>
                <wp:positionV relativeFrom="paragraph">
                  <wp:posOffset>195580</wp:posOffset>
                </wp:positionV>
                <wp:extent cx="5915025" cy="2898775"/>
                <wp:effectExtent l="0" t="0" r="28575" b="15875"/>
                <wp:wrapSquare wrapText="bothSides"/>
                <wp:docPr id="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15025" cy="2898775"/>
                        </a:xfrm>
                        <a:prstGeom prst="rect">
                          <a:avLst/>
                        </a:prstGeom>
                        <a:solidFill>
                          <a:srgbClr val="FFFFFF"/>
                        </a:solidFill>
                        <a:ln w="9525">
                          <a:solidFill>
                            <a:srgbClr val="000000"/>
                          </a:solidFill>
                          <a:miter lim="800000"/>
                          <a:headEnd/>
                          <a:tailEnd/>
                        </a:ln>
                      </wps:spPr>
                      <wps:txbx>
                        <w:txbxContent>
                          <w:p w:rsidR="0029717A" w:rsidRPr="00CA0278" w:rsidRDefault="0029717A" w:rsidP="002D2E45">
                            <w:pPr>
                              <w:adjustRightInd w:val="0"/>
                              <w:snapToGrid w:val="0"/>
                              <w:rPr>
                                <w:rFonts w:ascii="ＭＳ ゴシック" w:eastAsia="ＭＳ ゴシック" w:hAnsi="ＭＳ ゴシック" w:cs="メイリオ"/>
                                <w:b/>
                                <w:sz w:val="22"/>
                              </w:rPr>
                            </w:pPr>
                            <w:r w:rsidRPr="00CA0278">
                              <w:rPr>
                                <w:rFonts w:ascii="ＭＳ ゴシック" w:eastAsia="ＭＳ ゴシック" w:hAnsi="ＭＳ ゴシック" w:cs="メイリオ"/>
                                <w:b/>
                                <w:sz w:val="22"/>
                              </w:rPr>
                              <w:t>ワシントン・グループによる短い質問セット</w:t>
                            </w:r>
                          </w:p>
                          <w:p w:rsidR="0029717A" w:rsidRPr="00CA0278" w:rsidRDefault="0029717A" w:rsidP="002D2E45">
                            <w:pPr>
                              <w:adjustRightInd w:val="0"/>
                              <w:snapToGrid w:val="0"/>
                              <w:rPr>
                                <w:rFonts w:ascii="ＭＳ ゴシック" w:eastAsia="ＭＳ ゴシック" w:hAnsi="ＭＳ ゴシック" w:cs="メイリオ"/>
                                <w:sz w:val="22"/>
                              </w:rPr>
                            </w:pPr>
                          </w:p>
                          <w:p w:rsidR="0029717A" w:rsidRPr="00CA0278" w:rsidRDefault="0029717A" w:rsidP="002D2E45">
                            <w:pPr>
                              <w:adjustRightInd w:val="0"/>
                              <w:snapToGrid w:val="0"/>
                              <w:rPr>
                                <w:rFonts w:ascii="ＭＳ ゴシック" w:eastAsia="ＭＳ ゴシック" w:hAnsi="ＭＳ ゴシック" w:cs="メイリオ"/>
                                <w:sz w:val="22"/>
                              </w:rPr>
                            </w:pPr>
                            <w:r w:rsidRPr="00CA0278">
                              <w:rPr>
                                <w:rFonts w:ascii="ＭＳ ゴシック" w:eastAsia="ＭＳ ゴシック" w:hAnsi="ＭＳ ゴシック" w:cs="メイリオ"/>
                                <w:b/>
                                <w:sz w:val="22"/>
                              </w:rPr>
                              <w:t>はじめに</w:t>
                            </w:r>
                            <w:r w:rsidRPr="00CA0278">
                              <w:rPr>
                                <w:rFonts w:ascii="ＭＳ ゴシック" w:eastAsia="ＭＳ ゴシック" w:hAnsi="ＭＳ ゴシック" w:cs="メイリオ"/>
                                <w:sz w:val="22"/>
                              </w:rPr>
                              <w:t>：以下は、健康上の理由により行うことが困難な活動についての質問です。</w:t>
                            </w:r>
                          </w:p>
                          <w:p w:rsidR="0029717A" w:rsidRPr="00CA0278" w:rsidRDefault="0029717A" w:rsidP="002D2E45">
                            <w:pPr>
                              <w:adjustRightInd w:val="0"/>
                              <w:snapToGrid w:val="0"/>
                              <w:rPr>
                                <w:rFonts w:ascii="ＭＳ ゴシック" w:eastAsia="ＭＳ ゴシック" w:hAnsi="ＭＳ ゴシック" w:cs="メイリオ"/>
                                <w:sz w:val="22"/>
                              </w:rPr>
                            </w:pP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眼鏡を用いても見ることが難しいですか？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補聴器を用いても聞くことが難しいですか？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歩行や階段の上り下りが難しいですか？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記憶したり集中したりすることが難しいですか？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身の回りのこと（身体を洗う、着替えをするなど）を自分で行うことが難しいですか？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コミュニケーション（相手の言うことを理解したり、自分が言いたいことを理解してもらうこと）が難しいですか？</w:t>
                            </w:r>
                          </w:p>
                          <w:p w:rsidR="0029717A" w:rsidRPr="00CA0278" w:rsidRDefault="0029717A" w:rsidP="002D2E45">
                            <w:pPr>
                              <w:adjustRightInd w:val="0"/>
                              <w:snapToGrid w:val="0"/>
                              <w:rPr>
                                <w:rFonts w:ascii="ＭＳ ゴシック" w:eastAsia="ＭＳ ゴシック" w:hAnsi="ＭＳ ゴシック" w:cs="メイリオ"/>
                                <w:sz w:val="22"/>
                              </w:rPr>
                            </w:pPr>
                          </w:p>
                          <w:p w:rsidR="0029717A" w:rsidRPr="00CA0278" w:rsidRDefault="0029717A" w:rsidP="002D2E45">
                            <w:pPr>
                              <w:adjustRightInd w:val="0"/>
                              <w:snapToGrid w:val="0"/>
                              <w:rPr>
                                <w:rFonts w:ascii="ＭＳ ゴシック" w:eastAsia="ＭＳ ゴシック" w:hAnsi="ＭＳ ゴシック"/>
                                <w:b/>
                                <w:sz w:val="22"/>
                              </w:rPr>
                            </w:pPr>
                            <w:r w:rsidRPr="00CA0278">
                              <w:rPr>
                                <w:rFonts w:ascii="ＭＳ ゴシック" w:eastAsia="ＭＳ ゴシック" w:hAnsi="ＭＳ ゴシック"/>
                                <w:b/>
                                <w:sz w:val="22"/>
                              </w:rPr>
                              <w:t>回答の選択肢</w:t>
                            </w:r>
                          </w:p>
                          <w:p w:rsidR="0029717A" w:rsidRPr="00CA0278" w:rsidRDefault="0029717A" w:rsidP="002D2E45">
                            <w:pPr>
                              <w:pStyle w:val="a3"/>
                              <w:widowControl/>
                              <w:numPr>
                                <w:ilvl w:val="0"/>
                                <w:numId w:val="7"/>
                              </w:numPr>
                              <w:adjustRightInd w:val="0"/>
                              <w:snapToGrid w:val="0"/>
                              <w:spacing w:line="240" w:lineRule="atLeast"/>
                              <w:ind w:leftChars="0"/>
                              <w:rPr>
                                <w:rFonts w:ascii="ＭＳ ゴシック" w:eastAsia="ＭＳ ゴシック" w:hAnsi="ＭＳ ゴシック"/>
                                <w:sz w:val="22"/>
                              </w:rPr>
                            </w:pPr>
                            <w:r w:rsidRPr="00CA0278">
                              <w:rPr>
                                <w:rFonts w:ascii="ＭＳ ゴシック" w:eastAsia="ＭＳ ゴシック" w:hAnsi="ＭＳ ゴシック"/>
                                <w:sz w:val="22"/>
                              </w:rPr>
                              <w:t>難しくない　2）少し難しい　3）とても難しい　4）まったくできない</w:t>
                            </w:r>
                          </w:p>
                          <w:p w:rsidR="0029717A" w:rsidRPr="00CA0278" w:rsidRDefault="0029717A" w:rsidP="002D2E45">
                            <w:pPr>
                              <w:adjustRightInd w:val="0"/>
                              <w:snapToGrid w:val="0"/>
                              <w:rPr>
                                <w:rFonts w:ascii="ＭＳ ゴシック" w:eastAsia="ＭＳ ゴシック" w:hAnsi="ＭＳ ゴシック"/>
                                <w:sz w:val="22"/>
                              </w:rPr>
                            </w:pPr>
                            <w:r w:rsidRPr="00CA0278">
                              <w:rPr>
                                <w:rFonts w:ascii="ＭＳ ゴシック" w:eastAsia="ＭＳ ゴシック" w:hAnsi="ＭＳ ゴシック"/>
                                <w:sz w:val="22"/>
                              </w:rPr>
                              <w:t>（出典：http://www.cdc.gov/nchs/citygroup.htm）</w:t>
                            </w:r>
                          </w:p>
                          <w:p w:rsidR="0029717A" w:rsidRPr="00E1349F" w:rsidRDefault="0029717A" w:rsidP="002D2E45">
                            <w:pPr>
                              <w:rPr>
                                <w:rFonts w:ascii="游明朝" w:hAnsi="游明朝"/>
                                <w:sz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left:0;text-align:left;margin-left:-.4pt;margin-top:15.4pt;width:465.75pt;height:22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">
                <v:path arrowok="t"/>
                <v:textbox>
                  <w:txbxContent>
                    <w:p w:rsidR="0029717A" w:rsidRPr="00CA0278" w:rsidRDefault="0029717A" w:rsidP="002D2E45">
                      <w:pPr>
                        <w:adjustRightInd w:val="0"/>
                        <w:snapToGrid w:val="0"/>
                        <w:rPr>
                          <w:rFonts w:ascii="ＭＳ ゴシック" w:eastAsia="ＭＳ ゴシック" w:hAnsi="ＭＳ ゴシック" w:cs="メイリオ"/>
                          <w:b/>
                          <w:sz w:val="22"/>
                        </w:rPr>
                      </w:pPr>
                      <w:r w:rsidRPr="00CA0278">
                        <w:rPr>
                          <w:rFonts w:ascii="ＭＳ ゴシック" w:eastAsia="ＭＳ ゴシック" w:hAnsi="ＭＳ ゴシック" w:cs="メイリオ"/>
                          <w:b/>
                          <w:sz w:val="22"/>
                        </w:rPr>
                        <w:t>ワシントン・グループによる短い質問セット</w:t>
                      </w:r>
                    </w:p>
                    <w:p w:rsidR="0029717A" w:rsidRPr="00CA0278" w:rsidRDefault="0029717A" w:rsidP="002D2E45">
                      <w:pPr>
                        <w:adjustRightInd w:val="0"/>
                        <w:snapToGrid w:val="0"/>
                        <w:rPr>
                          <w:rFonts w:ascii="ＭＳ ゴシック" w:eastAsia="ＭＳ ゴシック" w:hAnsi="ＭＳ ゴシック" w:cs="メイリオ"/>
                          <w:sz w:val="22"/>
                        </w:rPr>
                      </w:pPr>
                    </w:p>
                    <w:p w:rsidR="0029717A" w:rsidRPr="00CA0278" w:rsidRDefault="0029717A" w:rsidP="002D2E45">
                      <w:pPr>
                        <w:adjustRightInd w:val="0"/>
                        <w:snapToGrid w:val="0"/>
                        <w:rPr>
                          <w:rFonts w:ascii="ＭＳ ゴシック" w:eastAsia="ＭＳ ゴシック" w:hAnsi="ＭＳ ゴシック" w:cs="メイリオ"/>
                          <w:sz w:val="22"/>
                        </w:rPr>
                      </w:pPr>
                      <w:r w:rsidRPr="00CA0278">
                        <w:rPr>
                          <w:rFonts w:ascii="ＭＳ ゴシック" w:eastAsia="ＭＳ ゴシック" w:hAnsi="ＭＳ ゴシック" w:cs="メイリオ"/>
                          <w:b/>
                          <w:sz w:val="22"/>
                        </w:rPr>
                        <w:t>はじめに</w:t>
                      </w:r>
                      <w:r w:rsidRPr="00CA0278">
                        <w:rPr>
                          <w:rFonts w:ascii="ＭＳ ゴシック" w:eastAsia="ＭＳ ゴシック" w:hAnsi="ＭＳ ゴシック" w:cs="メイリオ"/>
                          <w:sz w:val="22"/>
                        </w:rPr>
                        <w:t>：以下は、健康上の理由により行うことが困難な活動についての質問です。</w:t>
                      </w:r>
                    </w:p>
                    <w:p w:rsidR="0029717A" w:rsidRPr="00CA0278" w:rsidRDefault="0029717A" w:rsidP="002D2E45">
                      <w:pPr>
                        <w:adjustRightInd w:val="0"/>
                        <w:snapToGrid w:val="0"/>
                        <w:rPr>
                          <w:rFonts w:ascii="ＭＳ ゴシック" w:eastAsia="ＭＳ ゴシック" w:hAnsi="ＭＳ ゴシック" w:cs="メイリオ"/>
                          <w:sz w:val="22"/>
                        </w:rPr>
                      </w:pP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眼鏡を用いても見ることが難しいですか？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補聴器を用いても聞くことが難しいですか？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歩行や階段の上り下りが難しいですか？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記憶したり集中したりすることが難しいですか？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身の回りのこと（身体を洗う、着替えをするなど）を自分で行うことが難しいですか？</w:t>
                      </w:r>
                    </w:p>
                    <w:p w:rsidR="0029717A" w:rsidRPr="00CA0278" w:rsidRDefault="0029717A" w:rsidP="002D2E45">
                      <w:pPr>
                        <w:pStyle w:val="a3"/>
                        <w:widowControl/>
                        <w:numPr>
                          <w:ilvl w:val="0"/>
                          <w:numId w:val="8"/>
                        </w:numPr>
                        <w:adjustRightInd w:val="0"/>
                        <w:snapToGrid w:val="0"/>
                        <w:spacing w:line="240" w:lineRule="atLeast"/>
                        <w:ind w:leftChars="0"/>
                        <w:rPr>
                          <w:rFonts w:ascii="ＭＳ ゴシック" w:eastAsia="ＭＳ ゴシック" w:hAnsi="ＭＳ ゴシック" w:cs="メイリオ"/>
                          <w:sz w:val="22"/>
                        </w:rPr>
                      </w:pPr>
                      <w:r w:rsidRPr="00CA0278">
                        <w:rPr>
                          <w:rFonts w:ascii="ＭＳ ゴシック" w:eastAsia="ＭＳ ゴシック" w:hAnsi="ＭＳ ゴシック" w:cs="メイリオ"/>
                          <w:sz w:val="22"/>
                        </w:rPr>
                        <w:t>コミュニケーション（相手の言うことを理解したり、自分が言いたいことを理解してもらうこと）が難しいですか？</w:t>
                      </w:r>
                    </w:p>
                    <w:p w:rsidR="0029717A" w:rsidRPr="00CA0278" w:rsidRDefault="0029717A" w:rsidP="002D2E45">
                      <w:pPr>
                        <w:adjustRightInd w:val="0"/>
                        <w:snapToGrid w:val="0"/>
                        <w:rPr>
                          <w:rFonts w:ascii="ＭＳ ゴシック" w:eastAsia="ＭＳ ゴシック" w:hAnsi="ＭＳ ゴシック" w:cs="メイリオ"/>
                          <w:sz w:val="22"/>
                        </w:rPr>
                      </w:pPr>
                    </w:p>
                    <w:p w:rsidR="0029717A" w:rsidRPr="00CA0278" w:rsidRDefault="0029717A" w:rsidP="002D2E45">
                      <w:pPr>
                        <w:adjustRightInd w:val="0"/>
                        <w:snapToGrid w:val="0"/>
                        <w:rPr>
                          <w:rFonts w:ascii="ＭＳ ゴシック" w:eastAsia="ＭＳ ゴシック" w:hAnsi="ＭＳ ゴシック"/>
                          <w:b/>
                          <w:sz w:val="22"/>
                        </w:rPr>
                      </w:pPr>
                      <w:r w:rsidRPr="00CA0278">
                        <w:rPr>
                          <w:rFonts w:ascii="ＭＳ ゴシック" w:eastAsia="ＭＳ ゴシック" w:hAnsi="ＭＳ ゴシック"/>
                          <w:b/>
                          <w:sz w:val="22"/>
                        </w:rPr>
                        <w:t>回答の選択肢</w:t>
                      </w:r>
                    </w:p>
                    <w:p w:rsidR="0029717A" w:rsidRPr="00CA0278" w:rsidRDefault="0029717A" w:rsidP="002D2E45">
                      <w:pPr>
                        <w:pStyle w:val="a3"/>
                        <w:widowControl/>
                        <w:numPr>
                          <w:ilvl w:val="0"/>
                          <w:numId w:val="7"/>
                        </w:numPr>
                        <w:adjustRightInd w:val="0"/>
                        <w:snapToGrid w:val="0"/>
                        <w:spacing w:line="240" w:lineRule="atLeast"/>
                        <w:ind w:leftChars="0"/>
                        <w:rPr>
                          <w:rFonts w:ascii="ＭＳ ゴシック" w:eastAsia="ＭＳ ゴシック" w:hAnsi="ＭＳ ゴシック"/>
                          <w:sz w:val="22"/>
                        </w:rPr>
                      </w:pPr>
                      <w:r w:rsidRPr="00CA0278">
                        <w:rPr>
                          <w:rFonts w:ascii="ＭＳ ゴシック" w:eastAsia="ＭＳ ゴシック" w:hAnsi="ＭＳ ゴシック"/>
                          <w:sz w:val="22"/>
                        </w:rPr>
                        <w:t>難しくない　2）少し難しい　3）とても難しい　4）まったくできない</w:t>
                      </w:r>
                    </w:p>
                    <w:p w:rsidR="0029717A" w:rsidRPr="00CA0278" w:rsidRDefault="0029717A" w:rsidP="002D2E45">
                      <w:pPr>
                        <w:adjustRightInd w:val="0"/>
                        <w:snapToGrid w:val="0"/>
                        <w:rPr>
                          <w:rFonts w:ascii="ＭＳ ゴシック" w:eastAsia="ＭＳ ゴシック" w:hAnsi="ＭＳ ゴシック"/>
                          <w:sz w:val="22"/>
                        </w:rPr>
                      </w:pPr>
                      <w:r w:rsidRPr="00CA0278">
                        <w:rPr>
                          <w:rFonts w:ascii="ＭＳ ゴシック" w:eastAsia="ＭＳ ゴシック" w:hAnsi="ＭＳ ゴシック"/>
                          <w:sz w:val="22"/>
                        </w:rPr>
                        <w:t>（出典：http://www.cdc.gov/nchs/citygroup.htm）</w:t>
                      </w:r>
                    </w:p>
                    <w:p w:rsidR="0029717A" w:rsidRPr="00E1349F" w:rsidRDefault="0029717A" w:rsidP="002D2E45">
                      <w:pPr>
                        <w:rPr>
                          <w:rFonts w:ascii="游明朝" w:hAnsi="游明朝"/>
                          <w:sz w:val="22"/>
                        </w:rPr>
                      </w:pPr>
                    </w:p>
                  </w:txbxContent>
                </v:textbox>
                <w10:wrap type="square"/>
              </v:shape>
            </w:pict>
          </mc:Fallback>
        </mc:AlternateContent>
      </w:r>
    </w:p>
    <w:p w:rsidR="001F3A6F" w:rsidRDefault="002D2E45" w:rsidP="002D2E45">
      <w:pPr>
        <w:widowControl/>
        <w:spacing w:after="80"/>
        <w:ind w:right="-284"/>
        <w:rPr>
          <w:rFonts w:ascii="Century" w:eastAsia="ＭＳ 明朝" w:hAnsi="Century" w:cs="ＭＳ Ｐゴシック"/>
          <w:kern w:val="0"/>
          <w:sz w:val="20"/>
          <w:szCs w:val="20"/>
          <w:lang w:val="en-GB"/>
        </w:rPr>
      </w:pPr>
      <w:r w:rsidRPr="004F0CB1">
        <w:rPr>
          <w:rFonts w:ascii="Century" w:eastAsia="ＭＳ 明朝" w:hAnsi="Century" w:cs="ＭＳ Ｐゴシック"/>
          <w:kern w:val="0"/>
          <w:sz w:val="20"/>
          <w:szCs w:val="20"/>
          <w:lang w:val="en-GB"/>
        </w:rPr>
        <w:fldChar w:fldCharType="end"/>
      </w:r>
    </w:p>
    <w:p w:rsidR="002D2E45" w:rsidRPr="004F0CB1" w:rsidRDefault="009D4BCE" w:rsidP="00FE6CBD">
      <w:pPr>
        <w:widowControl/>
        <w:spacing w:after="80"/>
        <w:ind w:right="134"/>
        <w:rPr>
          <w:rFonts w:ascii="Century" w:eastAsia="ＭＳ 明朝" w:hAnsi="Century" w:cs="ＭＳ Ｐゴシック"/>
          <w:kern w:val="0"/>
          <w:sz w:val="20"/>
          <w:szCs w:val="20"/>
          <w:lang w:val="en-GB"/>
        </w:rPr>
      </w:pPr>
      <w:r>
        <w:rPr>
          <w:rFonts w:ascii="Century" w:eastAsia="ＭＳ 明朝" w:hAnsi="Century" w:cs="ＭＳ Ｐゴシック" w:hint="eastAsia"/>
          <w:kern w:val="0"/>
          <w:sz w:val="22"/>
          <w:szCs w:val="24"/>
        </w:rPr>
        <w:t xml:space="preserve">　</w:t>
      </w:r>
      <w:r w:rsidR="002D2E45" w:rsidRPr="004F0CB1">
        <w:rPr>
          <w:rFonts w:ascii="Century" w:eastAsia="ＭＳ 明朝" w:hAnsi="Century" w:cs="ＭＳ Ｐゴシック"/>
          <w:kern w:val="0"/>
          <w:sz w:val="22"/>
          <w:szCs w:val="24"/>
        </w:rPr>
        <w:t>この短い質問セットは、使いやすさと、国や時代を超えての比較が容易にできることを念頭に作成され、国勢調査のデータから盲ろう者を抽出する際に役立っている。困難の度合いによる分析ができるからだ。（例：「少し難しい」という選択肢がある一方で、「とても難しい」、「まったくできない」という細かい選択肢が示されている。）</w:t>
      </w:r>
    </w:p>
    <w:p w:rsidR="002D2E45" w:rsidRPr="004F0CB1" w:rsidRDefault="002D2E45" w:rsidP="00123387">
      <w:pPr>
        <w:widowControl/>
        <w:adjustRightInd w:val="0"/>
        <w:snapToGrid w:val="0"/>
        <w:rPr>
          <w:rFonts w:ascii="Century" w:eastAsia="ＭＳ 明朝" w:hAnsi="Century" w:cs="ＭＳ Ｐゴシック"/>
          <w:kern w:val="0"/>
          <w:sz w:val="22"/>
          <w:szCs w:val="24"/>
        </w:rPr>
      </w:pPr>
    </w:p>
    <w:p w:rsidR="002D2E45" w:rsidRPr="004F0CB1" w:rsidRDefault="009D4BCE" w:rsidP="00123387">
      <w:pPr>
        <w:widowControl/>
        <w:adjustRightInd w:val="0"/>
        <w:snapToGrid w:val="0"/>
        <w:rPr>
          <w:rFonts w:ascii="Century" w:eastAsia="ＭＳ 明朝" w:hAnsi="Century" w:cs="ＭＳ Ｐゴシック"/>
          <w:kern w:val="0"/>
          <w:sz w:val="22"/>
          <w:szCs w:val="24"/>
        </w:rPr>
      </w:pPr>
      <w:r>
        <w:rPr>
          <w:rFonts w:ascii="Century" w:eastAsia="ＭＳ 明朝" w:hAnsi="Century" w:cs="ＭＳ Ｐゴシック" w:hint="eastAsia"/>
          <w:kern w:val="0"/>
          <w:sz w:val="22"/>
          <w:szCs w:val="24"/>
        </w:rPr>
        <w:t xml:space="preserve">　</w:t>
      </w:r>
      <w:r w:rsidR="002D2E45" w:rsidRPr="004F0CB1">
        <w:rPr>
          <w:rFonts w:ascii="Century" w:eastAsia="ＭＳ 明朝" w:hAnsi="Century" w:cs="ＭＳ Ｐゴシック"/>
          <w:kern w:val="0"/>
          <w:sz w:val="22"/>
          <w:szCs w:val="24"/>
        </w:rPr>
        <w:t>しかし、ワシントン・グループの短い質問セットを用いた調査結果だけでは分析に十分なデータ量が確保できず、今回の調査では、この短い質問セットが使用されていない調査結果を含めざるを得なかった。この調査方法が今後の人口調査に広く採用されることが重要である。たとえば、質問項目の</w:t>
      </w:r>
      <w:r w:rsidR="002D2E45" w:rsidRPr="004F0CB1">
        <w:rPr>
          <w:rFonts w:ascii="Century" w:eastAsia="ＭＳ 明朝" w:hAnsi="Century" w:cs="ＭＳ Ｐゴシック"/>
          <w:kern w:val="0"/>
          <w:sz w:val="22"/>
          <w:szCs w:val="24"/>
        </w:rPr>
        <w:t>1</w:t>
      </w:r>
      <w:r w:rsidR="002D2E45" w:rsidRPr="004F0CB1">
        <w:rPr>
          <w:rFonts w:ascii="Century" w:eastAsia="ＭＳ 明朝" w:hAnsi="Century" w:cs="ＭＳ Ｐゴシック"/>
          <w:kern w:val="0"/>
          <w:sz w:val="22"/>
          <w:szCs w:val="24"/>
        </w:rPr>
        <w:t>から</w:t>
      </w:r>
      <w:r w:rsidR="002D2E45" w:rsidRPr="004F0CB1">
        <w:rPr>
          <w:rFonts w:ascii="Century" w:eastAsia="ＭＳ 明朝" w:hAnsi="Century" w:cs="ＭＳ Ｐゴシック"/>
          <w:kern w:val="0"/>
          <w:sz w:val="22"/>
          <w:szCs w:val="24"/>
        </w:rPr>
        <w:t>4</w:t>
      </w:r>
      <w:r w:rsidR="002D2E45" w:rsidRPr="004F0CB1">
        <w:rPr>
          <w:rFonts w:ascii="Century" w:eastAsia="ＭＳ 明朝" w:hAnsi="Century" w:cs="ＭＳ Ｐゴシック"/>
          <w:kern w:val="0"/>
          <w:sz w:val="22"/>
          <w:szCs w:val="24"/>
        </w:rPr>
        <w:t>を採用する調査は多いが、盲ろうという障害の分析に有効な身辺自立とコミュニケーションについての質問が省略される調査が多い。特定の質問項目を省略したり、比較対照ができない選択肢を用いているため、「その他の障害」と分類される群の実態は個々の調査により異なり、比較対照を難しくしている。</w:t>
      </w:r>
    </w:p>
    <w:p w:rsidR="002D2E45" w:rsidRPr="004F0CB1" w:rsidRDefault="002D2E45" w:rsidP="00123387">
      <w:pPr>
        <w:widowControl/>
        <w:adjustRightInd w:val="0"/>
        <w:snapToGrid w:val="0"/>
        <w:rPr>
          <w:rFonts w:ascii="Century" w:eastAsia="ＭＳ 明朝" w:hAnsi="Century" w:cs="ＭＳ Ｐゴシック"/>
          <w:kern w:val="0"/>
          <w:sz w:val="22"/>
          <w:szCs w:val="24"/>
        </w:rPr>
      </w:pPr>
    </w:p>
    <w:p w:rsidR="002D2E45" w:rsidRPr="004F0CB1" w:rsidRDefault="009D4BCE" w:rsidP="00123387">
      <w:pPr>
        <w:widowControl/>
        <w:adjustRightInd w:val="0"/>
        <w:snapToGrid w:val="0"/>
        <w:rPr>
          <w:rFonts w:ascii="Century" w:eastAsia="ＭＳ 明朝" w:hAnsi="Century" w:cs="ＭＳ Ｐゴシック"/>
          <w:kern w:val="0"/>
          <w:sz w:val="22"/>
          <w:szCs w:val="24"/>
        </w:rPr>
      </w:pPr>
      <w:r>
        <w:rPr>
          <w:rFonts w:ascii="Century" w:eastAsia="ＭＳ 明朝" w:hAnsi="Century" w:cs="ＭＳ Ｐゴシック" w:hint="eastAsia"/>
          <w:kern w:val="0"/>
          <w:sz w:val="22"/>
          <w:szCs w:val="24"/>
        </w:rPr>
        <w:t xml:space="preserve">　</w:t>
      </w:r>
      <w:r w:rsidR="002D2E45" w:rsidRPr="004F0CB1">
        <w:rPr>
          <w:rFonts w:ascii="Century" w:eastAsia="ＭＳ 明朝" w:hAnsi="Century" w:cs="ＭＳ Ｐゴシック"/>
          <w:kern w:val="0"/>
          <w:sz w:val="22"/>
          <w:szCs w:val="24"/>
        </w:rPr>
        <w:t>国勢調査データから盲ろうに関連する情報を得る際のもう一つの問題点は、調査対象者の抽出や障害の種類の特定の際に、施設入所者やホームレスの人々が除外されることが多いことだ。これらの集団における盲ろう者を含む障害者の割合は非常に多いはずであり、これらの集団を調査対象から除外した場合、盲ろう者数が実態を下回ることが懸念される。また、盲ろう者の多くは複数の障害が重複しているため、視覚や聴覚の障害が正確に把握されないことがある。障害および機能上の困難を具体的に尋ねる調査方法ではなく、「当てはまる項目をすべて選ぶ」方式の調査では、特にこの問題が懸念される。また、家族の状況についての質問には、各自が</w:t>
      </w:r>
      <w:r w:rsidR="002D2E45" w:rsidRPr="004F0CB1">
        <w:rPr>
          <w:rFonts w:ascii="Century" w:eastAsia="ＭＳ 明朝" w:hAnsi="Century" w:cs="ＭＳ Ｐゴシック"/>
          <w:kern w:val="0"/>
          <w:sz w:val="22"/>
          <w:szCs w:val="24"/>
        </w:rPr>
        <w:lastRenderedPageBreak/>
        <w:t>自分で回答する代わりに、家長が代表して答えることが多い。こうした代理回答は障害の過小申告を引き起こすことが多い。これは盲ろう者には特に起こりがちな問題である。また、こうした人口調査はコミュニケーション方法に配慮されずに実施されるので、盲ろう者が自分の経験を直接提供することは難しい。</w:t>
      </w:r>
    </w:p>
    <w:p w:rsidR="002D2E45" w:rsidRPr="004F0CB1" w:rsidRDefault="002D2E45" w:rsidP="00123387">
      <w:pPr>
        <w:widowControl/>
        <w:adjustRightInd w:val="0"/>
        <w:snapToGrid w:val="0"/>
        <w:rPr>
          <w:rFonts w:ascii="Century" w:eastAsia="ＭＳ 明朝" w:hAnsi="Century" w:cs="ＭＳ Ｐゴシック"/>
          <w:kern w:val="0"/>
          <w:sz w:val="22"/>
          <w:szCs w:val="24"/>
        </w:rPr>
      </w:pPr>
    </w:p>
    <w:p w:rsidR="002D2E45" w:rsidRPr="004F0CB1" w:rsidRDefault="009D4BCE" w:rsidP="00123387">
      <w:pPr>
        <w:widowControl/>
        <w:adjustRightInd w:val="0"/>
        <w:snapToGrid w:val="0"/>
        <w:rPr>
          <w:rFonts w:ascii="Century" w:eastAsia="ＭＳ 明朝" w:hAnsi="Century" w:cs="ＭＳ Ｐゴシック"/>
          <w:kern w:val="0"/>
          <w:sz w:val="22"/>
          <w:szCs w:val="24"/>
        </w:rPr>
      </w:pPr>
      <w:r>
        <w:rPr>
          <w:rFonts w:ascii="Century" w:eastAsia="ＭＳ 明朝" w:hAnsi="Century" w:cs="ＭＳ Ｐゴシック" w:hint="eastAsia"/>
          <w:kern w:val="0"/>
          <w:sz w:val="22"/>
          <w:szCs w:val="24"/>
        </w:rPr>
        <w:t xml:space="preserve">　</w:t>
      </w:r>
      <w:r w:rsidR="002D2E45" w:rsidRPr="004F0CB1">
        <w:rPr>
          <w:rFonts w:ascii="Century" w:eastAsia="ＭＳ 明朝" w:hAnsi="Century" w:cs="ＭＳ Ｐゴシック"/>
          <w:kern w:val="0"/>
          <w:sz w:val="22"/>
          <w:szCs w:val="24"/>
        </w:rPr>
        <w:t>もう一つの問題は、若年層における盲ろうの出現率は比較的低いとされるものの、大規模な国勢調査データにおいても、分析の根拠として十分な数値が示されていないことである。保健や社会参加という項目が抜けている調査も多い。さらに、就学や就労の調査結果はあっても、就労・教育環境の質を問う調査項目が含まれていない。</w:t>
      </w:r>
    </w:p>
    <w:p w:rsidR="002D2E45" w:rsidRPr="004F0CB1" w:rsidRDefault="002D2E45" w:rsidP="00123387">
      <w:pPr>
        <w:widowControl/>
        <w:adjustRightInd w:val="0"/>
        <w:snapToGrid w:val="0"/>
        <w:rPr>
          <w:rFonts w:ascii="Century" w:eastAsia="ＭＳ 明朝" w:hAnsi="Century" w:cs="ＭＳ Ｐゴシック"/>
          <w:kern w:val="0"/>
          <w:sz w:val="22"/>
          <w:szCs w:val="24"/>
        </w:rPr>
      </w:pPr>
    </w:p>
    <w:p w:rsidR="002D2E45" w:rsidRPr="004F0CB1" w:rsidRDefault="009D4BCE" w:rsidP="00123387">
      <w:pPr>
        <w:widowControl/>
        <w:adjustRightInd w:val="0"/>
        <w:snapToGrid w:val="0"/>
        <w:rPr>
          <w:rFonts w:ascii="Century" w:eastAsia="ＭＳ 明朝" w:hAnsi="Century" w:cs="ＭＳ Ｐゴシック"/>
          <w:kern w:val="0"/>
          <w:sz w:val="22"/>
          <w:szCs w:val="24"/>
        </w:rPr>
      </w:pPr>
      <w:r>
        <w:rPr>
          <w:rFonts w:ascii="Century" w:eastAsia="ＭＳ 明朝" w:hAnsi="Century" w:cs="ＭＳ Ｐゴシック" w:hint="eastAsia"/>
          <w:kern w:val="0"/>
          <w:sz w:val="22"/>
          <w:szCs w:val="24"/>
        </w:rPr>
        <w:t xml:space="preserve">　</w:t>
      </w:r>
      <w:r w:rsidR="002D2E45" w:rsidRPr="004F0CB1">
        <w:rPr>
          <w:rFonts w:ascii="Century" w:eastAsia="ＭＳ 明朝" w:hAnsi="Century" w:cs="ＭＳ Ｐゴシック"/>
          <w:kern w:val="0"/>
          <w:sz w:val="22"/>
          <w:szCs w:val="24"/>
        </w:rPr>
        <w:t>今後に向けて、盲ろうの定義と障害の程度の記述法を統一し、今後の調査が時代や地域を超えた比較対照に耐えるものにしていかなければならない。さらに、質的調査法や盲ろうという障害に特化した詳細調査などの新たな調査手法を取り入れることにより、大規模調査ではカバーできない盲ろう者の実態が反映される調査になるだろう。以上の調査手法を共有することで、国連障害者権利条約と持続可能な開発目標の下での盲ろう者の実態把握が可能になるだろう。</w:t>
      </w:r>
    </w:p>
    <w:p w:rsidR="002D2E45" w:rsidRPr="004F0CB1" w:rsidRDefault="002D2E45" w:rsidP="00123387">
      <w:pPr>
        <w:widowControl/>
        <w:adjustRightInd w:val="0"/>
        <w:snapToGrid w:val="0"/>
        <w:rPr>
          <w:rFonts w:ascii="Century" w:eastAsia="ＭＳ 明朝" w:hAnsi="Century" w:cs="ＭＳ Ｐゴシック"/>
          <w:kern w:val="0"/>
          <w:sz w:val="22"/>
          <w:szCs w:val="24"/>
        </w:rPr>
      </w:pPr>
    </w:p>
    <w:p w:rsidR="002D2E45" w:rsidRPr="004F0CB1" w:rsidRDefault="002D2E45" w:rsidP="00123387">
      <w:pPr>
        <w:widowControl/>
        <w:adjustRightInd w:val="0"/>
        <w:snapToGrid w:val="0"/>
        <w:rPr>
          <w:rFonts w:ascii="Century" w:eastAsia="ＭＳ 明朝" w:hAnsi="Century"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rPr>
      </w:pPr>
      <w:r w:rsidRPr="00CA0278">
        <w:rPr>
          <w:rFonts w:ascii="ＭＳ 明朝" w:eastAsia="ＭＳ 明朝" w:hAnsi="ＭＳ 明朝" w:cs="ＭＳ Ｐゴシック"/>
          <w:b/>
          <w:kern w:val="0"/>
          <w:sz w:val="22"/>
        </w:rPr>
        <w:t>統計資料1：データ解析手法</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データの入手</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量的分析に用いるデータは、国際ミクロ統計データベース（IPUMS-International）のウェブサイト（https://international.ipums.org/international/index.shtml）に掲載された2016-2017年のデータを使用した。国際ミクロ統計データベースは、ミネソタ大学、各国政府の統計局、国際統計アーカイブや国際団体が共同運営するプロジェクトである[45]。このプロジェクトは国勢調査データを世界規模で収集し、資格要件を満たす研究者による二次的研究の資料として提供することを目的として運営されている。</w:t>
      </w:r>
    </w:p>
    <w:p w:rsidR="009D4BCE" w:rsidRPr="00CA0278" w:rsidRDefault="009D4BCE"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データは次の項目を基準に選択された。</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・地理的、所得的分布</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・盲ろうを分類できる程度の細分化が可能なサイズのサンプル数</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・ワシントン・グループの短い質問セットによる調査において優先される、盲ろうを適切かつ広範に比較できる指標</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データ処理</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すべてのデータはStata SE version 15.0を用いて解析を行った。</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データ分析</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盲ろう者と非盲ろう者</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5歳</w:t>
      </w:r>
      <w:r w:rsidR="002D2E45" w:rsidRPr="00CA0278">
        <w:rPr>
          <w:rFonts w:ascii="ＭＳ 明朝" w:eastAsia="ＭＳ 明朝" w:hAnsi="ＭＳ 明朝" w:cs="ＭＳ Ｐゴシック" w:hint="eastAsia"/>
          <w:kern w:val="0"/>
          <w:sz w:val="22"/>
          <w:szCs w:val="24"/>
        </w:rPr>
        <w:t>未満</w:t>
      </w:r>
      <w:r w:rsidR="002D2E45" w:rsidRPr="00CA0278">
        <w:rPr>
          <w:rFonts w:ascii="ＭＳ 明朝" w:eastAsia="ＭＳ 明朝" w:hAnsi="ＭＳ 明朝" w:cs="ＭＳ Ｐゴシック"/>
          <w:kern w:val="0"/>
          <w:sz w:val="22"/>
          <w:szCs w:val="24"/>
        </w:rPr>
        <w:t>の調査回答者については、この年齢層の盲ろうを評価するための信頼性のある分析ツールがないために分析から除外された。5歳以上の年齢層の回答者は、相互に背反する以下の三つのグループに分類された。</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盲ろう者（調査方法により以下の回答者を盲ろう者と分類した：見ること、聞くことについて、「かなり難しい」かそれ以上の困難があると回答した者。見えにくさ、聞こえにくさがあるかを尋ねた「はい」「いいえ」の二者択一の質問に「はい」と答えた者。また、「あなたは目が不自由で、耳も不自由か？」という質問に「はい」と答えた者。）</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他の障害を持つ者（他の機能障害において「かなり難しい」かそれ以上の困難がある者。調査により質問形式は異なるが、「盲、ろう以外の障害があるか？」という二者択一の質問に「はい」と答えた者。）</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lastRenderedPageBreak/>
        <w:t>・健常者（上記の二分類に該当しない者）</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障害発生率推計</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障害発生率推計は、クラスタリングを裏付け、信頼区間を得るために、‘SVY’コマンドにより計算された。また、推計値は、個々に対する国際ミクロ統計データベースのサンプル・ウェイトにより調整した。障害発生率は年齢と性別による階層化を行った。</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信頼区間とオッズ比とは</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オッズ比（OR）とは、ある要因への暴露と結果の関係の尺度である。本調査でオッズ比により算出されるのは、家庭の貧困という要因への暴露と、その人が盲ろう者であるかどうかという結果との関係性である。オッズ比は、ある特定の環境要因への暴露により特定の結果が引き起こされる確率を示すもので、同一の要因への暴露がない場合の同一の結果の出現率と対比させて用いられる。オッズ比1の場合、暴露と結果に関係性はないと考える。オッズ比が1より大きい場合、暴露と結果の因果関係があると推測される。オッズ比が1より小さい場合は、暴露とそれが引き起こす結果の因果関係はより小さいと考えられる。</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95%信頼区間とは、95</w:t>
      </w:r>
      <w:r w:rsidR="002D2E45" w:rsidRPr="00CA0278">
        <w:rPr>
          <w:rFonts w:ascii="ＭＳ 明朝" w:eastAsia="ＭＳ 明朝" w:hAnsi="ＭＳ 明朝" w:cs="ＭＳ Ｐゴシック" w:hint="eastAsia"/>
          <w:kern w:val="0"/>
          <w:sz w:val="22"/>
          <w:szCs w:val="24"/>
        </w:rPr>
        <w:t>%</w:t>
      </w:r>
      <w:r w:rsidR="002D2E45" w:rsidRPr="00CA0278">
        <w:rPr>
          <w:rFonts w:ascii="ＭＳ 明朝" w:eastAsia="ＭＳ 明朝" w:hAnsi="ＭＳ 明朝" w:cs="ＭＳ Ｐゴシック"/>
          <w:kern w:val="0"/>
          <w:sz w:val="22"/>
          <w:szCs w:val="24"/>
        </w:rPr>
        <w:t>の出現率を伴うオッズ比の範囲を表わす。信頼区間が1を含まない場合、（上記の例が示すように）オッズ比は統計的に有意となる。また、信頼区間は、実際の人口統計においても95％の確率で起こりうると推計されるように、障害発生率推計においても信頼区間が示される。</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例</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・最貧困層における盲ろう発生率のオッズ = 250/262 = 0.95</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・最富裕層における盲ろう発生率のオッズ　= 46/26 = 1.77.</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kern w:val="0"/>
          <w:sz w:val="22"/>
          <w:szCs w:val="24"/>
        </w:rPr>
        <w:t>・オッズ比 = 1.77/0.95 = 1.9 – 95% 信頼区間1.1 – 3.1.</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つまり、最貧困層における盲ろう発生率は、最富裕層における盲ろう発生率の2倍近いと推定される。そして、この推定は95％信頼区間により統計的に有意と見なされる。</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貧困推計</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回答者の社会的、経済的な位置を推計するために、各国における世帯の耐久資産所有状況（自動車、インターネット、携帯電話など）と、家屋の状況（床材や壁材、衛生設備など）の状況から主成分分析を行った。次に、主成分得点は五分位置に分割される。貧困は、最下位の二つの五分位置（最下層の40％）に位置すると定義される。盲ろう者がいる家庭、盲ろう以外の障害者がいる家庭、障害者がいない家庭を比較したオッズ比が算出され、都市/農村地帯、世帯規模、扶養家族率（15歳</w:t>
      </w:r>
      <w:r w:rsidR="002D2E45" w:rsidRPr="00CA0278">
        <w:rPr>
          <w:rFonts w:ascii="ＭＳ 明朝" w:eastAsia="ＭＳ 明朝" w:hAnsi="ＭＳ 明朝" w:cs="ＭＳ Ｐゴシック" w:hint="eastAsia"/>
          <w:kern w:val="0"/>
          <w:sz w:val="22"/>
          <w:szCs w:val="24"/>
        </w:rPr>
        <w:t>未満</w:t>
      </w:r>
      <w:r w:rsidR="002D2E45" w:rsidRPr="00CA0278">
        <w:rPr>
          <w:rFonts w:ascii="ＭＳ 明朝" w:eastAsia="ＭＳ 明朝" w:hAnsi="ＭＳ 明朝" w:cs="ＭＳ Ｐゴシック"/>
          <w:kern w:val="0"/>
          <w:sz w:val="22"/>
          <w:szCs w:val="24"/>
        </w:rPr>
        <w:t>と65歳以上の家族が世帯構成員に占める割合）といった要素による調整が行われた。</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また、貧困推定値は、盲ろう者が50歳以上か49歳</w:t>
      </w:r>
      <w:r w:rsidR="002D2E45" w:rsidRPr="00CA0278">
        <w:rPr>
          <w:rFonts w:ascii="ＭＳ 明朝" w:eastAsia="ＭＳ 明朝" w:hAnsi="ＭＳ 明朝" w:cs="ＭＳ Ｐゴシック" w:hint="eastAsia"/>
          <w:kern w:val="0"/>
          <w:sz w:val="22"/>
          <w:szCs w:val="24"/>
        </w:rPr>
        <w:t>以下</w:t>
      </w:r>
      <w:r w:rsidR="002D2E45" w:rsidRPr="00CA0278">
        <w:rPr>
          <w:rFonts w:ascii="ＭＳ 明朝" w:eastAsia="ＭＳ 明朝" w:hAnsi="ＭＳ 明朝" w:cs="ＭＳ Ｐゴシック"/>
          <w:kern w:val="0"/>
          <w:sz w:val="22"/>
          <w:szCs w:val="24"/>
        </w:rPr>
        <w:t>かにより細分化された。異なる年齢層に属する複数の盲ろう者が属する家庭の場合、その中に49歳以下の盲ろう者が</w:t>
      </w:r>
      <w:r w:rsidR="001F4656">
        <w:rPr>
          <w:rFonts w:ascii="ＭＳ 明朝" w:eastAsia="ＭＳ 明朝" w:hAnsi="ＭＳ 明朝" w:cs="ＭＳ Ｐゴシック" w:hint="eastAsia"/>
          <w:kern w:val="0"/>
          <w:sz w:val="22"/>
          <w:szCs w:val="24"/>
        </w:rPr>
        <w:t>1人</w:t>
      </w:r>
      <w:r w:rsidR="002D2E45" w:rsidRPr="00CA0278">
        <w:rPr>
          <w:rFonts w:ascii="ＭＳ 明朝" w:eastAsia="ＭＳ 明朝" w:hAnsi="ＭＳ 明朝" w:cs="ＭＳ Ｐゴシック"/>
          <w:kern w:val="0"/>
          <w:sz w:val="22"/>
          <w:szCs w:val="24"/>
        </w:rPr>
        <w:t>でもいた場合、その家庭は50歳</w:t>
      </w:r>
      <w:r w:rsidR="002D2E45" w:rsidRPr="00CA0278">
        <w:rPr>
          <w:rFonts w:ascii="ＭＳ 明朝" w:eastAsia="ＭＳ 明朝" w:hAnsi="ＭＳ 明朝" w:cs="ＭＳ Ｐゴシック" w:hint="eastAsia"/>
          <w:kern w:val="0"/>
          <w:sz w:val="22"/>
          <w:szCs w:val="24"/>
        </w:rPr>
        <w:t>未満</w:t>
      </w:r>
      <w:r w:rsidR="002D2E45" w:rsidRPr="00CA0278">
        <w:rPr>
          <w:rFonts w:ascii="ＭＳ 明朝" w:eastAsia="ＭＳ 明朝" w:hAnsi="ＭＳ 明朝" w:cs="ＭＳ Ｐゴシック"/>
          <w:kern w:val="0"/>
          <w:sz w:val="22"/>
          <w:szCs w:val="24"/>
        </w:rPr>
        <w:t>に分類される。49歳以下の盲ろう者がいる家庭と50歳以上の盲ろう者がいる家庭を比較してオッズ比が算出され、家庭規模と扶養比率による調整が加えられた。</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1F3A6F" w:rsidRPr="00CA0278" w:rsidRDefault="001F3A6F"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人口構成</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成人（18歳以上）におけるいくつかの人口構成推計が算出された。</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現在の婚姻関係は二つの方法で評価された。まず、個人は、未婚、既婚、死別または離婚、別居に分類される。次に、「現在結婚している／現在結婚していない」という二値変数が加えられる。盲ろう者と、盲ろう以外の障害者、健常者を比較してオッズ比が算出される。さらに、年齢、性別、居住地域（都市部／農村部）という要素により調整され、年齢と性別により階層化される。</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lastRenderedPageBreak/>
        <w:t xml:space="preserve">　</w:t>
      </w:r>
      <w:r w:rsidR="002D2E45" w:rsidRPr="00CA0278">
        <w:rPr>
          <w:rFonts w:ascii="ＭＳ 明朝" w:eastAsia="ＭＳ 明朝" w:hAnsi="ＭＳ 明朝" w:cs="ＭＳ Ｐゴシック"/>
          <w:kern w:val="0"/>
          <w:sz w:val="22"/>
          <w:szCs w:val="24"/>
        </w:rPr>
        <w:t>家庭における実父母の存在は、家庭の構成員の調査結果に基づいて算出された。子ども（18歳</w:t>
      </w:r>
      <w:r w:rsidR="002D2E45" w:rsidRPr="00CA0278">
        <w:rPr>
          <w:rFonts w:ascii="ＭＳ 明朝" w:eastAsia="ＭＳ 明朝" w:hAnsi="ＭＳ 明朝" w:cs="ＭＳ Ｐゴシック" w:hint="eastAsia"/>
          <w:kern w:val="0"/>
          <w:sz w:val="22"/>
          <w:szCs w:val="24"/>
        </w:rPr>
        <w:t>未満</w:t>
      </w:r>
      <w:r w:rsidR="002D2E45" w:rsidRPr="00CA0278">
        <w:rPr>
          <w:rFonts w:ascii="ＭＳ 明朝" w:eastAsia="ＭＳ 明朝" w:hAnsi="ＭＳ 明朝" w:cs="ＭＳ Ｐゴシック"/>
          <w:kern w:val="0"/>
          <w:sz w:val="22"/>
          <w:szCs w:val="24"/>
        </w:rPr>
        <w:t>）の父親または母親がその家族の構成員として登録されていない場合、その子どもは少なくとも片親はいないと見なされ、盲ろう児、他の障害を持つ子ども、健常児とを比較して、オッズ比を算出する。その結果は、年齢層、性別、居住地域（都市部／農村部）によって調整される。</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教育</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識字率は、習熟度を問わず、「読める／読めない」の二者択一的評価で算出され、上記のようにオッズ比が決定される。学歴も同様に算出される。（教育レベルは問題にせず、学校に行ったか、行っていないか）。</w:t>
      </w:r>
    </w:p>
    <w:p w:rsidR="002D2E45" w:rsidRPr="00CA0278" w:rsidRDefault="002D2E45" w:rsidP="00123387">
      <w:pPr>
        <w:widowControl/>
        <w:adjustRightInd w:val="0"/>
        <w:snapToGrid w:val="0"/>
        <w:rPr>
          <w:rFonts w:ascii="ＭＳ 明朝" w:eastAsia="ＭＳ 明朝" w:hAnsi="ＭＳ 明朝" w:cs="ＭＳ Ｐゴシック"/>
          <w:kern w:val="0"/>
          <w:sz w:val="22"/>
          <w:szCs w:val="24"/>
        </w:rPr>
      </w:pPr>
    </w:p>
    <w:p w:rsidR="002D2E45" w:rsidRPr="00CA0278" w:rsidRDefault="002D2E45" w:rsidP="00123387">
      <w:pPr>
        <w:widowControl/>
        <w:adjustRightInd w:val="0"/>
        <w:snapToGrid w:val="0"/>
        <w:rPr>
          <w:rFonts w:ascii="ＭＳ 明朝" w:eastAsia="ＭＳ 明朝" w:hAnsi="ＭＳ 明朝" w:cs="ＭＳ Ｐゴシック"/>
          <w:b/>
          <w:kern w:val="0"/>
          <w:sz w:val="22"/>
          <w:szCs w:val="24"/>
        </w:rPr>
      </w:pPr>
      <w:r w:rsidRPr="00CA0278">
        <w:rPr>
          <w:rFonts w:ascii="ＭＳ 明朝" w:eastAsia="ＭＳ 明朝" w:hAnsi="ＭＳ 明朝" w:cs="ＭＳ Ｐゴシック"/>
          <w:b/>
          <w:kern w:val="0"/>
          <w:sz w:val="22"/>
          <w:szCs w:val="24"/>
        </w:rPr>
        <w:t>生計</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生計の分析は就労年齢層（15歳～64歳）で、現在学校に通学していない集団に限定して行った。過去12カ月間に働いたことがあるか、まったく働いていないかという二者択一の変数を設け、上記の方法で階層化、最適化されたオッズ比を算出した。</w:t>
      </w:r>
    </w:p>
    <w:p w:rsidR="002D2E45" w:rsidRPr="00CA0278" w:rsidRDefault="009D4BCE" w:rsidP="00123387">
      <w:pPr>
        <w:widowControl/>
        <w:adjustRightInd w:val="0"/>
        <w:snapToGrid w:val="0"/>
        <w:rPr>
          <w:rFonts w:ascii="ＭＳ 明朝" w:eastAsia="ＭＳ 明朝" w:hAnsi="ＭＳ 明朝" w:cs="ＭＳ Ｐゴシック"/>
          <w:kern w:val="0"/>
          <w:sz w:val="22"/>
          <w:szCs w:val="24"/>
        </w:rPr>
      </w:pPr>
      <w:r w:rsidRPr="00CA0278">
        <w:rPr>
          <w:rFonts w:ascii="ＭＳ 明朝" w:eastAsia="ＭＳ 明朝" w:hAnsi="ＭＳ 明朝" w:cs="ＭＳ Ｐゴシック" w:hint="eastAsia"/>
          <w:kern w:val="0"/>
          <w:sz w:val="22"/>
          <w:szCs w:val="24"/>
        </w:rPr>
        <w:t xml:space="preserve">　</w:t>
      </w:r>
      <w:r w:rsidR="002D2E45" w:rsidRPr="00CA0278">
        <w:rPr>
          <w:rFonts w:ascii="ＭＳ 明朝" w:eastAsia="ＭＳ 明朝" w:hAnsi="ＭＳ 明朝" w:cs="ＭＳ Ｐゴシック"/>
          <w:kern w:val="0"/>
          <w:sz w:val="22"/>
          <w:szCs w:val="24"/>
        </w:rPr>
        <w:t>過去12か月間、どんな形であれ働いたことがないと答えた回答者の活動状況は、「無職求職中」または「活動休止中」と位置付けられた。「活動休止中」の集団には、育児や退職、就労能力不足と見なされるなどの人々がすべて含まれる。</w:t>
      </w:r>
    </w:p>
    <w:p w:rsidR="001F3A6F" w:rsidRDefault="001F3A6F" w:rsidP="00123387">
      <w:pPr>
        <w:widowControl/>
        <w:adjustRightInd w:val="0"/>
        <w:snapToGrid w:val="0"/>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559"/>
        <w:gridCol w:w="1560"/>
        <w:gridCol w:w="1559"/>
        <w:gridCol w:w="1417"/>
        <w:gridCol w:w="1418"/>
      </w:tblGrid>
      <w:tr w:rsidR="00DB4238" w:rsidRPr="004F0CB1" w:rsidTr="00B45CEE">
        <w:trPr>
          <w:trHeight w:val="320"/>
        </w:trPr>
        <w:tc>
          <w:tcPr>
            <w:tcW w:w="9498" w:type="dxa"/>
            <w:gridSpan w:val="6"/>
            <w:shd w:val="clear" w:color="auto" w:fill="auto"/>
            <w:noWrap/>
            <w:vAlign w:val="bottom"/>
          </w:tcPr>
          <w:p w:rsidR="002D2E45" w:rsidRPr="00B45CEE" w:rsidRDefault="002D2E45" w:rsidP="002D2E45">
            <w:pPr>
              <w:widowControl/>
              <w:jc w:val="center"/>
              <w:rPr>
                <w:rFonts w:ascii="Calibri" w:eastAsia="ＭＳ Ｐゴシック" w:hAnsi="Calibri" w:cs="Calibri"/>
                <w:b/>
                <w:bCs/>
                <w:kern w:val="0"/>
                <w:sz w:val="22"/>
                <w:szCs w:val="24"/>
                <w:lang w:val="en-GB"/>
              </w:rPr>
            </w:pPr>
            <w:r w:rsidRPr="00B45CEE">
              <w:rPr>
                <w:rFonts w:ascii="Calibri" w:eastAsia="ＭＳ Ｐゴシック" w:hAnsi="Calibri" w:cs="Calibri"/>
                <w:b/>
                <w:bCs/>
                <w:kern w:val="0"/>
                <w:sz w:val="22"/>
                <w:szCs w:val="24"/>
                <w:lang w:val="en-GB"/>
              </w:rPr>
              <w:t>年齢別盲ろう者発生率</w:t>
            </w:r>
            <w:r w:rsidRPr="00B45CEE">
              <w:rPr>
                <w:rFonts w:ascii="Calibri" w:eastAsia="ＭＳ Ｐゴシック" w:hAnsi="Calibri" w:cs="Calibri"/>
                <w:b/>
                <w:bCs/>
                <w:kern w:val="0"/>
                <w:sz w:val="22"/>
                <w:szCs w:val="24"/>
                <w:lang w:val="en-GB"/>
              </w:rPr>
              <w:t xml:space="preserve"> (%)</w:t>
            </w:r>
          </w:p>
        </w:tc>
      </w:tr>
      <w:tr w:rsidR="00DB4238" w:rsidRPr="004F0CB1" w:rsidTr="00B45CEE">
        <w:trPr>
          <w:trHeight w:val="320"/>
        </w:trPr>
        <w:tc>
          <w:tcPr>
            <w:tcW w:w="1985" w:type="dxa"/>
            <w:shd w:val="clear" w:color="auto" w:fill="auto"/>
            <w:noWrap/>
            <w:vAlign w:val="bottom"/>
            <w:hideMark/>
          </w:tcPr>
          <w:p w:rsidR="002D2E45" w:rsidRPr="004F0CB1" w:rsidRDefault="002D2E45" w:rsidP="002D2E45">
            <w:pPr>
              <w:widowControl/>
              <w:jc w:val="left"/>
              <w:rPr>
                <w:rFonts w:ascii="ＭＳ Ｐゴシック" w:eastAsia="ＭＳ Ｐゴシック" w:hAnsi="ＭＳ Ｐゴシック" w:cs="ＭＳ Ｐゴシック"/>
                <w:kern w:val="0"/>
                <w:sz w:val="20"/>
                <w:szCs w:val="20"/>
                <w:lang w:val="en-GB"/>
              </w:rPr>
            </w:pPr>
          </w:p>
        </w:tc>
        <w:tc>
          <w:tcPr>
            <w:tcW w:w="1559" w:type="dxa"/>
            <w:shd w:val="clear" w:color="auto" w:fill="auto"/>
            <w:noWrap/>
            <w:vAlign w:val="bottom"/>
            <w:hideMark/>
          </w:tcPr>
          <w:p w:rsidR="002D2E45" w:rsidRPr="004F0CB1" w:rsidRDefault="002D2E45" w:rsidP="00B45CEE">
            <w:pPr>
              <w:widowControl/>
              <w:ind w:rightChars="18" w:right="38"/>
              <w:jc w:val="center"/>
              <w:rPr>
                <w:rFonts w:ascii="Calibri" w:eastAsia="ＭＳ Ｐゴシック" w:hAnsi="Calibri" w:cs="ＭＳ Ｐゴシック"/>
                <w:b/>
                <w:bCs/>
                <w:kern w:val="0"/>
                <w:sz w:val="22"/>
                <w:szCs w:val="24"/>
                <w:lang w:val="en-GB"/>
              </w:rPr>
            </w:pPr>
            <w:r w:rsidRPr="004F0CB1">
              <w:rPr>
                <w:rFonts w:ascii="Calibri" w:eastAsia="ＭＳ Ｐゴシック" w:hAnsi="Calibri" w:cs="ＭＳ Ｐゴシック"/>
                <w:b/>
                <w:bCs/>
                <w:kern w:val="0"/>
                <w:sz w:val="22"/>
                <w:szCs w:val="24"/>
                <w:lang w:val="en-GB"/>
              </w:rPr>
              <w:t>5-17</w:t>
            </w:r>
          </w:p>
        </w:tc>
        <w:tc>
          <w:tcPr>
            <w:tcW w:w="1560" w:type="dxa"/>
            <w:shd w:val="clear" w:color="auto" w:fill="auto"/>
            <w:noWrap/>
            <w:vAlign w:val="bottom"/>
            <w:hideMark/>
          </w:tcPr>
          <w:p w:rsidR="002D2E45" w:rsidRPr="004F0CB1" w:rsidRDefault="002D2E45" w:rsidP="002D2E45">
            <w:pPr>
              <w:widowControl/>
              <w:jc w:val="center"/>
              <w:rPr>
                <w:rFonts w:ascii="Calibri" w:eastAsia="ＭＳ Ｐゴシック" w:hAnsi="Calibri" w:cs="ＭＳ Ｐゴシック"/>
                <w:b/>
                <w:bCs/>
                <w:kern w:val="0"/>
                <w:sz w:val="22"/>
                <w:szCs w:val="24"/>
                <w:lang w:val="en-GB"/>
              </w:rPr>
            </w:pPr>
            <w:r w:rsidRPr="004F0CB1">
              <w:rPr>
                <w:rFonts w:ascii="Calibri" w:eastAsia="ＭＳ Ｐゴシック" w:hAnsi="Calibri" w:cs="ＭＳ Ｐゴシック"/>
                <w:b/>
                <w:bCs/>
                <w:kern w:val="0"/>
                <w:sz w:val="22"/>
                <w:szCs w:val="24"/>
                <w:lang w:val="en-GB"/>
              </w:rPr>
              <w:t>18-39</w:t>
            </w:r>
          </w:p>
        </w:tc>
        <w:tc>
          <w:tcPr>
            <w:tcW w:w="1559" w:type="dxa"/>
            <w:shd w:val="clear" w:color="auto" w:fill="auto"/>
            <w:noWrap/>
            <w:vAlign w:val="bottom"/>
            <w:hideMark/>
          </w:tcPr>
          <w:p w:rsidR="002D2E45" w:rsidRPr="004F0CB1" w:rsidRDefault="002D2E45" w:rsidP="002D2E45">
            <w:pPr>
              <w:widowControl/>
              <w:jc w:val="center"/>
              <w:rPr>
                <w:rFonts w:ascii="Calibri" w:eastAsia="ＭＳ Ｐゴシック" w:hAnsi="Calibri" w:cs="ＭＳ Ｐゴシック"/>
                <w:b/>
                <w:bCs/>
                <w:kern w:val="0"/>
                <w:sz w:val="22"/>
                <w:szCs w:val="24"/>
                <w:lang w:val="en-GB"/>
              </w:rPr>
            </w:pPr>
            <w:r w:rsidRPr="004F0CB1">
              <w:rPr>
                <w:rFonts w:ascii="Calibri" w:eastAsia="ＭＳ Ｐゴシック" w:hAnsi="Calibri" w:cs="ＭＳ Ｐゴシック"/>
                <w:b/>
                <w:bCs/>
                <w:kern w:val="0"/>
                <w:sz w:val="22"/>
                <w:szCs w:val="24"/>
                <w:lang w:val="en-GB"/>
              </w:rPr>
              <w:t>40-59</w:t>
            </w:r>
          </w:p>
        </w:tc>
        <w:tc>
          <w:tcPr>
            <w:tcW w:w="1417" w:type="dxa"/>
            <w:shd w:val="clear" w:color="auto" w:fill="auto"/>
            <w:noWrap/>
            <w:vAlign w:val="bottom"/>
            <w:hideMark/>
          </w:tcPr>
          <w:p w:rsidR="002D2E45" w:rsidRPr="004F0CB1" w:rsidRDefault="002D2E45" w:rsidP="002D2E45">
            <w:pPr>
              <w:widowControl/>
              <w:jc w:val="center"/>
              <w:rPr>
                <w:rFonts w:ascii="Calibri" w:eastAsia="ＭＳ Ｐゴシック" w:hAnsi="Calibri" w:cs="ＭＳ Ｐゴシック"/>
                <w:b/>
                <w:bCs/>
                <w:kern w:val="0"/>
                <w:sz w:val="22"/>
                <w:szCs w:val="24"/>
                <w:lang w:val="en-GB"/>
              </w:rPr>
            </w:pPr>
            <w:r w:rsidRPr="004F0CB1">
              <w:rPr>
                <w:rFonts w:ascii="Calibri" w:eastAsia="ＭＳ Ｐゴシック" w:hAnsi="Calibri" w:cs="ＭＳ Ｐゴシック"/>
                <w:b/>
                <w:bCs/>
                <w:kern w:val="0"/>
                <w:sz w:val="22"/>
                <w:szCs w:val="24"/>
                <w:lang w:val="en-GB"/>
              </w:rPr>
              <w:t>60-74</w:t>
            </w:r>
          </w:p>
        </w:tc>
        <w:tc>
          <w:tcPr>
            <w:tcW w:w="1418" w:type="dxa"/>
            <w:shd w:val="clear" w:color="auto" w:fill="auto"/>
            <w:noWrap/>
            <w:vAlign w:val="bottom"/>
            <w:hideMark/>
          </w:tcPr>
          <w:p w:rsidR="002D2E45" w:rsidRPr="004F0CB1" w:rsidRDefault="002D2E45" w:rsidP="002D2E45">
            <w:pPr>
              <w:widowControl/>
              <w:jc w:val="center"/>
              <w:rPr>
                <w:rFonts w:ascii="Calibri" w:eastAsia="ＭＳ Ｐゴシック" w:hAnsi="Calibri" w:cs="ＭＳ Ｐゴシック"/>
                <w:b/>
                <w:bCs/>
                <w:kern w:val="0"/>
                <w:sz w:val="22"/>
                <w:szCs w:val="24"/>
                <w:lang w:val="en-GB"/>
              </w:rPr>
            </w:pPr>
            <w:r w:rsidRPr="004F0CB1">
              <w:rPr>
                <w:rFonts w:ascii="Calibri" w:eastAsia="ＭＳ Ｐゴシック" w:hAnsi="Calibri" w:cs="ＭＳ Ｐゴシック"/>
                <w:b/>
                <w:bCs/>
                <w:kern w:val="0"/>
                <w:sz w:val="22"/>
                <w:szCs w:val="24"/>
                <w:lang w:val="en-GB"/>
              </w:rPr>
              <w:t>75+</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スーダン</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0.012</w:t>
            </w:r>
          </w:p>
        </w:tc>
        <w:tc>
          <w:tcPr>
            <w:tcW w:w="1560"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0.028</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0.210</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1.520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5.660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メキシコ</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0.012</w:t>
            </w:r>
          </w:p>
        </w:tc>
        <w:tc>
          <w:tcPr>
            <w:tcW w:w="1560"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0.013</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0.075</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0.590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3.540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アイルランド</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0.036</w:t>
            </w:r>
          </w:p>
        </w:tc>
        <w:tc>
          <w:tcPr>
            <w:tcW w:w="1560"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0.047</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0.150</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0.470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2.910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アメリカ合衆国</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0.110</w:t>
            </w:r>
          </w:p>
        </w:tc>
        <w:tc>
          <w:tcPr>
            <w:tcW w:w="1560"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0.140</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0.470</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1.200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5.640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インドネシア</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0.012</w:t>
            </w:r>
          </w:p>
        </w:tc>
        <w:tc>
          <w:tcPr>
            <w:tcW w:w="1560"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0.010</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0.025</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0.310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2.160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ガーナ</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0.071</w:t>
            </w:r>
          </w:p>
        </w:tc>
        <w:tc>
          <w:tcPr>
            <w:tcW w:w="1560"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0.088</w:t>
            </w:r>
          </w:p>
        </w:tc>
        <w:tc>
          <w:tcPr>
            <w:tcW w:w="1559" w:type="dxa"/>
            <w:shd w:val="clear" w:color="000000" w:fill="FFFFFF"/>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0.180</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0.540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1.480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ベトナム</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0.064</w:t>
            </w:r>
          </w:p>
        </w:tc>
        <w:tc>
          <w:tcPr>
            <w:tcW w:w="1560"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0.063</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0.105</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0.764</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5.910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hint="eastAsia"/>
                <w:b/>
                <w:i/>
                <w:kern w:val="0"/>
                <w:sz w:val="22"/>
                <w:szCs w:val="24"/>
                <w:lang w:val="en-GB"/>
              </w:rPr>
              <w:t>ウルグアイ</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0.018</w:t>
            </w:r>
          </w:p>
        </w:tc>
        <w:tc>
          <w:tcPr>
            <w:tcW w:w="1560"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0.017</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0.083</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0.360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1.740</w:t>
            </w:r>
          </w:p>
        </w:tc>
      </w:tr>
      <w:tr w:rsidR="00DB4238" w:rsidRPr="004F0CB1" w:rsidTr="00B45CEE">
        <w:trPr>
          <w:trHeight w:val="320"/>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b/>
                <w:i/>
                <w:kern w:val="0"/>
                <w:sz w:val="22"/>
                <w:szCs w:val="24"/>
                <w:lang w:val="en-GB"/>
              </w:rPr>
              <w:t>タンザニア</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0.009</w:t>
            </w:r>
          </w:p>
        </w:tc>
        <w:tc>
          <w:tcPr>
            <w:tcW w:w="1560"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0.008</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0.036</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0.170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1.310</w:t>
            </w:r>
          </w:p>
        </w:tc>
      </w:tr>
      <w:tr w:rsidR="00DB4238" w:rsidRPr="004F0CB1" w:rsidTr="00B45CEE">
        <w:trPr>
          <w:trHeight w:val="356"/>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i/>
                <w:kern w:val="0"/>
                <w:sz w:val="22"/>
                <w:szCs w:val="24"/>
                <w:lang w:val="en-GB"/>
              </w:rPr>
            </w:pPr>
            <w:r w:rsidRPr="00B45CEE">
              <w:rPr>
                <w:rFonts w:ascii="Calibri" w:eastAsia="ＭＳ Ｐゴシック" w:hAnsi="Calibri" w:cs="ＭＳ Ｐゴシック"/>
                <w:b/>
                <w:i/>
                <w:kern w:val="0"/>
                <w:sz w:val="22"/>
                <w:szCs w:val="24"/>
                <w:lang w:val="en-GB"/>
              </w:rPr>
              <w:t>南アフリカ</w:t>
            </w:r>
            <w:r w:rsidR="00D85E9F" w:rsidRPr="00B45CEE">
              <w:rPr>
                <w:rFonts w:ascii="Calibri" w:eastAsia="ＭＳ Ｐゴシック" w:hAnsi="Calibri" w:cs="ＭＳ Ｐゴシック" w:hint="eastAsia"/>
                <w:b/>
                <w:i/>
                <w:kern w:val="0"/>
                <w:sz w:val="22"/>
                <w:szCs w:val="24"/>
                <w:lang w:val="en-GB"/>
              </w:rPr>
              <w:t>共和国</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0.100</w:t>
            </w:r>
          </w:p>
        </w:tc>
        <w:tc>
          <w:tcPr>
            <w:tcW w:w="1560"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0.066</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0.220</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0.710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2.930</w:t>
            </w:r>
          </w:p>
        </w:tc>
      </w:tr>
      <w:tr w:rsidR="00DB4238" w:rsidRPr="004F0CB1" w:rsidTr="00B45CEE">
        <w:trPr>
          <w:trHeight w:val="258"/>
        </w:trPr>
        <w:tc>
          <w:tcPr>
            <w:tcW w:w="1985" w:type="dxa"/>
            <w:shd w:val="clear" w:color="auto" w:fill="auto"/>
            <w:noWrap/>
            <w:vAlign w:val="bottom"/>
            <w:hideMark/>
          </w:tcPr>
          <w:p w:rsidR="002D2E45" w:rsidRPr="00B45CEE" w:rsidRDefault="002D2E45" w:rsidP="002D2E45">
            <w:pPr>
              <w:widowControl/>
              <w:jc w:val="left"/>
              <w:rPr>
                <w:rFonts w:ascii="Calibri" w:eastAsia="ＭＳ Ｐゴシック" w:hAnsi="Calibri" w:cs="ＭＳ Ｐゴシック"/>
                <w:b/>
                <w:kern w:val="0"/>
                <w:sz w:val="22"/>
                <w:szCs w:val="24"/>
                <w:lang w:val="en-GB"/>
              </w:rPr>
            </w:pPr>
            <w:r w:rsidRPr="00B45CEE">
              <w:rPr>
                <w:rFonts w:ascii="Calibri" w:eastAsia="ＭＳ Ｐゴシック" w:hAnsi="Calibri" w:cs="ＭＳ Ｐゴシック"/>
                <w:b/>
                <w:i/>
                <w:kern w:val="0"/>
                <w:sz w:val="22"/>
                <w:szCs w:val="24"/>
                <w:lang w:val="en-GB"/>
              </w:rPr>
              <w:t>ブラジル</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0.060</w:t>
            </w:r>
          </w:p>
        </w:tc>
        <w:tc>
          <w:tcPr>
            <w:tcW w:w="1560"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0.080</w:t>
            </w:r>
          </w:p>
        </w:tc>
        <w:tc>
          <w:tcPr>
            <w:tcW w:w="1559"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0.310</w:t>
            </w:r>
          </w:p>
        </w:tc>
        <w:tc>
          <w:tcPr>
            <w:tcW w:w="1417"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1.040</w:t>
            </w:r>
          </w:p>
        </w:tc>
        <w:tc>
          <w:tcPr>
            <w:tcW w:w="1418" w:type="dxa"/>
            <w:shd w:val="clear" w:color="auto" w:fill="auto"/>
            <w:vAlign w:val="center"/>
            <w:hideMark/>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4.570</w:t>
            </w:r>
          </w:p>
        </w:tc>
      </w:tr>
    </w:tbl>
    <w:p w:rsidR="002D2E45" w:rsidRPr="004F0CB1" w:rsidRDefault="002D2E45" w:rsidP="002D2E45">
      <w:pPr>
        <w:widowControl/>
        <w:adjustRightInd w:val="0"/>
        <w:snapToGrid w:val="0"/>
        <w:jc w:val="left"/>
        <w:rPr>
          <w:rFonts w:ascii="Century" w:eastAsia="ＭＳ 明朝" w:hAnsi="Century" w:cs="ＭＳ Ｐゴシック"/>
          <w:kern w:val="0"/>
          <w:sz w:val="22"/>
          <w:szCs w:val="24"/>
        </w:rPr>
      </w:pPr>
    </w:p>
    <w:p w:rsidR="002D2E45" w:rsidRDefault="002D2E45"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123387" w:rsidRDefault="00123387" w:rsidP="002D2E45">
      <w:pPr>
        <w:widowControl/>
        <w:adjustRightInd w:val="0"/>
        <w:snapToGrid w:val="0"/>
        <w:jc w:val="left"/>
        <w:rPr>
          <w:rFonts w:ascii="Century" w:eastAsia="ＭＳ 明朝" w:hAnsi="Century" w:cs="ＭＳ Ｐゴシック"/>
          <w:kern w:val="0"/>
          <w:sz w:val="22"/>
          <w:szCs w:val="24"/>
        </w:rPr>
      </w:pPr>
    </w:p>
    <w:p w:rsidR="00B07612" w:rsidRDefault="00B07612" w:rsidP="002D2E45">
      <w:pPr>
        <w:widowControl/>
        <w:adjustRightInd w:val="0"/>
        <w:snapToGrid w:val="0"/>
        <w:jc w:val="left"/>
        <w:rPr>
          <w:rFonts w:ascii="Century" w:eastAsia="ＭＳ 明朝" w:hAnsi="Century" w:cs="ＭＳ Ｐゴシック"/>
          <w:kern w:val="0"/>
          <w:sz w:val="22"/>
          <w:szCs w:val="24"/>
        </w:rPr>
      </w:pPr>
    </w:p>
    <w:p w:rsidR="00123387" w:rsidRDefault="00123387" w:rsidP="002D2E45">
      <w:pPr>
        <w:widowControl/>
        <w:adjustRightInd w:val="0"/>
        <w:snapToGrid w:val="0"/>
        <w:jc w:val="left"/>
        <w:rPr>
          <w:rFonts w:ascii="Century" w:eastAsia="ＭＳ 明朝" w:hAnsi="Century" w:cs="ＭＳ Ｐゴシック"/>
          <w:kern w:val="0"/>
          <w:sz w:val="22"/>
          <w:szCs w:val="24"/>
        </w:rPr>
      </w:pPr>
    </w:p>
    <w:p w:rsidR="00123387" w:rsidRDefault="00123387"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CA0278" w:rsidRDefault="00CA0278"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tbl>
      <w:tblPr>
        <w:tblW w:w="9960" w:type="dxa"/>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1292"/>
        <w:gridCol w:w="1278"/>
        <w:gridCol w:w="1278"/>
        <w:gridCol w:w="2362"/>
        <w:gridCol w:w="2182"/>
      </w:tblGrid>
      <w:tr w:rsidR="00B45CEE" w:rsidRPr="004F0CB1" w:rsidTr="00034242">
        <w:trPr>
          <w:trHeight w:val="300"/>
        </w:trPr>
        <w:tc>
          <w:tcPr>
            <w:tcW w:w="9960" w:type="dxa"/>
            <w:gridSpan w:val="6"/>
            <w:tcBorders>
              <w:top w:val="single" w:sz="4" w:space="0" w:color="auto"/>
            </w:tcBorders>
            <w:shd w:val="clear" w:color="auto" w:fill="auto"/>
            <w:noWrap/>
            <w:vAlign w:val="bottom"/>
          </w:tcPr>
          <w:p w:rsidR="00B45CEE" w:rsidRPr="002347DE" w:rsidRDefault="00B45CEE" w:rsidP="00034242">
            <w:pPr>
              <w:widowControl/>
              <w:jc w:val="center"/>
              <w:rPr>
                <w:rFonts w:ascii="Calibri" w:eastAsia="ＭＳ Ｐゴシック" w:hAnsi="Calibri" w:cs="Calibri"/>
                <w:color w:val="FF0000"/>
                <w:kern w:val="0"/>
                <w:sz w:val="20"/>
                <w:szCs w:val="20"/>
                <w:lang w:val="en-GB"/>
              </w:rPr>
            </w:pPr>
            <w:r w:rsidRPr="00FF74E9">
              <w:rPr>
                <w:rFonts w:ascii="Calibri" w:eastAsia="ＭＳ Ｐゴシック" w:hAnsi="Calibri" w:cs="Calibri"/>
                <w:kern w:val="0"/>
                <w:sz w:val="20"/>
                <w:szCs w:val="20"/>
                <w:lang w:val="en-GB"/>
              </w:rPr>
              <w:t>盲ろう者、盲ろう以外の障害者、</w:t>
            </w:r>
            <w:r w:rsidR="000D2090" w:rsidRPr="00FF74E9">
              <w:rPr>
                <w:rFonts w:ascii="Calibri" w:eastAsia="ＭＳ Ｐゴシック" w:hAnsi="Calibri" w:cs="Calibri" w:hint="eastAsia"/>
                <w:kern w:val="0"/>
                <w:sz w:val="20"/>
                <w:szCs w:val="20"/>
                <w:lang w:val="en-GB"/>
              </w:rPr>
              <w:t>健常者の</w:t>
            </w:r>
            <w:r w:rsidR="002347DE" w:rsidRPr="00FF74E9">
              <w:rPr>
                <w:rFonts w:ascii="Calibri" w:eastAsia="ＭＳ Ｐゴシック" w:hAnsi="Calibri" w:cs="Calibri" w:hint="eastAsia"/>
                <w:kern w:val="0"/>
                <w:sz w:val="20"/>
                <w:szCs w:val="20"/>
                <w:lang w:val="en-GB"/>
              </w:rPr>
              <w:t>貧困</w:t>
            </w:r>
            <w:r w:rsidR="000417BD" w:rsidRPr="00FF74E9">
              <w:rPr>
                <w:rFonts w:ascii="Calibri" w:eastAsia="ＭＳ Ｐゴシック" w:hAnsi="Calibri" w:cs="Calibri" w:hint="eastAsia"/>
                <w:kern w:val="0"/>
                <w:sz w:val="20"/>
                <w:szCs w:val="20"/>
                <w:lang w:val="en-GB"/>
              </w:rPr>
              <w:t>（最下層</w:t>
            </w:r>
            <w:r w:rsidR="000417BD" w:rsidRPr="00FF74E9">
              <w:rPr>
                <w:rFonts w:ascii="Calibri" w:eastAsia="ＭＳ Ｐゴシック" w:hAnsi="Calibri" w:cs="Calibri" w:hint="eastAsia"/>
                <w:kern w:val="0"/>
                <w:sz w:val="20"/>
                <w:szCs w:val="20"/>
                <w:lang w:val="en-GB"/>
              </w:rPr>
              <w:t>40</w:t>
            </w:r>
            <w:r w:rsidR="000417BD" w:rsidRPr="00FF74E9">
              <w:rPr>
                <w:rFonts w:ascii="Calibri" w:eastAsia="ＭＳ Ｐゴシック" w:hAnsi="Calibri" w:cs="Calibri" w:hint="eastAsia"/>
                <w:kern w:val="0"/>
                <w:sz w:val="20"/>
                <w:szCs w:val="20"/>
                <w:lang w:val="en-GB"/>
              </w:rPr>
              <w:t>％）</w:t>
            </w:r>
            <w:r w:rsidR="002347DE" w:rsidRPr="00FF74E9">
              <w:rPr>
                <w:rFonts w:ascii="Calibri" w:eastAsia="ＭＳ Ｐゴシック" w:hAnsi="Calibri" w:cs="Calibri" w:hint="eastAsia"/>
                <w:kern w:val="0"/>
                <w:sz w:val="20"/>
                <w:szCs w:val="20"/>
                <w:lang w:val="en-GB"/>
              </w:rPr>
              <w:t>の</w:t>
            </w:r>
            <w:r w:rsidRPr="00FF74E9">
              <w:rPr>
                <w:rFonts w:ascii="Calibri" w:eastAsia="ＭＳ Ｐゴシック" w:hAnsi="Calibri" w:cs="Calibri"/>
                <w:kern w:val="0"/>
                <w:sz w:val="20"/>
                <w:szCs w:val="20"/>
                <w:lang w:val="en-GB"/>
              </w:rPr>
              <w:t>状況</w:t>
            </w:r>
            <w:r w:rsidRPr="00FF74E9">
              <w:rPr>
                <w:rFonts w:ascii="Calibri" w:eastAsia="ＭＳ Ｐゴシック" w:hAnsi="Calibri" w:cs="Calibri"/>
                <w:kern w:val="0"/>
                <w:sz w:val="20"/>
                <w:szCs w:val="20"/>
                <w:lang w:val="en-GB"/>
              </w:rPr>
              <w:t>(%)</w:t>
            </w:r>
          </w:p>
        </w:tc>
      </w:tr>
      <w:tr w:rsidR="00B45CEE" w:rsidRPr="004F0CB1" w:rsidTr="00034242">
        <w:trPr>
          <w:trHeight w:val="342"/>
        </w:trPr>
        <w:tc>
          <w:tcPr>
            <w:tcW w:w="1568" w:type="dxa"/>
            <w:shd w:val="clear" w:color="auto" w:fill="auto"/>
            <w:noWrap/>
            <w:vAlign w:val="bottom"/>
            <w:hideMark/>
          </w:tcPr>
          <w:p w:rsidR="00B45CEE" w:rsidRPr="004F0CB1" w:rsidRDefault="00B45CEE" w:rsidP="00034242">
            <w:pPr>
              <w:widowControl/>
              <w:jc w:val="left"/>
              <w:rPr>
                <w:rFonts w:ascii="ＭＳ Ｐゴシック" w:eastAsia="ＭＳ Ｐゴシック" w:hAnsi="ＭＳ Ｐゴシック" w:cs="ＭＳ Ｐゴシック"/>
                <w:kern w:val="0"/>
                <w:sz w:val="20"/>
                <w:szCs w:val="20"/>
                <w:lang w:val="en-GB"/>
              </w:rPr>
            </w:pPr>
          </w:p>
        </w:tc>
        <w:tc>
          <w:tcPr>
            <w:tcW w:w="1292" w:type="dxa"/>
            <w:shd w:val="clear" w:color="auto" w:fill="auto"/>
            <w:noWrap/>
            <w:vAlign w:val="bottom"/>
            <w:hideMark/>
          </w:tcPr>
          <w:p w:rsidR="00B45CEE" w:rsidRPr="000417BD" w:rsidRDefault="00B45CEE" w:rsidP="00034242">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盲ろう者</w:t>
            </w:r>
          </w:p>
        </w:tc>
        <w:tc>
          <w:tcPr>
            <w:tcW w:w="1278" w:type="dxa"/>
            <w:shd w:val="clear" w:color="auto" w:fill="auto"/>
            <w:noWrap/>
            <w:vAlign w:val="bottom"/>
            <w:hideMark/>
          </w:tcPr>
          <w:p w:rsidR="00B45CEE" w:rsidRPr="000417BD" w:rsidRDefault="00B45CEE" w:rsidP="00034242">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盲ろう以外の障害者</w:t>
            </w:r>
          </w:p>
        </w:tc>
        <w:tc>
          <w:tcPr>
            <w:tcW w:w="1278" w:type="dxa"/>
            <w:vAlign w:val="bottom"/>
          </w:tcPr>
          <w:p w:rsidR="00B45CEE" w:rsidRPr="000417BD" w:rsidRDefault="00B45CEE" w:rsidP="00034242">
            <w:pPr>
              <w:widowControl/>
              <w:jc w:val="left"/>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健常者</w:t>
            </w:r>
          </w:p>
        </w:tc>
        <w:tc>
          <w:tcPr>
            <w:tcW w:w="2362" w:type="dxa"/>
          </w:tcPr>
          <w:p w:rsidR="00B45CEE" w:rsidRPr="000417BD" w:rsidRDefault="00B45CEE" w:rsidP="00034242">
            <w:pPr>
              <w:widowControl/>
              <w:jc w:val="center"/>
              <w:rPr>
                <w:rFonts w:ascii="Calibri" w:eastAsia="ＭＳ Ｐゴシック" w:hAnsi="Calibri" w:cs="Calibri"/>
                <w:b/>
                <w:kern w:val="0"/>
                <w:sz w:val="20"/>
                <w:szCs w:val="20"/>
                <w:vertAlign w:val="superscript"/>
                <w:lang w:val="en-GB"/>
              </w:rPr>
            </w:pPr>
            <w:r w:rsidRPr="000417BD">
              <w:rPr>
                <w:rFonts w:ascii="Calibri" w:eastAsia="ＭＳ Ｐゴシック" w:hAnsi="Calibri" w:cs="Calibri"/>
                <w:b/>
                <w:kern w:val="0"/>
                <w:sz w:val="20"/>
                <w:szCs w:val="20"/>
                <w:lang w:val="en-GB"/>
              </w:rPr>
              <w:t>調整オッズ比</w:t>
            </w:r>
            <w:r w:rsidRPr="000417BD">
              <w:rPr>
                <w:rFonts w:ascii="Calibri" w:eastAsia="ＭＳ Ｐゴシック" w:hAnsi="Calibri" w:cs="Calibri"/>
                <w:b/>
                <w:kern w:val="0"/>
                <w:sz w:val="20"/>
                <w:szCs w:val="20"/>
                <w:vertAlign w:val="superscript"/>
                <w:lang w:val="en-GB"/>
              </w:rPr>
              <w:t>1</w:t>
            </w:r>
          </w:p>
        </w:tc>
        <w:tc>
          <w:tcPr>
            <w:tcW w:w="2182" w:type="dxa"/>
          </w:tcPr>
          <w:p w:rsidR="00B45CEE" w:rsidRPr="000417BD" w:rsidRDefault="00B45CEE" w:rsidP="00034242">
            <w:pPr>
              <w:widowControl/>
              <w:jc w:val="center"/>
              <w:rPr>
                <w:rFonts w:ascii="Calibri" w:eastAsia="ＭＳ Ｐゴシック" w:hAnsi="Calibri" w:cs="Calibri"/>
                <w:b/>
                <w:kern w:val="0"/>
                <w:sz w:val="20"/>
                <w:szCs w:val="20"/>
                <w:vertAlign w:val="superscript"/>
                <w:lang w:val="en-GB"/>
              </w:rPr>
            </w:pPr>
            <w:r w:rsidRPr="000417BD">
              <w:rPr>
                <w:rFonts w:ascii="Calibri" w:eastAsia="ＭＳ Ｐゴシック" w:hAnsi="Calibri" w:cs="Calibri"/>
                <w:b/>
                <w:kern w:val="0"/>
                <w:sz w:val="20"/>
                <w:szCs w:val="20"/>
                <w:lang w:val="en-GB"/>
              </w:rPr>
              <w:t>調整オッズ比</w:t>
            </w:r>
            <w:r w:rsidRPr="000417BD">
              <w:rPr>
                <w:rFonts w:ascii="Calibri" w:eastAsia="ＭＳ Ｐゴシック" w:hAnsi="Calibri" w:cs="Calibri"/>
                <w:b/>
                <w:kern w:val="0"/>
                <w:sz w:val="20"/>
                <w:szCs w:val="20"/>
                <w:vertAlign w:val="superscript"/>
                <w:lang w:val="en-GB"/>
              </w:rPr>
              <w:t>2</w:t>
            </w:r>
          </w:p>
        </w:tc>
      </w:tr>
      <w:tr w:rsidR="00B45CEE" w:rsidRPr="004F0CB1" w:rsidTr="00034242">
        <w:trPr>
          <w:trHeight w:val="104"/>
        </w:trPr>
        <w:tc>
          <w:tcPr>
            <w:tcW w:w="1568" w:type="dxa"/>
            <w:shd w:val="clear" w:color="auto" w:fill="auto"/>
            <w:noWrap/>
            <w:vAlign w:val="bottom"/>
            <w:hideMark/>
          </w:tcPr>
          <w:p w:rsidR="00B45CEE" w:rsidRPr="004F0CB1" w:rsidRDefault="00B45CEE" w:rsidP="00034242">
            <w:pPr>
              <w:widowControl/>
              <w:ind w:right="498"/>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スーダン</w:t>
            </w:r>
          </w:p>
        </w:tc>
        <w:tc>
          <w:tcPr>
            <w:tcW w:w="1292" w:type="dxa"/>
            <w:shd w:val="clear" w:color="auto" w:fill="auto"/>
            <w:noWrap/>
            <w:vAlign w:val="bottom"/>
          </w:tcPr>
          <w:p w:rsidR="00B45CEE" w:rsidRPr="004F0CB1" w:rsidRDefault="00666F67" w:rsidP="00034242">
            <w:pPr>
              <w:widowControl/>
              <w:jc w:val="center"/>
              <w:rPr>
                <w:rFonts w:ascii="Arial" w:eastAsia="ＭＳ Ｐゴシック" w:hAnsi="Arial" w:cs="Arial"/>
                <w:kern w:val="0"/>
                <w:sz w:val="20"/>
                <w:szCs w:val="20"/>
                <w:lang w:val="en-GB"/>
              </w:rPr>
            </w:pPr>
            <w:r>
              <w:rPr>
                <w:rFonts w:ascii="Arial" w:eastAsia="ＭＳ Ｐゴシック" w:hAnsi="Arial" w:cs="Arial" w:hint="eastAsia"/>
                <w:kern w:val="0"/>
                <w:sz w:val="20"/>
                <w:szCs w:val="20"/>
                <w:lang w:val="en-GB"/>
              </w:rPr>
              <w:t>43.45</w:t>
            </w:r>
            <w:r w:rsidR="00B45CEE" w:rsidRPr="004F0CB1">
              <w:rPr>
                <w:rFonts w:ascii="Arial" w:eastAsia="ＭＳ Ｐゴシック" w:hAnsi="Arial" w:cs="Arial"/>
                <w:kern w:val="0"/>
                <w:sz w:val="20"/>
                <w:szCs w:val="20"/>
                <w:lang w:val="en-GB"/>
              </w:rPr>
              <w:t>%</w:t>
            </w:r>
          </w:p>
        </w:tc>
        <w:tc>
          <w:tcPr>
            <w:tcW w:w="1278" w:type="dxa"/>
            <w:shd w:val="clear" w:color="auto" w:fill="auto"/>
            <w:noWrap/>
            <w:vAlign w:val="bottom"/>
          </w:tcPr>
          <w:p w:rsidR="00B45CEE" w:rsidRPr="004F0CB1" w:rsidRDefault="00666F67" w:rsidP="00034242">
            <w:pPr>
              <w:widowControl/>
              <w:jc w:val="center"/>
              <w:rPr>
                <w:rFonts w:ascii="Arial" w:eastAsia="ＭＳ Ｐゴシック" w:hAnsi="Arial" w:cs="Arial"/>
                <w:kern w:val="0"/>
                <w:sz w:val="20"/>
                <w:szCs w:val="20"/>
                <w:lang w:val="en-GB"/>
              </w:rPr>
            </w:pPr>
            <w:r>
              <w:rPr>
                <w:rFonts w:ascii="Arial" w:eastAsia="ＭＳ Ｐゴシック" w:hAnsi="Arial" w:cs="Arial" w:hint="eastAsia"/>
                <w:kern w:val="0"/>
                <w:sz w:val="20"/>
                <w:szCs w:val="20"/>
                <w:lang w:val="en-GB"/>
              </w:rPr>
              <w:t>41.93</w:t>
            </w:r>
            <w:r w:rsidR="00B45CEE" w:rsidRPr="004F0CB1">
              <w:rPr>
                <w:rFonts w:ascii="Arial" w:eastAsia="ＭＳ Ｐゴシック" w:hAnsi="Arial" w:cs="Arial"/>
                <w:kern w:val="0"/>
                <w:sz w:val="20"/>
                <w:szCs w:val="20"/>
                <w:lang w:val="en-GB"/>
              </w:rPr>
              <w:t>%</w:t>
            </w:r>
          </w:p>
        </w:tc>
        <w:tc>
          <w:tcPr>
            <w:tcW w:w="1278" w:type="dxa"/>
            <w:vAlign w:val="bottom"/>
          </w:tcPr>
          <w:p w:rsidR="00B45CEE" w:rsidRPr="004F0CB1" w:rsidRDefault="00B45CEE" w:rsidP="00034242">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w:t>
            </w:r>
            <w:r w:rsidR="00666F67">
              <w:rPr>
                <w:rFonts w:ascii="Arial" w:eastAsia="ＭＳ Ｐゴシック" w:hAnsi="Arial" w:cs="Arial" w:hint="eastAsia"/>
                <w:kern w:val="0"/>
                <w:sz w:val="20"/>
                <w:szCs w:val="20"/>
                <w:lang w:val="en-GB"/>
              </w:rPr>
              <w:t>0.35</w:t>
            </w:r>
            <w:r w:rsidRPr="004F0CB1">
              <w:rPr>
                <w:rFonts w:ascii="Arial" w:eastAsia="ＭＳ Ｐゴシック" w:hAnsi="Arial" w:cs="Arial"/>
                <w:kern w:val="0"/>
                <w:sz w:val="20"/>
                <w:szCs w:val="20"/>
                <w:lang w:val="en-GB"/>
              </w:rPr>
              <w:t>%</w:t>
            </w:r>
          </w:p>
        </w:tc>
        <w:tc>
          <w:tcPr>
            <w:tcW w:w="2362" w:type="dxa"/>
          </w:tcPr>
          <w:p w:rsidR="00B45CEE" w:rsidRPr="004F0CB1" w:rsidRDefault="00B45CEE" w:rsidP="00034242">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w:t>
            </w:r>
            <w:r w:rsidR="00666F67">
              <w:rPr>
                <w:rFonts w:ascii="Arial" w:eastAsia="ＭＳ Ｐゴシック" w:hAnsi="Arial" w:cs="Arial" w:hint="eastAsia"/>
                <w:kern w:val="0"/>
                <w:sz w:val="20"/>
                <w:szCs w:val="20"/>
                <w:lang w:val="en-GB"/>
              </w:rPr>
              <w:t>01</w:t>
            </w:r>
            <w:r w:rsidRPr="004F0CB1">
              <w:rPr>
                <w:rFonts w:ascii="Arial" w:eastAsia="ＭＳ Ｐゴシック" w:hAnsi="Arial" w:cs="Arial"/>
                <w:kern w:val="0"/>
                <w:sz w:val="20"/>
                <w:szCs w:val="20"/>
                <w:lang w:val="en-GB"/>
              </w:rPr>
              <w:t xml:space="preserve"> (</w:t>
            </w:r>
            <w:r w:rsidR="00666F67">
              <w:rPr>
                <w:rFonts w:ascii="Arial" w:eastAsia="ＭＳ Ｐゴシック" w:hAnsi="Arial" w:cs="Arial" w:hint="eastAsia"/>
                <w:kern w:val="0"/>
                <w:sz w:val="20"/>
                <w:szCs w:val="20"/>
                <w:lang w:val="en-GB"/>
              </w:rPr>
              <w:t>0.94</w:t>
            </w:r>
            <w:r w:rsidRPr="004F0CB1">
              <w:rPr>
                <w:rFonts w:ascii="Arial" w:eastAsia="ＭＳ Ｐゴシック" w:hAnsi="Arial" w:cs="Arial"/>
                <w:kern w:val="0"/>
                <w:sz w:val="20"/>
                <w:szCs w:val="20"/>
                <w:lang w:val="en-GB"/>
              </w:rPr>
              <w:t>-1.</w:t>
            </w:r>
            <w:r w:rsidR="00666F67">
              <w:rPr>
                <w:rFonts w:ascii="Arial" w:eastAsia="ＭＳ Ｐゴシック" w:hAnsi="Arial" w:cs="Arial" w:hint="eastAsia"/>
                <w:kern w:val="0"/>
                <w:sz w:val="20"/>
                <w:szCs w:val="20"/>
                <w:lang w:val="en-GB"/>
              </w:rPr>
              <w:t>08</w:t>
            </w:r>
            <w:r w:rsidRPr="004F0CB1">
              <w:rPr>
                <w:rFonts w:ascii="Arial" w:eastAsia="ＭＳ Ｐゴシック" w:hAnsi="Arial" w:cs="Arial"/>
                <w:kern w:val="0"/>
                <w:sz w:val="20"/>
                <w:szCs w:val="20"/>
                <w:lang w:val="en-GB"/>
              </w:rPr>
              <w:t>)</w:t>
            </w:r>
          </w:p>
        </w:tc>
        <w:tc>
          <w:tcPr>
            <w:tcW w:w="2182" w:type="dxa"/>
          </w:tcPr>
          <w:p w:rsidR="00B45CEE" w:rsidRPr="004F0CB1" w:rsidRDefault="00666F67" w:rsidP="00034242">
            <w:pPr>
              <w:widowControl/>
              <w:jc w:val="center"/>
              <w:rPr>
                <w:rFonts w:ascii="Arial" w:eastAsia="ＭＳ Ｐゴシック" w:hAnsi="Arial" w:cs="Arial"/>
                <w:kern w:val="0"/>
                <w:sz w:val="20"/>
                <w:szCs w:val="20"/>
                <w:lang w:val="en-GB"/>
              </w:rPr>
            </w:pPr>
            <w:r w:rsidRPr="00C56918">
              <w:rPr>
                <w:rFonts w:ascii="Arial" w:hAnsi="Arial" w:cs="Arial"/>
                <w:color w:val="000000" w:themeColor="text1"/>
                <w:sz w:val="20"/>
                <w:szCs w:val="20"/>
                <w:lang w:val="en-GB"/>
              </w:rPr>
              <w:t>1.19 (1.11-1.28)*</w:t>
            </w:r>
          </w:p>
        </w:tc>
      </w:tr>
      <w:tr w:rsidR="000417BD" w:rsidRPr="004F0CB1" w:rsidTr="00034242">
        <w:trPr>
          <w:trHeight w:val="328"/>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メキシコ</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50.42%</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43.27%</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39.22%</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1.16 (1.13-1.20)*</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1.13 (1.10-1.17)*</w:t>
            </w:r>
          </w:p>
        </w:tc>
      </w:tr>
      <w:tr w:rsidR="000417BD" w:rsidRPr="004F0CB1" w:rsidTr="00034242">
        <w:trPr>
          <w:trHeight w:val="356"/>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アイルランド</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59.40%</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43.20%</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33.50%</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1.65 (1.44-1.90)*</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2.41 (2.11-2.77)*</w:t>
            </w:r>
          </w:p>
        </w:tc>
      </w:tr>
      <w:tr w:rsidR="000417BD" w:rsidRPr="004F0CB1" w:rsidTr="00034242">
        <w:trPr>
          <w:trHeight w:val="300"/>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アメリカ合衆国</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56.02%</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46.85%</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37.76%</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1.38 (1.34-1.43)*</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2.16 (2.09-2.24)*</w:t>
            </w:r>
          </w:p>
        </w:tc>
      </w:tr>
      <w:tr w:rsidR="000417BD" w:rsidRPr="004F0CB1" w:rsidTr="00034242">
        <w:trPr>
          <w:trHeight w:val="300"/>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インドネシア</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52.07%</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47.25%</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39.80%</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1.11 (1.06-1.16)*</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1.27 (1.22-1.33)*</w:t>
            </w:r>
          </w:p>
        </w:tc>
      </w:tr>
      <w:tr w:rsidR="000417BD" w:rsidRPr="004F0CB1" w:rsidTr="00034242">
        <w:trPr>
          <w:trHeight w:val="300"/>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ガーナ</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55.79%</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50.70%</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38.91%</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1.14 (1.03-1.26)*</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1.39 (1.25-1.55)*</w:t>
            </w:r>
          </w:p>
        </w:tc>
      </w:tr>
      <w:tr w:rsidR="000417BD" w:rsidRPr="004F0CB1" w:rsidTr="00034242">
        <w:trPr>
          <w:trHeight w:val="300"/>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ベトナム</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46.48%</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47.21%</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39.59%</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0.91 (0.89-0.94)*</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1.01 (0.99-1.04)</w:t>
            </w:r>
          </w:p>
        </w:tc>
      </w:tr>
      <w:tr w:rsidR="000417BD" w:rsidRPr="004F0CB1" w:rsidTr="00034242">
        <w:trPr>
          <w:trHeight w:val="300"/>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ウルグアイ</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51.23%</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46.88%</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39.10%</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1.19 (1.01-1.40)*</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1.57 (1.33-1.84)*</w:t>
            </w:r>
          </w:p>
        </w:tc>
      </w:tr>
      <w:tr w:rsidR="000417BD" w:rsidRPr="004F0CB1" w:rsidTr="00034242">
        <w:trPr>
          <w:trHeight w:val="300"/>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タンザニア</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57.14%</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50.22%</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39.50%</w:t>
            </w:r>
          </w:p>
        </w:tc>
        <w:tc>
          <w:tcPr>
            <w:tcW w:w="2362"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1.09 (0.97-1.24)</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1.38 (1.22-1.57)*</w:t>
            </w:r>
          </w:p>
        </w:tc>
      </w:tr>
      <w:tr w:rsidR="000417BD" w:rsidRPr="004F0CB1" w:rsidTr="00034242">
        <w:trPr>
          <w:trHeight w:val="300"/>
        </w:trPr>
        <w:tc>
          <w:tcPr>
            <w:tcW w:w="1568" w:type="dxa"/>
            <w:shd w:val="clear" w:color="auto" w:fill="auto"/>
            <w:noWrap/>
            <w:vAlign w:val="bottom"/>
            <w:hideMark/>
          </w:tcPr>
          <w:p w:rsidR="000417BD" w:rsidRPr="00D85E9F" w:rsidRDefault="000417BD" w:rsidP="000417BD">
            <w:pPr>
              <w:widowControl/>
              <w:jc w:val="left"/>
              <w:rPr>
                <w:rFonts w:ascii="Calibri" w:eastAsia="ＭＳ Ｐゴシック" w:hAnsi="Calibri" w:cs="ＭＳ Ｐゴシック"/>
                <w:i/>
                <w:kern w:val="0"/>
                <w:sz w:val="18"/>
                <w:szCs w:val="18"/>
                <w:lang w:val="en-GB"/>
              </w:rPr>
            </w:pPr>
            <w:r w:rsidRPr="00D85E9F">
              <w:rPr>
                <w:rFonts w:ascii="Calibri" w:eastAsia="ＭＳ Ｐゴシック" w:hAnsi="Calibri" w:cs="ＭＳ Ｐゴシック" w:hint="eastAsia"/>
                <w:i/>
                <w:kern w:val="0"/>
                <w:sz w:val="18"/>
                <w:szCs w:val="18"/>
                <w:lang w:val="en-GB"/>
              </w:rPr>
              <w:t>南アフリカ共和国</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49.96%</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44.10%</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39.49%</w:t>
            </w:r>
          </w:p>
        </w:tc>
        <w:tc>
          <w:tcPr>
            <w:tcW w:w="236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1.18 (1.12-1.26)*</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1.48 (1.40-1.55)*</w:t>
            </w:r>
          </w:p>
        </w:tc>
      </w:tr>
      <w:tr w:rsidR="000417BD" w:rsidRPr="004F0CB1" w:rsidTr="00034242">
        <w:trPr>
          <w:trHeight w:val="258"/>
        </w:trPr>
        <w:tc>
          <w:tcPr>
            <w:tcW w:w="1568" w:type="dxa"/>
            <w:shd w:val="clear" w:color="auto" w:fill="auto"/>
            <w:noWrap/>
            <w:vAlign w:val="bottom"/>
            <w:hideMark/>
          </w:tcPr>
          <w:p w:rsidR="000417BD" w:rsidRPr="004F0CB1" w:rsidRDefault="000417BD" w:rsidP="000417BD">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ブラジル</w:t>
            </w:r>
          </w:p>
        </w:tc>
        <w:tc>
          <w:tcPr>
            <w:tcW w:w="1292"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eastAsia="en-US"/>
              </w:rPr>
            </w:pPr>
            <w:r w:rsidRPr="00C56918">
              <w:rPr>
                <w:rFonts w:ascii="Arial" w:hAnsi="Arial" w:cs="Arial"/>
                <w:color w:val="000000" w:themeColor="text1"/>
                <w:sz w:val="20"/>
                <w:szCs w:val="20"/>
                <w:lang w:val="en-GB"/>
              </w:rPr>
              <w:t>52.93%</w:t>
            </w:r>
          </w:p>
        </w:tc>
        <w:tc>
          <w:tcPr>
            <w:tcW w:w="1278" w:type="dxa"/>
            <w:shd w:val="clear" w:color="auto" w:fill="auto"/>
            <w:noWrap/>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47.38%</w:t>
            </w:r>
          </w:p>
        </w:tc>
        <w:tc>
          <w:tcPr>
            <w:tcW w:w="1278" w:type="dxa"/>
            <w:vAlign w:val="bottom"/>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38.66%</w:t>
            </w:r>
          </w:p>
        </w:tc>
        <w:tc>
          <w:tcPr>
            <w:tcW w:w="236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1.21 (1.17-1.25)*</w:t>
            </w:r>
          </w:p>
        </w:tc>
        <w:tc>
          <w:tcPr>
            <w:tcW w:w="2182" w:type="dxa"/>
          </w:tcPr>
          <w:p w:rsidR="000417BD" w:rsidRPr="00C56918" w:rsidRDefault="000417BD" w:rsidP="000417BD">
            <w:pPr>
              <w:jc w:val="center"/>
              <w:rPr>
                <w:rFonts w:ascii="Arial" w:hAnsi="Arial" w:cs="Arial"/>
                <w:color w:val="000000" w:themeColor="text1"/>
                <w:sz w:val="20"/>
                <w:szCs w:val="20"/>
                <w:lang w:val="en-GB"/>
              </w:rPr>
            </w:pPr>
            <w:r w:rsidRPr="00C56918">
              <w:rPr>
                <w:rFonts w:ascii="Arial" w:hAnsi="Arial" w:cs="Arial"/>
                <w:color w:val="000000" w:themeColor="text1"/>
                <w:sz w:val="20"/>
                <w:szCs w:val="20"/>
                <w:lang w:val="en-GB"/>
              </w:rPr>
              <w:t>1.67 (1.62-1.72)*</w:t>
            </w:r>
          </w:p>
        </w:tc>
      </w:tr>
      <w:tr w:rsidR="000417BD" w:rsidRPr="004F0CB1" w:rsidTr="00034242">
        <w:trPr>
          <w:trHeight w:val="258"/>
        </w:trPr>
        <w:tc>
          <w:tcPr>
            <w:tcW w:w="9960" w:type="dxa"/>
            <w:gridSpan w:val="6"/>
            <w:shd w:val="clear" w:color="auto" w:fill="auto"/>
            <w:noWrap/>
            <w:vAlign w:val="bottom"/>
          </w:tcPr>
          <w:p w:rsidR="000417BD" w:rsidRPr="004F0CB1" w:rsidRDefault="000417BD" w:rsidP="000417BD">
            <w:pPr>
              <w:widowControl/>
              <w:jc w:val="left"/>
              <w:rPr>
                <w:rFonts w:ascii="ＭＳ Ｐゴシック" w:eastAsia="ＭＳ Ｐゴシック" w:hAnsi="ＭＳ Ｐゴシック" w:cs="ＭＳ Ｐゴシック"/>
                <w:kern w:val="0"/>
                <w:sz w:val="22"/>
                <w:szCs w:val="20"/>
                <w:lang w:val="en-GB"/>
              </w:rPr>
            </w:pPr>
            <w:r w:rsidRPr="004F0CB1">
              <w:rPr>
                <w:rFonts w:ascii="Arial" w:eastAsia="ＭＳ Ｐゴシック" w:hAnsi="Arial" w:cs="Arial"/>
                <w:kern w:val="0"/>
                <w:sz w:val="22"/>
                <w:szCs w:val="20"/>
                <w:vertAlign w:val="superscript"/>
                <w:lang w:val="en-GB"/>
              </w:rPr>
              <w:t>1</w:t>
            </w:r>
            <w:r w:rsidRPr="004F0CB1">
              <w:rPr>
                <w:rFonts w:ascii="Arial" w:eastAsia="ＭＳ Ｐゴシック" w:hAnsi="Arial" w:cs="Arial"/>
                <w:kern w:val="0"/>
                <w:sz w:val="22"/>
                <w:szCs w:val="20"/>
                <w:vertAlign w:val="superscript"/>
                <w:lang w:val="en-GB"/>
              </w:rPr>
              <w:t>盲ろうと盲ろう以外の障害との比較</w:t>
            </w:r>
          </w:p>
          <w:p w:rsidR="000417BD" w:rsidRPr="004F0CB1" w:rsidRDefault="000417BD" w:rsidP="000417BD">
            <w:pPr>
              <w:widowControl/>
              <w:jc w:val="left"/>
              <w:rPr>
                <w:rFonts w:ascii="Arial" w:eastAsia="ＭＳ Ｐゴシック" w:hAnsi="Arial" w:cs="Arial"/>
                <w:kern w:val="0"/>
                <w:sz w:val="22"/>
                <w:szCs w:val="20"/>
                <w:shd w:val="clear" w:color="auto" w:fill="FFFFFF"/>
                <w:lang w:val="en-GB"/>
              </w:rPr>
            </w:pPr>
            <w:r w:rsidRPr="004F0CB1">
              <w:rPr>
                <w:rFonts w:ascii="Arial" w:eastAsia="ＭＳ Ｐゴシック" w:hAnsi="Arial" w:cs="Arial"/>
                <w:kern w:val="0"/>
                <w:sz w:val="22"/>
                <w:szCs w:val="20"/>
                <w:vertAlign w:val="superscript"/>
                <w:lang w:val="en-GB"/>
              </w:rPr>
              <w:t>2</w:t>
            </w:r>
            <w:r w:rsidRPr="004F0CB1">
              <w:rPr>
                <w:rFonts w:ascii="Arial" w:eastAsia="ＭＳ Ｐゴシック" w:hAnsi="Arial" w:cs="Arial"/>
                <w:kern w:val="0"/>
                <w:sz w:val="22"/>
                <w:szCs w:val="20"/>
                <w:vertAlign w:val="superscript"/>
                <w:lang w:val="en-GB"/>
              </w:rPr>
              <w:t>盲ろうと、障害のない場合の比較</w:t>
            </w:r>
          </w:p>
          <w:p w:rsidR="000417BD" w:rsidRPr="004F0CB1" w:rsidRDefault="000417BD" w:rsidP="000417BD">
            <w:pPr>
              <w:widowControl/>
              <w:jc w:val="left"/>
              <w:rPr>
                <w:rFonts w:ascii="ＭＳ Ｐゴシック" w:eastAsia="ＭＳ Ｐゴシック" w:hAnsi="ＭＳ Ｐゴシック" w:cs="ＭＳ Ｐゴシック"/>
                <w:kern w:val="0"/>
                <w:sz w:val="20"/>
                <w:szCs w:val="20"/>
                <w:lang w:val="en-GB"/>
              </w:rPr>
            </w:pPr>
            <w:r w:rsidRPr="004F0CB1">
              <w:rPr>
                <w:rFonts w:ascii="ＭＳ Ｐゴシック" w:eastAsia="ＭＳ Ｐゴシック" w:hAnsi="ＭＳ Ｐゴシック" w:cs="ＭＳ Ｐゴシック"/>
                <w:kern w:val="0"/>
                <w:sz w:val="16"/>
                <w:szCs w:val="20"/>
                <w:lang w:val="en-GB"/>
              </w:rPr>
              <w:t>*95％信頼</w:t>
            </w:r>
            <w:r w:rsidRPr="004F0CB1">
              <w:rPr>
                <w:rFonts w:ascii="ＭＳ Ｐゴシック" w:eastAsia="ＭＳ Ｐゴシック" w:hAnsi="ＭＳ Ｐゴシック" w:cs="ＭＳ Ｐゴシック" w:hint="eastAsia"/>
                <w:kern w:val="0"/>
                <w:sz w:val="16"/>
                <w:szCs w:val="20"/>
                <w:lang w:val="en-GB"/>
              </w:rPr>
              <w:t>レベルにおいて統計的に有意な値を示す。</w:t>
            </w:r>
          </w:p>
        </w:tc>
      </w:tr>
    </w:tbl>
    <w:p w:rsidR="001F3A6F" w:rsidRPr="00B45CEE" w:rsidRDefault="001F3A6F"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1F3A6F" w:rsidRDefault="001F3A6F" w:rsidP="002D2E45">
      <w:pPr>
        <w:widowControl/>
        <w:adjustRightInd w:val="0"/>
        <w:snapToGrid w:val="0"/>
        <w:jc w:val="left"/>
        <w:rPr>
          <w:rFonts w:ascii="Century" w:eastAsia="ＭＳ 明朝" w:hAnsi="Century" w:cs="ＭＳ Ｐゴシック"/>
          <w:kern w:val="0"/>
          <w:sz w:val="22"/>
          <w:szCs w:val="24"/>
        </w:rPr>
      </w:pPr>
    </w:p>
    <w:tbl>
      <w:tblPr>
        <w:tblW w:w="9960" w:type="dxa"/>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1292"/>
        <w:gridCol w:w="1278"/>
        <w:gridCol w:w="1278"/>
        <w:gridCol w:w="2362"/>
        <w:gridCol w:w="2182"/>
      </w:tblGrid>
      <w:tr w:rsidR="00DB4238" w:rsidRPr="004F0CB1" w:rsidTr="006B0251">
        <w:trPr>
          <w:trHeight w:val="300"/>
        </w:trPr>
        <w:tc>
          <w:tcPr>
            <w:tcW w:w="9960" w:type="dxa"/>
            <w:gridSpan w:val="6"/>
            <w:tcBorders>
              <w:top w:val="single" w:sz="4" w:space="0" w:color="auto"/>
            </w:tcBorders>
            <w:shd w:val="clear" w:color="auto" w:fill="auto"/>
            <w:noWrap/>
            <w:vAlign w:val="bottom"/>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18</w:t>
            </w:r>
            <w:r w:rsidRPr="000417BD">
              <w:rPr>
                <w:rFonts w:ascii="Calibri" w:eastAsia="ＭＳ Ｐゴシック" w:hAnsi="Calibri" w:cs="Calibri"/>
                <w:b/>
                <w:kern w:val="0"/>
                <w:sz w:val="20"/>
                <w:szCs w:val="20"/>
                <w:lang w:val="en-GB"/>
              </w:rPr>
              <w:t>歳以上の盲ろう者、盲ろう以外の障害者、健常者の就労状況</w:t>
            </w:r>
            <w:r w:rsidRPr="000417BD">
              <w:rPr>
                <w:rFonts w:ascii="Calibri" w:eastAsia="ＭＳ Ｐゴシック" w:hAnsi="Calibri" w:cs="Calibri"/>
                <w:b/>
                <w:kern w:val="0"/>
                <w:sz w:val="20"/>
                <w:szCs w:val="20"/>
                <w:lang w:val="en-GB"/>
              </w:rPr>
              <w:t>(%)</w:t>
            </w:r>
          </w:p>
        </w:tc>
      </w:tr>
      <w:tr w:rsidR="00DB4238" w:rsidRPr="004F0CB1" w:rsidTr="006B0251">
        <w:trPr>
          <w:trHeight w:val="342"/>
        </w:trPr>
        <w:tc>
          <w:tcPr>
            <w:tcW w:w="1568" w:type="dxa"/>
            <w:shd w:val="clear" w:color="auto" w:fill="auto"/>
            <w:noWrap/>
            <w:vAlign w:val="bottom"/>
            <w:hideMark/>
          </w:tcPr>
          <w:p w:rsidR="002D2E45" w:rsidRPr="004F0CB1" w:rsidRDefault="002D2E45" w:rsidP="002D2E45">
            <w:pPr>
              <w:widowControl/>
              <w:jc w:val="left"/>
              <w:rPr>
                <w:rFonts w:ascii="ＭＳ Ｐゴシック" w:eastAsia="ＭＳ Ｐゴシック" w:hAnsi="ＭＳ Ｐゴシック" w:cs="ＭＳ Ｐゴシック"/>
                <w:kern w:val="0"/>
                <w:sz w:val="20"/>
                <w:szCs w:val="20"/>
                <w:lang w:val="en-GB"/>
              </w:rPr>
            </w:pPr>
          </w:p>
        </w:tc>
        <w:tc>
          <w:tcPr>
            <w:tcW w:w="1292" w:type="dxa"/>
            <w:shd w:val="clear" w:color="auto" w:fill="auto"/>
            <w:noWrap/>
            <w:vAlign w:val="bottom"/>
            <w:hideMark/>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盲ろう者</w:t>
            </w:r>
          </w:p>
        </w:tc>
        <w:tc>
          <w:tcPr>
            <w:tcW w:w="1278" w:type="dxa"/>
            <w:shd w:val="clear" w:color="auto" w:fill="auto"/>
            <w:noWrap/>
            <w:vAlign w:val="bottom"/>
            <w:hideMark/>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盲ろう以外の障害者</w:t>
            </w:r>
          </w:p>
        </w:tc>
        <w:tc>
          <w:tcPr>
            <w:tcW w:w="1278" w:type="dxa"/>
            <w:vAlign w:val="bottom"/>
          </w:tcPr>
          <w:p w:rsidR="002D2E45" w:rsidRPr="000417BD" w:rsidRDefault="002D2E45" w:rsidP="002D2E45">
            <w:pPr>
              <w:widowControl/>
              <w:jc w:val="left"/>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健常者</w:t>
            </w:r>
          </w:p>
        </w:tc>
        <w:tc>
          <w:tcPr>
            <w:tcW w:w="2362" w:type="dxa"/>
          </w:tcPr>
          <w:p w:rsidR="002D2E45" w:rsidRPr="000417BD" w:rsidRDefault="002D2E45" w:rsidP="002D2E45">
            <w:pPr>
              <w:widowControl/>
              <w:jc w:val="center"/>
              <w:rPr>
                <w:rFonts w:ascii="Calibri" w:eastAsia="ＭＳ Ｐゴシック" w:hAnsi="Calibri" w:cs="Calibri"/>
                <w:b/>
                <w:kern w:val="0"/>
                <w:sz w:val="20"/>
                <w:szCs w:val="20"/>
                <w:vertAlign w:val="superscript"/>
                <w:lang w:val="en-GB"/>
              </w:rPr>
            </w:pPr>
            <w:r w:rsidRPr="000417BD">
              <w:rPr>
                <w:rFonts w:ascii="Calibri" w:eastAsia="ＭＳ Ｐゴシック" w:hAnsi="Calibri" w:cs="Calibri"/>
                <w:b/>
                <w:kern w:val="0"/>
                <w:sz w:val="20"/>
                <w:szCs w:val="20"/>
                <w:lang w:val="en-GB"/>
              </w:rPr>
              <w:t>調整オッズ比</w:t>
            </w:r>
            <w:r w:rsidRPr="000417BD">
              <w:rPr>
                <w:rFonts w:ascii="Calibri" w:eastAsia="ＭＳ Ｐゴシック" w:hAnsi="Calibri" w:cs="Calibri"/>
                <w:b/>
                <w:kern w:val="0"/>
                <w:sz w:val="20"/>
                <w:szCs w:val="20"/>
                <w:vertAlign w:val="superscript"/>
                <w:lang w:val="en-GB"/>
              </w:rPr>
              <w:t>1</w:t>
            </w:r>
          </w:p>
        </w:tc>
        <w:tc>
          <w:tcPr>
            <w:tcW w:w="2182" w:type="dxa"/>
          </w:tcPr>
          <w:p w:rsidR="002D2E45" w:rsidRPr="000417BD" w:rsidRDefault="002D2E45" w:rsidP="002D2E45">
            <w:pPr>
              <w:widowControl/>
              <w:jc w:val="center"/>
              <w:rPr>
                <w:rFonts w:ascii="Calibri" w:eastAsia="ＭＳ Ｐゴシック" w:hAnsi="Calibri" w:cs="Calibri"/>
                <w:b/>
                <w:kern w:val="0"/>
                <w:sz w:val="20"/>
                <w:szCs w:val="20"/>
                <w:vertAlign w:val="superscript"/>
                <w:lang w:val="en-GB"/>
              </w:rPr>
            </w:pPr>
            <w:r w:rsidRPr="000417BD">
              <w:rPr>
                <w:rFonts w:ascii="Calibri" w:eastAsia="ＭＳ Ｐゴシック" w:hAnsi="Calibri" w:cs="Calibri"/>
                <w:b/>
                <w:kern w:val="0"/>
                <w:sz w:val="20"/>
                <w:szCs w:val="20"/>
                <w:lang w:val="en-GB"/>
              </w:rPr>
              <w:t>調整オッズ比</w:t>
            </w:r>
            <w:r w:rsidRPr="000417BD">
              <w:rPr>
                <w:rFonts w:ascii="Calibri" w:eastAsia="ＭＳ Ｐゴシック" w:hAnsi="Calibri" w:cs="Calibri"/>
                <w:b/>
                <w:kern w:val="0"/>
                <w:sz w:val="20"/>
                <w:szCs w:val="20"/>
                <w:vertAlign w:val="superscript"/>
                <w:lang w:val="en-GB"/>
              </w:rPr>
              <w:t>2</w:t>
            </w:r>
          </w:p>
        </w:tc>
      </w:tr>
      <w:tr w:rsidR="00DB4238" w:rsidRPr="004F0CB1" w:rsidTr="006B0251">
        <w:trPr>
          <w:trHeight w:val="104"/>
        </w:trPr>
        <w:tc>
          <w:tcPr>
            <w:tcW w:w="1568" w:type="dxa"/>
            <w:shd w:val="clear" w:color="auto" w:fill="auto"/>
            <w:noWrap/>
            <w:vAlign w:val="bottom"/>
            <w:hideMark/>
          </w:tcPr>
          <w:p w:rsidR="002D2E45" w:rsidRPr="004F0CB1" w:rsidRDefault="002D2E45" w:rsidP="002D2E45">
            <w:pPr>
              <w:widowControl/>
              <w:ind w:right="498"/>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スーダン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29.65%</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38.84%</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45.58%</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1.32 (1.16-1.5)*</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2.08 (1.82-2.37)*</w:t>
            </w:r>
          </w:p>
        </w:tc>
      </w:tr>
      <w:tr w:rsidR="00DB4238" w:rsidRPr="004F0CB1" w:rsidTr="006B0251">
        <w:trPr>
          <w:trHeight w:val="328"/>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メキシコ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39.92%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38.85%</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52.38%</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0.95 (0.81-1.12)</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2.48 (2.12-2.91)*</w:t>
            </w:r>
          </w:p>
        </w:tc>
      </w:tr>
      <w:tr w:rsidR="00DB4238" w:rsidRPr="004F0CB1" w:rsidTr="006B0251">
        <w:trPr>
          <w:trHeight w:val="356"/>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アイルランド</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22.90%</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34.99%</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70.38%</w:t>
            </w:r>
          </w:p>
        </w:tc>
        <w:tc>
          <w:tcPr>
            <w:tcW w:w="2362" w:type="dxa"/>
          </w:tcPr>
          <w:p w:rsidR="002D2E45" w:rsidRPr="004F0CB1" w:rsidRDefault="002D2E45" w:rsidP="002D2E45">
            <w:pPr>
              <w:widowControl/>
              <w:tabs>
                <w:tab w:val="left" w:pos="340"/>
              </w:tabs>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1.75 (1.33-2.32)*</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7.3 (5.52-9.63)*</w:t>
            </w:r>
          </w:p>
        </w:tc>
      </w:tr>
      <w:tr w:rsidR="00DB4238" w:rsidRPr="004F0CB1" w:rsidTr="006B0251">
        <w:trPr>
          <w:trHeight w:val="300"/>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アメリカ合衆国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28.73%</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32.05%</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75.00%</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1.14 (1.06-1.22)*</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7.27 (6.79-7.79)*</w:t>
            </w:r>
          </w:p>
        </w:tc>
      </w:tr>
      <w:tr w:rsidR="00DB4238" w:rsidRPr="004F0CB1" w:rsidTr="006B0251">
        <w:trPr>
          <w:trHeight w:val="300"/>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インドネシア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39.92%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38.85%</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52.38%</w:t>
            </w:r>
          </w:p>
        </w:tc>
        <w:tc>
          <w:tcPr>
            <w:tcW w:w="2362" w:type="dxa"/>
          </w:tcPr>
          <w:p w:rsidR="002D2E45" w:rsidRPr="004F0CB1" w:rsidRDefault="002D2E45" w:rsidP="002D2E45">
            <w:pPr>
              <w:widowControl/>
              <w:tabs>
                <w:tab w:val="left" w:pos="300"/>
              </w:tabs>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1.95 (1.7-2.24)*</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23.29 (20.30-26.71)*</w:t>
            </w:r>
          </w:p>
        </w:tc>
      </w:tr>
      <w:tr w:rsidR="00DB4238" w:rsidRPr="004F0CB1" w:rsidTr="006B0251">
        <w:trPr>
          <w:trHeight w:val="300"/>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ガーナ</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69.50%</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67.82%</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80.82%</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0.92 (0.81-1.04)</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2.16 (1.9-2.45)*</w:t>
            </w:r>
          </w:p>
        </w:tc>
      </w:tr>
      <w:tr w:rsidR="00DB4238" w:rsidRPr="004F0CB1" w:rsidTr="006B0251">
        <w:trPr>
          <w:trHeight w:val="300"/>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ベトナム</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15.86%</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36.20%</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88.94%</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3.31 (3.05-3.60)*</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61.05 (56.27-66.25)*</w:t>
            </w:r>
          </w:p>
        </w:tc>
      </w:tr>
      <w:tr w:rsidR="00DB4238" w:rsidRPr="004F0CB1" w:rsidTr="006B0251">
        <w:trPr>
          <w:trHeight w:val="300"/>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ウルグアイ</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41.67%</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26.96%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77.37%</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0.44 (0.25-0.76)*</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4.81 (2.79-8.27)*</w:t>
            </w:r>
          </w:p>
        </w:tc>
      </w:tr>
      <w:tr w:rsidR="00DB4238" w:rsidRPr="004F0CB1" w:rsidTr="006B0251">
        <w:trPr>
          <w:trHeight w:val="300"/>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タンザニア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51.05%</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60.86%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81.44%</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1.69 (1.31-2.19)*</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5.34 (4.14-6.90)*</w:t>
            </w:r>
          </w:p>
        </w:tc>
      </w:tr>
      <w:tr w:rsidR="00DB4238" w:rsidRPr="004F0CB1" w:rsidTr="006B0251">
        <w:trPr>
          <w:trHeight w:val="300"/>
        </w:trPr>
        <w:tc>
          <w:tcPr>
            <w:tcW w:w="1568" w:type="dxa"/>
            <w:shd w:val="clear" w:color="auto" w:fill="auto"/>
            <w:noWrap/>
            <w:vAlign w:val="bottom"/>
            <w:hideMark/>
          </w:tcPr>
          <w:p w:rsidR="002D2E45" w:rsidRPr="00D85E9F" w:rsidRDefault="002D2E45" w:rsidP="002D2E45">
            <w:pPr>
              <w:widowControl/>
              <w:jc w:val="left"/>
              <w:rPr>
                <w:rFonts w:ascii="Calibri" w:eastAsia="ＭＳ Ｐゴシック" w:hAnsi="Calibri" w:cs="ＭＳ Ｐゴシック"/>
                <w:i/>
                <w:kern w:val="0"/>
                <w:sz w:val="18"/>
                <w:szCs w:val="18"/>
                <w:lang w:val="en-GB"/>
              </w:rPr>
            </w:pPr>
            <w:r w:rsidRPr="00D85E9F">
              <w:rPr>
                <w:rFonts w:ascii="Calibri" w:eastAsia="ＭＳ Ｐゴシック" w:hAnsi="Calibri" w:cs="ＭＳ Ｐゴシック" w:hint="eastAsia"/>
                <w:i/>
                <w:kern w:val="0"/>
                <w:sz w:val="18"/>
                <w:szCs w:val="18"/>
                <w:lang w:val="en-GB"/>
              </w:rPr>
              <w:t>南アフリカ</w:t>
            </w:r>
            <w:r w:rsidR="00D85E9F" w:rsidRPr="00D85E9F">
              <w:rPr>
                <w:rFonts w:ascii="Calibri" w:eastAsia="ＭＳ Ｐゴシック" w:hAnsi="Calibri" w:cs="ＭＳ Ｐゴシック" w:hint="eastAsia"/>
                <w:i/>
                <w:kern w:val="0"/>
                <w:sz w:val="18"/>
                <w:szCs w:val="18"/>
                <w:lang w:val="en-GB"/>
              </w:rPr>
              <w:t>共和国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24.10%</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28.77%</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46.28%</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1.20 (1.09-1.32)*</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2.47 (2.25-2.71)*</w:t>
            </w:r>
          </w:p>
        </w:tc>
      </w:tr>
      <w:tr w:rsidR="00DB4238" w:rsidRPr="004F0CB1" w:rsidTr="006B0251">
        <w:trPr>
          <w:trHeight w:val="258"/>
        </w:trPr>
        <w:tc>
          <w:tcPr>
            <w:tcW w:w="1568"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ブラジル</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39.84%</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39.86%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64.72%</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0.96 (0.91-1.00)</w:t>
            </w:r>
          </w:p>
        </w:tc>
        <w:tc>
          <w:tcPr>
            <w:tcW w:w="218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2.50 (2.37-2.63)*</w:t>
            </w:r>
          </w:p>
        </w:tc>
      </w:tr>
      <w:tr w:rsidR="00DB4238" w:rsidRPr="004F0CB1" w:rsidTr="006B0251">
        <w:trPr>
          <w:trHeight w:val="258"/>
        </w:trPr>
        <w:tc>
          <w:tcPr>
            <w:tcW w:w="9960" w:type="dxa"/>
            <w:gridSpan w:val="6"/>
            <w:shd w:val="clear" w:color="auto" w:fill="auto"/>
            <w:noWrap/>
            <w:vAlign w:val="bottom"/>
          </w:tcPr>
          <w:p w:rsidR="002D2E45" w:rsidRPr="004F0CB1" w:rsidRDefault="002D2E45" w:rsidP="002D2E45">
            <w:pPr>
              <w:widowControl/>
              <w:jc w:val="left"/>
              <w:rPr>
                <w:rFonts w:ascii="ＭＳ Ｐゴシック" w:eastAsia="ＭＳ Ｐゴシック" w:hAnsi="ＭＳ Ｐゴシック" w:cs="ＭＳ Ｐゴシック"/>
                <w:kern w:val="0"/>
                <w:sz w:val="22"/>
                <w:szCs w:val="20"/>
                <w:lang w:val="en-GB"/>
              </w:rPr>
            </w:pPr>
            <w:r w:rsidRPr="004F0CB1">
              <w:rPr>
                <w:rFonts w:ascii="Arial" w:eastAsia="ＭＳ Ｐゴシック" w:hAnsi="Arial" w:cs="Arial"/>
                <w:kern w:val="0"/>
                <w:sz w:val="22"/>
                <w:szCs w:val="20"/>
                <w:vertAlign w:val="superscript"/>
                <w:lang w:val="en-GB"/>
              </w:rPr>
              <w:t>1</w:t>
            </w:r>
            <w:r w:rsidRPr="004F0CB1">
              <w:rPr>
                <w:rFonts w:ascii="Arial" w:eastAsia="ＭＳ Ｐゴシック" w:hAnsi="Arial" w:cs="Arial"/>
                <w:kern w:val="0"/>
                <w:sz w:val="22"/>
                <w:szCs w:val="20"/>
                <w:vertAlign w:val="superscript"/>
                <w:lang w:val="en-GB"/>
              </w:rPr>
              <w:t>盲ろうと盲ろう以外の障害との比較</w:t>
            </w:r>
          </w:p>
          <w:p w:rsidR="002D2E45" w:rsidRPr="004F0CB1" w:rsidRDefault="002D2E45" w:rsidP="002D2E45">
            <w:pPr>
              <w:widowControl/>
              <w:jc w:val="left"/>
              <w:rPr>
                <w:rFonts w:ascii="Arial" w:eastAsia="ＭＳ Ｐゴシック" w:hAnsi="Arial" w:cs="Arial"/>
                <w:kern w:val="0"/>
                <w:sz w:val="22"/>
                <w:szCs w:val="20"/>
                <w:shd w:val="clear" w:color="auto" w:fill="FFFFFF"/>
                <w:lang w:val="en-GB"/>
              </w:rPr>
            </w:pPr>
            <w:r w:rsidRPr="004F0CB1">
              <w:rPr>
                <w:rFonts w:ascii="Arial" w:eastAsia="ＭＳ Ｐゴシック" w:hAnsi="Arial" w:cs="Arial"/>
                <w:kern w:val="0"/>
                <w:sz w:val="22"/>
                <w:szCs w:val="20"/>
                <w:vertAlign w:val="superscript"/>
                <w:lang w:val="en-GB"/>
              </w:rPr>
              <w:t>2</w:t>
            </w:r>
            <w:r w:rsidRPr="004F0CB1">
              <w:rPr>
                <w:rFonts w:ascii="Arial" w:eastAsia="ＭＳ Ｐゴシック" w:hAnsi="Arial" w:cs="Arial"/>
                <w:kern w:val="0"/>
                <w:sz w:val="22"/>
                <w:szCs w:val="20"/>
                <w:vertAlign w:val="superscript"/>
                <w:lang w:val="en-GB"/>
              </w:rPr>
              <w:t>盲ろうと、障害のない場合の比較</w:t>
            </w:r>
          </w:p>
          <w:p w:rsidR="002D2E45" w:rsidRPr="004F0CB1" w:rsidRDefault="002D2E45" w:rsidP="002D2E45">
            <w:pPr>
              <w:widowControl/>
              <w:jc w:val="left"/>
              <w:rPr>
                <w:rFonts w:ascii="ＭＳ Ｐゴシック" w:eastAsia="ＭＳ Ｐゴシック" w:hAnsi="ＭＳ Ｐゴシック" w:cs="ＭＳ Ｐゴシック"/>
                <w:kern w:val="0"/>
                <w:sz w:val="20"/>
                <w:szCs w:val="20"/>
                <w:lang w:val="en-GB"/>
              </w:rPr>
            </w:pPr>
            <w:r w:rsidRPr="004F0CB1">
              <w:rPr>
                <w:rFonts w:ascii="ＭＳ Ｐゴシック" w:eastAsia="ＭＳ Ｐゴシック" w:hAnsi="ＭＳ Ｐゴシック" w:cs="ＭＳ Ｐゴシック"/>
                <w:kern w:val="0"/>
                <w:sz w:val="16"/>
                <w:szCs w:val="20"/>
                <w:lang w:val="en-GB"/>
              </w:rPr>
              <w:t>*95％信頼</w:t>
            </w:r>
            <w:r w:rsidRPr="004F0CB1">
              <w:rPr>
                <w:rFonts w:ascii="ＭＳ Ｐゴシック" w:eastAsia="ＭＳ Ｐゴシック" w:hAnsi="ＭＳ Ｐゴシック" w:cs="ＭＳ Ｐゴシック" w:hint="eastAsia"/>
                <w:kern w:val="0"/>
                <w:sz w:val="16"/>
                <w:szCs w:val="20"/>
                <w:lang w:val="en-GB"/>
              </w:rPr>
              <w:t>レベルにおいて統計的に有意な値を示す。</w:t>
            </w:r>
          </w:p>
        </w:tc>
      </w:tr>
    </w:tbl>
    <w:p w:rsidR="002D2E45" w:rsidRPr="004F0CB1" w:rsidRDefault="002D2E45" w:rsidP="002D2E45">
      <w:pPr>
        <w:widowControl/>
        <w:adjustRightInd w:val="0"/>
        <w:snapToGrid w:val="0"/>
        <w:jc w:val="left"/>
        <w:rPr>
          <w:rFonts w:ascii="Century" w:eastAsia="ＭＳ 明朝" w:hAnsi="Century" w:cs="ＭＳ Ｐゴシック"/>
          <w:kern w:val="0"/>
          <w:sz w:val="22"/>
          <w:szCs w:val="24"/>
        </w:rPr>
      </w:pPr>
    </w:p>
    <w:p w:rsidR="002D2E45" w:rsidRDefault="002D2E45"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CA0278" w:rsidRDefault="00CA0278"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0417BD" w:rsidRDefault="000417BD" w:rsidP="002D2E45">
      <w:pPr>
        <w:widowControl/>
        <w:adjustRightInd w:val="0"/>
        <w:snapToGrid w:val="0"/>
        <w:jc w:val="left"/>
        <w:rPr>
          <w:rFonts w:ascii="Century" w:eastAsia="ＭＳ 明朝" w:hAnsi="Century" w:cs="ＭＳ Ｐゴシック"/>
          <w:kern w:val="0"/>
          <w:sz w:val="22"/>
          <w:szCs w:val="24"/>
        </w:rPr>
      </w:pPr>
    </w:p>
    <w:p w:rsidR="009C5415" w:rsidRPr="004F0CB1" w:rsidRDefault="009C5415" w:rsidP="002D2E45">
      <w:pPr>
        <w:widowControl/>
        <w:adjustRightInd w:val="0"/>
        <w:snapToGrid w:val="0"/>
        <w:jc w:val="left"/>
        <w:rPr>
          <w:rFonts w:ascii="Century" w:eastAsia="ＭＳ 明朝" w:hAnsi="Century" w:cs="ＭＳ Ｐゴシック"/>
          <w:kern w:val="0"/>
          <w:sz w:val="22"/>
          <w:szCs w:val="24"/>
        </w:rPr>
      </w:pPr>
    </w:p>
    <w:p w:rsidR="002D2E45" w:rsidRPr="004F0CB1" w:rsidRDefault="002D2E45" w:rsidP="002D2E45">
      <w:pPr>
        <w:widowControl/>
        <w:adjustRightInd w:val="0"/>
        <w:snapToGrid w:val="0"/>
        <w:jc w:val="left"/>
        <w:rPr>
          <w:rFonts w:ascii="Century" w:eastAsia="ＭＳ 明朝" w:hAnsi="Century" w:cs="ＭＳ Ｐゴシック"/>
          <w:kern w:val="0"/>
          <w:sz w:val="22"/>
          <w:szCs w:val="24"/>
        </w:rPr>
      </w:pPr>
    </w:p>
    <w:tbl>
      <w:tblPr>
        <w:tblpPr w:leftFromText="180" w:rightFromText="180" w:vertAnchor="text" w:horzAnchor="page" w:tblpX="981" w:tblpY="209"/>
        <w:tblW w:w="100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9"/>
        <w:gridCol w:w="1292"/>
        <w:gridCol w:w="1278"/>
        <w:gridCol w:w="1278"/>
        <w:gridCol w:w="2362"/>
        <w:gridCol w:w="2320"/>
      </w:tblGrid>
      <w:tr w:rsidR="00DB4238" w:rsidRPr="004F0CB1" w:rsidTr="006B0251">
        <w:trPr>
          <w:trHeight w:val="300"/>
        </w:trPr>
        <w:tc>
          <w:tcPr>
            <w:tcW w:w="10099" w:type="dxa"/>
            <w:gridSpan w:val="6"/>
            <w:tcBorders>
              <w:top w:val="single" w:sz="4" w:space="0" w:color="auto"/>
            </w:tcBorders>
            <w:shd w:val="clear" w:color="auto" w:fill="auto"/>
            <w:noWrap/>
            <w:vAlign w:val="bottom"/>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lastRenderedPageBreak/>
              <w:t>盲ろう者、盲ろう以外の障害者、健常者（</w:t>
            </w:r>
            <w:r w:rsidRPr="000417BD">
              <w:rPr>
                <w:rFonts w:ascii="Calibri" w:eastAsia="ＭＳ Ｐゴシック" w:hAnsi="Calibri" w:cs="Calibri"/>
                <w:b/>
                <w:kern w:val="0"/>
                <w:sz w:val="20"/>
                <w:szCs w:val="20"/>
                <w:lang w:val="en-GB"/>
              </w:rPr>
              <w:t>15</w:t>
            </w:r>
            <w:r w:rsidRPr="000417BD">
              <w:rPr>
                <w:rFonts w:ascii="Calibri" w:eastAsia="ＭＳ Ｐゴシック" w:hAnsi="Calibri" w:cs="Calibri"/>
                <w:b/>
                <w:kern w:val="0"/>
                <w:sz w:val="20"/>
                <w:szCs w:val="20"/>
                <w:lang w:val="en-GB"/>
              </w:rPr>
              <w:t>歳</w:t>
            </w:r>
            <w:r w:rsidRPr="000417BD">
              <w:rPr>
                <w:rFonts w:ascii="Calibri" w:eastAsia="ＭＳ Ｐゴシック" w:hAnsi="Calibri" w:cs="Calibri"/>
                <w:b/>
                <w:kern w:val="0"/>
                <w:sz w:val="20"/>
                <w:szCs w:val="20"/>
                <w:lang w:val="en-GB"/>
              </w:rPr>
              <w:t>-29</w:t>
            </w:r>
            <w:r w:rsidRPr="000417BD">
              <w:rPr>
                <w:rFonts w:ascii="Calibri" w:eastAsia="ＭＳ Ｐゴシック" w:hAnsi="Calibri" w:cs="Calibri"/>
                <w:b/>
                <w:kern w:val="0"/>
                <w:sz w:val="20"/>
                <w:szCs w:val="20"/>
                <w:lang w:val="en-GB"/>
              </w:rPr>
              <w:t>歳）の就労状況</w:t>
            </w:r>
            <w:r w:rsidRPr="000417BD">
              <w:rPr>
                <w:rFonts w:ascii="Calibri" w:eastAsia="ＭＳ Ｐゴシック" w:hAnsi="Calibri" w:cs="Calibri"/>
                <w:b/>
                <w:kern w:val="0"/>
                <w:sz w:val="20"/>
                <w:szCs w:val="20"/>
                <w:lang w:val="en-GB"/>
              </w:rPr>
              <w:t>(%)</w:t>
            </w:r>
          </w:p>
        </w:tc>
      </w:tr>
      <w:tr w:rsidR="00DB4238" w:rsidRPr="004F0CB1" w:rsidTr="006B0251">
        <w:trPr>
          <w:trHeight w:val="342"/>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Calibri"/>
                <w:kern w:val="0"/>
                <w:sz w:val="20"/>
                <w:szCs w:val="20"/>
                <w:lang w:val="en-GB"/>
              </w:rPr>
            </w:pPr>
          </w:p>
        </w:tc>
        <w:tc>
          <w:tcPr>
            <w:tcW w:w="1292" w:type="dxa"/>
            <w:shd w:val="clear" w:color="auto" w:fill="auto"/>
            <w:noWrap/>
            <w:vAlign w:val="bottom"/>
            <w:hideMark/>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盲ろう</w:t>
            </w:r>
          </w:p>
        </w:tc>
        <w:tc>
          <w:tcPr>
            <w:tcW w:w="1278" w:type="dxa"/>
            <w:shd w:val="clear" w:color="auto" w:fill="auto"/>
            <w:noWrap/>
            <w:vAlign w:val="bottom"/>
            <w:hideMark/>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他の障害</w:t>
            </w:r>
          </w:p>
        </w:tc>
        <w:tc>
          <w:tcPr>
            <w:tcW w:w="1278" w:type="dxa"/>
            <w:vAlign w:val="bottom"/>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健常者</w:t>
            </w:r>
          </w:p>
        </w:tc>
        <w:tc>
          <w:tcPr>
            <w:tcW w:w="2362" w:type="dxa"/>
          </w:tcPr>
          <w:p w:rsidR="002D2E45" w:rsidRPr="000417BD" w:rsidRDefault="002D2E45" w:rsidP="002D2E45">
            <w:pPr>
              <w:widowControl/>
              <w:jc w:val="center"/>
              <w:rPr>
                <w:rFonts w:ascii="Calibri" w:eastAsia="ＭＳ Ｐゴシック" w:hAnsi="Calibri" w:cs="Calibri"/>
                <w:b/>
                <w:kern w:val="0"/>
                <w:sz w:val="20"/>
                <w:szCs w:val="20"/>
                <w:vertAlign w:val="superscript"/>
                <w:lang w:val="en-GB"/>
              </w:rPr>
            </w:pPr>
            <w:r w:rsidRPr="000417BD">
              <w:rPr>
                <w:rFonts w:ascii="Calibri" w:eastAsia="ＭＳ Ｐゴシック" w:hAnsi="Calibri" w:cs="Calibri"/>
                <w:b/>
                <w:kern w:val="0"/>
                <w:sz w:val="20"/>
                <w:szCs w:val="20"/>
                <w:lang w:val="en-GB"/>
              </w:rPr>
              <w:t>調整オッズ比</w:t>
            </w:r>
            <w:r w:rsidRPr="000417BD">
              <w:rPr>
                <w:rFonts w:ascii="Calibri" w:eastAsia="ＭＳ Ｐゴシック" w:hAnsi="Calibri" w:cs="Calibri"/>
                <w:b/>
                <w:kern w:val="0"/>
                <w:sz w:val="20"/>
                <w:szCs w:val="20"/>
                <w:vertAlign w:val="superscript"/>
                <w:lang w:val="en-GB"/>
              </w:rPr>
              <w:t>1</w:t>
            </w:r>
          </w:p>
        </w:tc>
        <w:tc>
          <w:tcPr>
            <w:tcW w:w="2320" w:type="dxa"/>
          </w:tcPr>
          <w:p w:rsidR="002D2E45" w:rsidRPr="000417BD" w:rsidRDefault="002D2E45" w:rsidP="002D2E45">
            <w:pPr>
              <w:widowControl/>
              <w:jc w:val="center"/>
              <w:rPr>
                <w:rFonts w:ascii="Calibri" w:eastAsia="ＭＳ Ｐゴシック" w:hAnsi="Calibri" w:cs="Calibri"/>
                <w:b/>
                <w:kern w:val="0"/>
                <w:sz w:val="20"/>
                <w:szCs w:val="20"/>
                <w:vertAlign w:val="superscript"/>
                <w:lang w:val="en-GB"/>
              </w:rPr>
            </w:pPr>
            <w:r w:rsidRPr="000417BD">
              <w:rPr>
                <w:rFonts w:ascii="Calibri" w:eastAsia="ＭＳ Ｐゴシック" w:hAnsi="Calibri" w:cs="Calibri"/>
                <w:b/>
                <w:kern w:val="0"/>
                <w:sz w:val="20"/>
                <w:szCs w:val="20"/>
                <w:lang w:val="en-GB"/>
              </w:rPr>
              <w:t>調整オッズ比</w:t>
            </w:r>
            <w:r w:rsidRPr="000417BD">
              <w:rPr>
                <w:rFonts w:ascii="Calibri" w:eastAsia="ＭＳ Ｐゴシック" w:hAnsi="Calibri" w:cs="Calibri"/>
                <w:b/>
                <w:kern w:val="0"/>
                <w:sz w:val="20"/>
                <w:szCs w:val="20"/>
                <w:lang w:val="en-GB"/>
              </w:rPr>
              <w:t xml:space="preserve"> OR</w:t>
            </w:r>
            <w:r w:rsidRPr="000417BD">
              <w:rPr>
                <w:rFonts w:ascii="Calibri" w:eastAsia="ＭＳ Ｐゴシック" w:hAnsi="Calibri" w:cs="Calibri"/>
                <w:b/>
                <w:kern w:val="0"/>
                <w:sz w:val="20"/>
                <w:szCs w:val="20"/>
                <w:vertAlign w:val="superscript"/>
                <w:lang w:val="en-GB"/>
              </w:rPr>
              <w:t>2</w:t>
            </w:r>
          </w:p>
        </w:tc>
      </w:tr>
      <w:tr w:rsidR="00DB4238" w:rsidRPr="004F0CB1" w:rsidTr="006B0251">
        <w:trPr>
          <w:trHeight w:val="356"/>
        </w:trPr>
        <w:tc>
          <w:tcPr>
            <w:tcW w:w="1569" w:type="dxa"/>
            <w:shd w:val="clear" w:color="auto" w:fill="auto"/>
            <w:noWrap/>
            <w:vAlign w:val="bottom"/>
            <w:hideMark/>
          </w:tcPr>
          <w:p w:rsidR="002D2E45" w:rsidRPr="004F0CB1" w:rsidRDefault="002D2E45" w:rsidP="002D2E45">
            <w:pPr>
              <w:widowControl/>
              <w:ind w:right="498"/>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6"/>
                <w:szCs w:val="20"/>
                <w:lang w:val="en-GB"/>
              </w:rPr>
              <w:t>スーダン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32.56%</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33.51%</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38.03%</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0.93 (0.6-1.46)</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1.2 (0.77-1.87)</w:t>
            </w:r>
          </w:p>
        </w:tc>
      </w:tr>
      <w:tr w:rsidR="00DB4238" w:rsidRPr="004F0CB1" w:rsidTr="006B0251">
        <w:trPr>
          <w:trHeight w:val="328"/>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メキシコ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20.06%</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28.65%</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43.32%</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1.12 (0.75-1.66)</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3.87 (2.61-5.73)*</w:t>
            </w:r>
          </w:p>
        </w:tc>
      </w:tr>
      <w:tr w:rsidR="00DB4238" w:rsidRPr="004F0CB1" w:rsidTr="006B0251">
        <w:trPr>
          <w:trHeight w:val="356"/>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アイルランド</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31.03%</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30.71%</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50.18%</w:t>
            </w:r>
          </w:p>
        </w:tc>
        <w:tc>
          <w:tcPr>
            <w:tcW w:w="2362" w:type="dxa"/>
          </w:tcPr>
          <w:p w:rsidR="002D2E45" w:rsidRPr="004F0CB1" w:rsidRDefault="002D2E45" w:rsidP="002D2E45">
            <w:pPr>
              <w:widowControl/>
              <w:tabs>
                <w:tab w:val="left" w:pos="340"/>
              </w:tabs>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1.00 (0.45-2.24)</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2.29 (1.03-5.1)*</w:t>
            </w:r>
          </w:p>
        </w:tc>
      </w:tr>
      <w:tr w:rsidR="00DB4238" w:rsidRPr="004F0CB1" w:rsidTr="006B0251">
        <w:trPr>
          <w:trHeight w:val="300"/>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6"/>
                <w:szCs w:val="20"/>
                <w:lang w:val="en-GB"/>
              </w:rPr>
              <w:t>アメリカ合衆国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34.39%</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33.53%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64.47%</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0.79 (0.64-0.98)*</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2.73 (2.21-3.38)*</w:t>
            </w:r>
          </w:p>
        </w:tc>
      </w:tr>
      <w:tr w:rsidR="00DB4238" w:rsidRPr="004F0CB1" w:rsidTr="006B0251">
        <w:trPr>
          <w:trHeight w:val="300"/>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インドネシア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8.67%</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19.19%</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57.98%</w:t>
            </w:r>
          </w:p>
        </w:tc>
        <w:tc>
          <w:tcPr>
            <w:tcW w:w="2362" w:type="dxa"/>
          </w:tcPr>
          <w:p w:rsidR="002D2E45" w:rsidRPr="004F0CB1" w:rsidRDefault="002D2E45" w:rsidP="002D2E45">
            <w:pPr>
              <w:widowControl/>
              <w:tabs>
                <w:tab w:val="left" w:pos="300"/>
              </w:tabs>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2.70 (1.82-4.01)*</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20.90 (14.12-30.92)*</w:t>
            </w:r>
          </w:p>
        </w:tc>
      </w:tr>
      <w:tr w:rsidR="00DB4238" w:rsidRPr="004F0CB1" w:rsidTr="006B0251">
        <w:trPr>
          <w:trHeight w:val="300"/>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ガーナ</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63.37%</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60.04%</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70.27%</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0.88 (0.71-1.09)</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1.43 (1.16-1.77)*</w:t>
            </w:r>
          </w:p>
        </w:tc>
      </w:tr>
      <w:tr w:rsidR="00DB4238" w:rsidRPr="004F0CB1" w:rsidTr="006B0251">
        <w:trPr>
          <w:trHeight w:val="384"/>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ベトナム</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12.05%</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33.73%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90.25%</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4.15 (3.46-4.97)*</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102.32 (85.72-122.13)*</w:t>
            </w:r>
          </w:p>
        </w:tc>
      </w:tr>
      <w:tr w:rsidR="00DB4238" w:rsidRPr="004F0CB1" w:rsidTr="006B0251">
        <w:trPr>
          <w:trHeight w:val="300"/>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タンザニア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47.22%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56.49%</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77.42%</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1.97 (0.99-3.90)</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6.19 (3.13-12.24)*</w:t>
            </w:r>
          </w:p>
        </w:tc>
      </w:tr>
      <w:tr w:rsidR="00DB4238" w:rsidRPr="004F0CB1" w:rsidTr="006B0251">
        <w:trPr>
          <w:trHeight w:val="300"/>
        </w:trPr>
        <w:tc>
          <w:tcPr>
            <w:tcW w:w="1569" w:type="dxa"/>
            <w:shd w:val="clear" w:color="auto" w:fill="auto"/>
            <w:noWrap/>
            <w:vAlign w:val="bottom"/>
            <w:hideMark/>
          </w:tcPr>
          <w:p w:rsidR="002D2E45" w:rsidRPr="004F0CB1" w:rsidRDefault="00D85E9F" w:rsidP="002D2E45">
            <w:pPr>
              <w:widowControl/>
              <w:jc w:val="left"/>
              <w:rPr>
                <w:rFonts w:ascii="Calibri" w:eastAsia="ＭＳ Ｐゴシック" w:hAnsi="Calibri" w:cs="ＭＳ Ｐゴシック"/>
                <w:i/>
                <w:kern w:val="0"/>
                <w:sz w:val="20"/>
                <w:szCs w:val="20"/>
                <w:lang w:val="en-GB"/>
              </w:rPr>
            </w:pPr>
            <w:r w:rsidRPr="00D85E9F">
              <w:rPr>
                <w:rFonts w:ascii="Calibri" w:eastAsia="ＭＳ Ｐゴシック" w:hAnsi="Calibri" w:cs="ＭＳ Ｐゴシック" w:hint="eastAsia"/>
                <w:i/>
                <w:kern w:val="0"/>
                <w:sz w:val="18"/>
                <w:szCs w:val="18"/>
                <w:lang w:val="en-GB"/>
              </w:rPr>
              <w:t>南アフリカ共和国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23.57%</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25.96%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38.05%</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1.05 (0.81-1.35)</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1.83 (1.42-2.35)*</w:t>
            </w:r>
          </w:p>
        </w:tc>
      </w:tr>
      <w:tr w:rsidR="00DB4238" w:rsidRPr="004F0CB1" w:rsidTr="006B0251">
        <w:trPr>
          <w:trHeight w:val="314"/>
        </w:trPr>
        <w:tc>
          <w:tcPr>
            <w:tcW w:w="1569" w:type="dxa"/>
            <w:shd w:val="clear" w:color="auto" w:fill="auto"/>
            <w:noWrap/>
            <w:vAlign w:val="bottom"/>
            <w:hideMark/>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ブラジル</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42.26%</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37.48%</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62.16%</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0.77 (0.66-0.90)*</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2.19 (1.87-2.57)*</w:t>
            </w:r>
          </w:p>
        </w:tc>
      </w:tr>
      <w:tr w:rsidR="00DB4238" w:rsidRPr="004F0CB1" w:rsidTr="006B0251">
        <w:trPr>
          <w:trHeight w:val="258"/>
        </w:trPr>
        <w:tc>
          <w:tcPr>
            <w:tcW w:w="10099" w:type="dxa"/>
            <w:gridSpan w:val="6"/>
            <w:shd w:val="clear" w:color="auto" w:fill="auto"/>
            <w:noWrap/>
            <w:vAlign w:val="bottom"/>
          </w:tcPr>
          <w:p w:rsidR="002D2E45" w:rsidRPr="000417BD" w:rsidRDefault="002D2E45" w:rsidP="002D2E45">
            <w:pPr>
              <w:widowControl/>
              <w:jc w:val="center"/>
              <w:rPr>
                <w:rFonts w:ascii="Calibri" w:eastAsia="ＭＳ Ｐゴシック" w:hAnsi="Calibri" w:cs="Calibri"/>
                <w:b/>
                <w:kern w:val="0"/>
                <w:sz w:val="20"/>
                <w:szCs w:val="20"/>
                <w:lang w:val="en-GB"/>
              </w:rPr>
            </w:pPr>
            <w:r w:rsidRPr="000417BD">
              <w:rPr>
                <w:rFonts w:ascii="Calibri" w:eastAsia="ＭＳ Ｐゴシック" w:hAnsi="Calibri" w:cs="Calibri"/>
                <w:b/>
                <w:kern w:val="0"/>
                <w:sz w:val="20"/>
                <w:szCs w:val="20"/>
                <w:lang w:val="en-GB"/>
              </w:rPr>
              <w:t>盲ろう者、盲ろう以外の障害者、健常者（</w:t>
            </w:r>
            <w:r w:rsidRPr="000417BD">
              <w:rPr>
                <w:rFonts w:ascii="Calibri" w:eastAsia="ＭＳ Ｐゴシック" w:hAnsi="Calibri" w:cs="Calibri"/>
                <w:b/>
                <w:kern w:val="0"/>
                <w:sz w:val="20"/>
                <w:szCs w:val="20"/>
                <w:lang w:val="en-GB"/>
              </w:rPr>
              <w:t>30</w:t>
            </w:r>
            <w:r w:rsidRPr="000417BD">
              <w:rPr>
                <w:rFonts w:ascii="Calibri" w:eastAsia="ＭＳ Ｐゴシック" w:hAnsi="Calibri" w:cs="Calibri"/>
                <w:b/>
                <w:kern w:val="0"/>
                <w:sz w:val="20"/>
                <w:szCs w:val="20"/>
                <w:lang w:val="en-GB"/>
              </w:rPr>
              <w:t>歳</w:t>
            </w:r>
            <w:r w:rsidRPr="000417BD">
              <w:rPr>
                <w:rFonts w:ascii="Calibri" w:eastAsia="ＭＳ Ｐゴシック" w:hAnsi="Calibri" w:cs="Calibri"/>
                <w:b/>
                <w:kern w:val="0"/>
                <w:sz w:val="20"/>
                <w:szCs w:val="20"/>
                <w:lang w:val="en-GB"/>
              </w:rPr>
              <w:t>-49</w:t>
            </w:r>
            <w:r w:rsidRPr="000417BD">
              <w:rPr>
                <w:rFonts w:ascii="Calibri" w:eastAsia="ＭＳ Ｐゴシック" w:hAnsi="Calibri" w:cs="Calibri"/>
                <w:b/>
                <w:kern w:val="0"/>
                <w:sz w:val="20"/>
                <w:szCs w:val="20"/>
                <w:lang w:val="en-GB"/>
              </w:rPr>
              <w:t>歳）の就労状況</w:t>
            </w:r>
            <w:r w:rsidRPr="000417BD">
              <w:rPr>
                <w:rFonts w:ascii="Calibri" w:eastAsia="ＭＳ Ｐゴシック" w:hAnsi="Calibri" w:cs="Calibri"/>
                <w:b/>
                <w:kern w:val="0"/>
                <w:sz w:val="20"/>
                <w:szCs w:val="20"/>
                <w:lang w:val="en-GB"/>
              </w:rPr>
              <w:t xml:space="preserve"> (%)</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スーダン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37.86%</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47.53%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54.40%</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1.32 (0.99-1.77)</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2.24 (1.68-2.98)*</w:t>
            </w:r>
          </w:p>
        </w:tc>
      </w:tr>
      <w:tr w:rsidR="00DB4238" w:rsidRPr="004F0CB1" w:rsidTr="006B0251">
        <w:trPr>
          <w:trHeight w:val="314"/>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メキシコ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44.81%</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45.63%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61.98%</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1.12 (0.75-1.66)</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3.87 (2.61-5.73)*</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アイルランド</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27.00%</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40.56%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73.30%</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1.86 (1.17-2.97)*</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7.51 (4.74-11.93)*</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6"/>
                <w:szCs w:val="20"/>
                <w:lang w:val="en-GB"/>
              </w:rPr>
              <w:t>アメリカ合衆国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34.40%</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35.47%</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78.88%</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0.99 (0.88-1.12)</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7.04 (6.24-7.94)</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インドネシア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17.58%</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32.26%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75.17%</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2.59 (1.97-3.39)*</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60.49 (46.29-79.03)*</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ガーナ</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79.08%</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74.93%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89.13%</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0.78 (0.64-0.97)*</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2.34 (1.91-2.88)*</w:t>
            </w:r>
          </w:p>
        </w:tc>
      </w:tr>
      <w:tr w:rsidR="00DB4238" w:rsidRPr="004F0CB1" w:rsidTr="006B0251">
        <w:trPr>
          <w:trHeight w:val="342"/>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ベトナム</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14.74%</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39.73%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92.57%</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タンザニア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48.86%</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62.36%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84.45%</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1.94 (1.34-2.79)*</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6.41 (4.47-9.20)*</w:t>
            </w:r>
          </w:p>
        </w:tc>
      </w:tr>
      <w:tr w:rsidR="00DB4238" w:rsidRPr="004F0CB1" w:rsidTr="006B0251">
        <w:trPr>
          <w:trHeight w:val="258"/>
        </w:trPr>
        <w:tc>
          <w:tcPr>
            <w:tcW w:w="1569" w:type="dxa"/>
            <w:shd w:val="clear" w:color="auto" w:fill="auto"/>
            <w:noWrap/>
            <w:vAlign w:val="bottom"/>
          </w:tcPr>
          <w:p w:rsidR="002D2E45" w:rsidRPr="004F0CB1" w:rsidRDefault="00D85E9F" w:rsidP="002D2E45">
            <w:pPr>
              <w:widowControl/>
              <w:jc w:val="left"/>
              <w:rPr>
                <w:rFonts w:ascii="Calibri" w:eastAsia="ＭＳ Ｐゴシック" w:hAnsi="Calibri" w:cs="ＭＳ Ｐゴシック"/>
                <w:i/>
                <w:kern w:val="0"/>
                <w:sz w:val="20"/>
                <w:szCs w:val="20"/>
                <w:lang w:val="en-GB"/>
              </w:rPr>
            </w:pPr>
            <w:r w:rsidRPr="00D85E9F">
              <w:rPr>
                <w:rFonts w:ascii="Calibri" w:eastAsia="ＭＳ Ｐゴシック" w:hAnsi="Calibri" w:cs="ＭＳ Ｐゴシック" w:hint="eastAsia"/>
                <w:i/>
                <w:kern w:val="0"/>
                <w:sz w:val="18"/>
                <w:szCs w:val="18"/>
                <w:lang w:val="en-GB"/>
              </w:rPr>
              <w:t>南アフリカ共和国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30.42%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35.30%</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54.33%</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1.19 (1.03-1.38)*</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2.52 (2.19-2.91)*</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ブラジル</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48.82%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46.22%</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71.59%</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0.89 (0.82-0.97)*</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2.67 (2.46-2.91)*</w:t>
            </w:r>
          </w:p>
        </w:tc>
      </w:tr>
      <w:tr w:rsidR="00DB4238" w:rsidRPr="004F0CB1" w:rsidTr="006B0251">
        <w:trPr>
          <w:trHeight w:val="258"/>
        </w:trPr>
        <w:tc>
          <w:tcPr>
            <w:tcW w:w="10099" w:type="dxa"/>
            <w:gridSpan w:val="6"/>
            <w:shd w:val="clear" w:color="auto" w:fill="auto"/>
            <w:noWrap/>
            <w:vAlign w:val="bottom"/>
          </w:tcPr>
          <w:p w:rsidR="002D2E45" w:rsidRPr="000417BD" w:rsidRDefault="002D2E45" w:rsidP="002D2E45">
            <w:pPr>
              <w:widowControl/>
              <w:jc w:val="center"/>
              <w:rPr>
                <w:rFonts w:ascii="Arial" w:eastAsia="ＭＳ Ｐゴシック" w:hAnsi="Arial" w:cs="Arial"/>
                <w:b/>
                <w:kern w:val="0"/>
                <w:sz w:val="20"/>
                <w:szCs w:val="20"/>
                <w:lang w:val="en-GB"/>
              </w:rPr>
            </w:pPr>
            <w:r w:rsidRPr="000417BD">
              <w:rPr>
                <w:rFonts w:ascii="Calibri" w:eastAsia="ＭＳ Ｐゴシック" w:hAnsi="Calibri" w:cs="ＭＳ Ｐゴシック" w:hint="eastAsia"/>
                <w:b/>
                <w:kern w:val="0"/>
                <w:sz w:val="20"/>
                <w:szCs w:val="20"/>
                <w:lang w:val="en-GB"/>
              </w:rPr>
              <w:t>盲ろう者、盲ろう以外の障害者、健常者（</w:t>
            </w:r>
            <w:r w:rsidRPr="000417BD">
              <w:rPr>
                <w:rFonts w:ascii="Calibri" w:eastAsia="ＭＳ Ｐゴシック" w:hAnsi="Calibri" w:cs="ＭＳ Ｐゴシック" w:hint="eastAsia"/>
                <w:b/>
                <w:kern w:val="0"/>
                <w:sz w:val="20"/>
                <w:szCs w:val="20"/>
                <w:lang w:val="en-GB"/>
              </w:rPr>
              <w:t>50</w:t>
            </w:r>
            <w:r w:rsidRPr="000417BD">
              <w:rPr>
                <w:rFonts w:ascii="Calibri" w:eastAsia="ＭＳ Ｐゴシック" w:hAnsi="Calibri" w:cs="ＭＳ Ｐゴシック" w:hint="eastAsia"/>
                <w:b/>
                <w:kern w:val="0"/>
                <w:sz w:val="20"/>
                <w:szCs w:val="20"/>
                <w:lang w:val="en-GB"/>
              </w:rPr>
              <w:t>歳</w:t>
            </w:r>
            <w:r w:rsidRPr="000417BD">
              <w:rPr>
                <w:rFonts w:ascii="Calibri" w:eastAsia="ＭＳ Ｐゴシック" w:hAnsi="Calibri" w:cs="ＭＳ Ｐゴシック" w:hint="eastAsia"/>
                <w:b/>
                <w:kern w:val="0"/>
                <w:sz w:val="20"/>
                <w:szCs w:val="20"/>
                <w:lang w:val="en-GB"/>
              </w:rPr>
              <w:t>-64</w:t>
            </w:r>
            <w:r w:rsidRPr="000417BD">
              <w:rPr>
                <w:rFonts w:ascii="Calibri" w:eastAsia="ＭＳ Ｐゴシック" w:hAnsi="Calibri" w:cs="ＭＳ Ｐゴシック" w:hint="eastAsia"/>
                <w:b/>
                <w:kern w:val="0"/>
                <w:sz w:val="20"/>
                <w:szCs w:val="20"/>
                <w:lang w:val="en-GB"/>
              </w:rPr>
              <w:t>歳）の就労状況</w:t>
            </w:r>
            <w:r w:rsidRPr="000417BD">
              <w:rPr>
                <w:rFonts w:ascii="Calibri" w:eastAsia="ＭＳ Ｐゴシック" w:hAnsi="Calibri" w:cs="ＭＳ Ｐゴシック"/>
                <w:b/>
                <w:kern w:val="0"/>
                <w:sz w:val="20"/>
                <w:szCs w:val="20"/>
                <w:lang w:val="en-GB"/>
              </w:rPr>
              <w:t xml:space="preserve"> (%)</w:t>
            </w:r>
          </w:p>
        </w:tc>
      </w:tr>
      <w:tr w:rsidR="00DB4238" w:rsidRPr="004F0CB1" w:rsidTr="006B0251">
        <w:trPr>
          <w:trHeight w:val="310"/>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スーダン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26.34%</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34.24%</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52.39%</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1.07 (0.9-1.29)</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2.28 (1.91-2.72)*</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メキシコ</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40.88%</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38.03%</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53.52%</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0.89 (0.73-1.09)</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 (1.65-2.45)*</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アイルランド</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18.92%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26.22%</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62.25%</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1.60 (1.09-2.36)*</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7.57 (4.73-11.93)*</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6"/>
                <w:szCs w:val="20"/>
                <w:lang w:val="en-GB"/>
              </w:rPr>
              <w:t>アメリカ合衆国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25.85%</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30.44%</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71.27%</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1.34 (1.23-1.46)*</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7.92 (7.27-8.63)*</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18"/>
                <w:szCs w:val="20"/>
                <w:lang w:val="en-GB"/>
              </w:rPr>
              <w:t>インドネシア</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18.25%</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29.46%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72.44%</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1.74 (1.43-2.11)*</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18.66 (15.44-22.55)*</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ガーナ</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62.58%</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64.50%</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84.06%</w:t>
            </w:r>
          </w:p>
        </w:tc>
        <w:tc>
          <w:tcPr>
            <w:tcW w:w="2362" w:type="dxa"/>
          </w:tcPr>
          <w:p w:rsidR="002D2E45" w:rsidRPr="004F0CB1" w:rsidRDefault="002D2E45" w:rsidP="002D2E45">
            <w:pPr>
              <w:widowControl/>
              <w:tabs>
                <w:tab w:val="left" w:pos="420"/>
              </w:tabs>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ab/>
              <w:t>1.07 (0.87-1.33)</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3.26 (2.65-4.02)*</w:t>
            </w:r>
          </w:p>
        </w:tc>
      </w:tr>
      <w:tr w:rsidR="00DB4238" w:rsidRPr="004F0CB1" w:rsidTr="006B0251">
        <w:trPr>
          <w:trHeight w:val="314"/>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ベトナム</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19.24%</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35.00%</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76.79%</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2.39 (2.12-2.70)*</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19.84 (17.67-22.28)*</w:t>
            </w:r>
          </w:p>
        </w:tc>
      </w:tr>
      <w:tr w:rsidR="00DB4238" w:rsidRPr="004F0CB1" w:rsidTr="006B0251">
        <w:trPr>
          <w:trHeight w:val="258"/>
        </w:trPr>
        <w:tc>
          <w:tcPr>
            <w:tcW w:w="1569" w:type="dxa"/>
            <w:shd w:val="clear" w:color="auto" w:fill="auto"/>
            <w:noWrap/>
            <w:vAlign w:val="bottom"/>
          </w:tcPr>
          <w:p w:rsidR="002D2E45" w:rsidRPr="004F0CB1" w:rsidRDefault="00D85E9F" w:rsidP="002D2E45">
            <w:pPr>
              <w:widowControl/>
              <w:jc w:val="left"/>
              <w:rPr>
                <w:rFonts w:ascii="Calibri" w:eastAsia="ＭＳ Ｐゴシック" w:hAnsi="Calibri" w:cs="ＭＳ Ｐゴシック"/>
                <w:i/>
                <w:kern w:val="0"/>
                <w:sz w:val="20"/>
                <w:szCs w:val="20"/>
                <w:lang w:val="en-GB"/>
              </w:rPr>
            </w:pPr>
            <w:r w:rsidRPr="00D85E9F">
              <w:rPr>
                <w:rFonts w:ascii="Calibri" w:eastAsia="ＭＳ Ｐゴシック" w:hAnsi="Calibri" w:cs="ＭＳ Ｐゴシック" w:hint="eastAsia"/>
                <w:i/>
                <w:kern w:val="0"/>
                <w:sz w:val="18"/>
                <w:szCs w:val="18"/>
                <w:lang w:val="en-GB"/>
              </w:rPr>
              <w:t>南アフリカ共和国</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20.18%</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24.02%</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41.52%</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1.21 (1.06-1.39)*</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2.55 (2.24-2.90)*</w:t>
            </w:r>
          </w:p>
        </w:tc>
      </w:tr>
      <w:tr w:rsidR="00DB4238" w:rsidRPr="004F0CB1" w:rsidTr="006B0251">
        <w:trPr>
          <w:trHeight w:val="258"/>
        </w:trPr>
        <w:tc>
          <w:tcPr>
            <w:tcW w:w="1569" w:type="dxa"/>
            <w:shd w:val="clear" w:color="auto" w:fill="auto"/>
            <w:noWrap/>
            <w:vAlign w:val="bottom"/>
          </w:tcPr>
          <w:p w:rsidR="002D2E45" w:rsidRPr="004F0CB1" w:rsidRDefault="002D2E45" w:rsidP="002D2E45">
            <w:pPr>
              <w:widowControl/>
              <w:jc w:val="left"/>
              <w:rPr>
                <w:rFonts w:ascii="Calibri" w:eastAsia="ＭＳ Ｐゴシック" w:hAnsi="Calibri" w:cs="ＭＳ Ｐゴシック"/>
                <w:i/>
                <w:kern w:val="0"/>
                <w:sz w:val="20"/>
                <w:szCs w:val="20"/>
                <w:lang w:val="en-GB"/>
              </w:rPr>
            </w:pPr>
            <w:r w:rsidRPr="004F0CB1">
              <w:rPr>
                <w:rFonts w:ascii="Calibri" w:eastAsia="ＭＳ Ｐゴシック" w:hAnsi="Calibri" w:cs="ＭＳ Ｐゴシック" w:hint="eastAsia"/>
                <w:i/>
                <w:kern w:val="0"/>
                <w:sz w:val="20"/>
                <w:szCs w:val="20"/>
                <w:lang w:val="en-GB"/>
              </w:rPr>
              <w:t>ブラジル</w:t>
            </w:r>
          </w:p>
        </w:tc>
        <w:tc>
          <w:tcPr>
            <w:tcW w:w="1292"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34.32%</w:t>
            </w:r>
          </w:p>
        </w:tc>
        <w:tc>
          <w:tcPr>
            <w:tcW w:w="1278" w:type="dxa"/>
            <w:shd w:val="clear" w:color="auto" w:fill="auto"/>
            <w:noWrap/>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34.76%</w:t>
            </w:r>
          </w:p>
        </w:tc>
        <w:tc>
          <w:tcPr>
            <w:tcW w:w="1278" w:type="dxa"/>
            <w:vAlign w:val="bottom"/>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53.33%</w:t>
            </w:r>
          </w:p>
        </w:tc>
        <w:tc>
          <w:tcPr>
            <w:tcW w:w="2362"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1.06 (0.99-1.13)</w:t>
            </w:r>
          </w:p>
        </w:tc>
        <w:tc>
          <w:tcPr>
            <w:tcW w:w="2320" w:type="dxa"/>
          </w:tcPr>
          <w:p w:rsidR="002D2E45" w:rsidRPr="004F0CB1" w:rsidRDefault="002D2E45" w:rsidP="002D2E45">
            <w:pPr>
              <w:widowControl/>
              <w:jc w:val="center"/>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2.22 (2.08-2.37)*</w:t>
            </w:r>
          </w:p>
        </w:tc>
      </w:tr>
      <w:tr w:rsidR="00DB4238" w:rsidRPr="004F0CB1" w:rsidTr="006B0251">
        <w:trPr>
          <w:trHeight w:val="258"/>
        </w:trPr>
        <w:tc>
          <w:tcPr>
            <w:tcW w:w="10099" w:type="dxa"/>
            <w:gridSpan w:val="6"/>
            <w:shd w:val="clear" w:color="auto" w:fill="auto"/>
            <w:noWrap/>
            <w:vAlign w:val="bottom"/>
          </w:tcPr>
          <w:p w:rsidR="002D2E45" w:rsidRPr="004F0CB1" w:rsidRDefault="002D2E45" w:rsidP="002D2E45">
            <w:pPr>
              <w:widowControl/>
              <w:jc w:val="left"/>
              <w:rPr>
                <w:rFonts w:ascii="ＭＳ Ｐゴシック" w:eastAsia="ＭＳ Ｐゴシック" w:hAnsi="ＭＳ Ｐゴシック" w:cs="ＭＳ Ｐゴシック"/>
                <w:kern w:val="0"/>
                <w:sz w:val="22"/>
                <w:szCs w:val="20"/>
                <w:lang w:val="en-GB"/>
              </w:rPr>
            </w:pPr>
            <w:r w:rsidRPr="004F0CB1">
              <w:rPr>
                <w:rFonts w:ascii="Arial" w:eastAsia="ＭＳ Ｐゴシック" w:hAnsi="Arial" w:cs="Arial"/>
                <w:kern w:val="0"/>
                <w:sz w:val="22"/>
                <w:szCs w:val="20"/>
                <w:vertAlign w:val="superscript"/>
                <w:lang w:val="en-GB"/>
              </w:rPr>
              <w:t>1</w:t>
            </w:r>
            <w:r w:rsidRPr="004F0CB1">
              <w:rPr>
                <w:rFonts w:ascii="Arial" w:eastAsia="ＭＳ Ｐゴシック" w:hAnsi="Arial" w:cs="Arial"/>
                <w:kern w:val="0"/>
                <w:sz w:val="22"/>
                <w:szCs w:val="20"/>
                <w:vertAlign w:val="superscript"/>
                <w:lang w:val="en-GB"/>
              </w:rPr>
              <w:t>盲ろうと盲ろう以外の障害との比較</w:t>
            </w:r>
          </w:p>
          <w:p w:rsidR="002D2E45" w:rsidRPr="004F0CB1" w:rsidRDefault="002D2E45" w:rsidP="002D2E45">
            <w:pPr>
              <w:widowControl/>
              <w:jc w:val="left"/>
              <w:rPr>
                <w:rFonts w:ascii="Arial" w:eastAsia="ＭＳ Ｐゴシック" w:hAnsi="Arial" w:cs="Arial"/>
                <w:kern w:val="0"/>
                <w:sz w:val="22"/>
                <w:szCs w:val="20"/>
                <w:shd w:val="clear" w:color="auto" w:fill="FFFFFF"/>
                <w:lang w:val="en-GB"/>
              </w:rPr>
            </w:pPr>
            <w:r w:rsidRPr="004F0CB1">
              <w:rPr>
                <w:rFonts w:ascii="Arial" w:eastAsia="ＭＳ Ｐゴシック" w:hAnsi="Arial" w:cs="Arial"/>
                <w:kern w:val="0"/>
                <w:sz w:val="22"/>
                <w:szCs w:val="20"/>
                <w:vertAlign w:val="superscript"/>
                <w:lang w:val="en-GB"/>
              </w:rPr>
              <w:t>2</w:t>
            </w:r>
            <w:r w:rsidRPr="004F0CB1">
              <w:rPr>
                <w:rFonts w:ascii="Arial" w:eastAsia="ＭＳ Ｐゴシック" w:hAnsi="Arial" w:cs="Arial"/>
                <w:kern w:val="0"/>
                <w:sz w:val="22"/>
                <w:szCs w:val="20"/>
                <w:vertAlign w:val="superscript"/>
                <w:lang w:val="en-GB"/>
              </w:rPr>
              <w:t>盲ろうと、障害のない場合の比較</w:t>
            </w:r>
          </w:p>
          <w:p w:rsidR="002D2E45" w:rsidRPr="004F0CB1" w:rsidRDefault="002D2E45" w:rsidP="002D2E45">
            <w:pPr>
              <w:widowControl/>
              <w:jc w:val="left"/>
              <w:rPr>
                <w:rFonts w:ascii="ＭＳ Ｐゴシック" w:eastAsia="ＭＳ Ｐゴシック" w:hAnsi="ＭＳ Ｐゴシック" w:cs="ＭＳ Ｐゴシック"/>
                <w:kern w:val="0"/>
                <w:sz w:val="20"/>
                <w:szCs w:val="20"/>
                <w:lang w:val="en-GB"/>
              </w:rPr>
            </w:pPr>
            <w:r w:rsidRPr="004F0CB1">
              <w:rPr>
                <w:rFonts w:ascii="ＭＳ Ｐゴシック" w:eastAsia="ＭＳ Ｐゴシック" w:hAnsi="ＭＳ Ｐゴシック" w:cs="ＭＳ Ｐゴシック"/>
                <w:kern w:val="0"/>
                <w:sz w:val="16"/>
                <w:szCs w:val="20"/>
                <w:lang w:val="en-GB"/>
              </w:rPr>
              <w:t>*95％信頼</w:t>
            </w:r>
            <w:r w:rsidRPr="004F0CB1">
              <w:rPr>
                <w:rFonts w:ascii="ＭＳ Ｐゴシック" w:eastAsia="ＭＳ Ｐゴシック" w:hAnsi="ＭＳ Ｐゴシック" w:cs="ＭＳ Ｐゴシック" w:hint="eastAsia"/>
                <w:kern w:val="0"/>
                <w:sz w:val="16"/>
                <w:szCs w:val="20"/>
                <w:lang w:val="en-GB"/>
              </w:rPr>
              <w:t>レベルにおいて統計的に有意な値を示す。</w:t>
            </w:r>
          </w:p>
        </w:tc>
      </w:tr>
    </w:tbl>
    <w:p w:rsidR="002D2E45" w:rsidRPr="004F0CB1" w:rsidRDefault="002D2E45" w:rsidP="002D2E45">
      <w:pPr>
        <w:widowControl/>
        <w:adjustRightInd w:val="0"/>
        <w:snapToGrid w:val="0"/>
        <w:jc w:val="left"/>
        <w:rPr>
          <w:rFonts w:ascii="Century" w:eastAsia="ＭＳ 明朝" w:hAnsi="Century" w:cs="ＭＳ Ｐゴシック"/>
          <w:kern w:val="0"/>
          <w:sz w:val="22"/>
          <w:szCs w:val="24"/>
        </w:rPr>
        <w:sectPr w:rsidR="002D2E45" w:rsidRPr="004F0CB1" w:rsidSect="00E311C9">
          <w:pgSz w:w="11900" w:h="16840"/>
          <w:pgMar w:top="1134" w:right="1134" w:bottom="851" w:left="1418" w:header="851" w:footer="992" w:gutter="0"/>
          <w:cols w:space="425"/>
          <w:docGrid w:linePitch="360"/>
        </w:sectPr>
      </w:pPr>
    </w:p>
    <w:p w:rsidR="002D2E45" w:rsidRPr="004F0CB1" w:rsidRDefault="002D2E45" w:rsidP="002D2E45">
      <w:pPr>
        <w:widowControl/>
        <w:spacing w:after="80"/>
        <w:ind w:right="-284"/>
        <w:rPr>
          <w:rFonts w:ascii="游明朝" w:eastAsia="游明朝" w:hAnsi="游明朝" w:cs="ＭＳ Ｐゴシック"/>
          <w:kern w:val="0"/>
          <w:szCs w:val="21"/>
        </w:rPr>
      </w:pPr>
    </w:p>
    <w:tbl>
      <w:tblPr>
        <w:tblW w:w="14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216"/>
        <w:gridCol w:w="1216"/>
        <w:gridCol w:w="661"/>
        <w:gridCol w:w="1353"/>
        <w:gridCol w:w="1984"/>
        <w:gridCol w:w="2268"/>
        <w:gridCol w:w="4295"/>
      </w:tblGrid>
      <w:tr w:rsidR="00DB4238" w:rsidRPr="004F0CB1" w:rsidTr="009C5415">
        <w:tc>
          <w:tcPr>
            <w:tcW w:w="14609" w:type="dxa"/>
            <w:gridSpan w:val="8"/>
            <w:tcBorders>
              <w:top w:val="nil"/>
              <w:left w:val="nil"/>
              <w:bottom w:val="single" w:sz="4" w:space="0" w:color="auto"/>
              <w:right w:val="nil"/>
            </w:tcBorders>
            <w:shd w:val="clear" w:color="auto" w:fill="auto"/>
          </w:tcPr>
          <w:p w:rsidR="002D2E45" w:rsidRDefault="00E772A8" w:rsidP="009C5415">
            <w:pPr>
              <w:widowControl/>
              <w:jc w:val="left"/>
              <w:rPr>
                <w:rFonts w:ascii="ＭＳ 明朝" w:eastAsia="ＭＳ 明朝" w:hAnsi="ＭＳ 明朝" w:cs="Arial"/>
                <w:b/>
                <w:kern w:val="0"/>
                <w:sz w:val="22"/>
                <w:shd w:val="clear" w:color="auto" w:fill="FFFFFF"/>
                <w:lang w:val="en-GB"/>
              </w:rPr>
            </w:pPr>
            <w:r w:rsidRPr="001150D9">
              <w:rPr>
                <w:rFonts w:ascii="ＭＳ 明朝" w:eastAsia="ＭＳ 明朝" w:hAnsi="ＭＳ 明朝" w:cs="ＭＳ ゴシック" w:hint="eastAsia"/>
                <w:b/>
                <w:kern w:val="0"/>
                <w:sz w:val="22"/>
                <w:shd w:val="clear" w:color="auto" w:fill="FFFFFF"/>
                <w:lang w:val="en-GB"/>
              </w:rPr>
              <w:t>参考資料</w:t>
            </w:r>
            <w:r w:rsidR="00B07612" w:rsidRPr="001150D9">
              <w:rPr>
                <w:rFonts w:ascii="ＭＳ 明朝" w:eastAsia="ＭＳ 明朝" w:hAnsi="ＭＳ 明朝" w:cs="ＭＳ ゴシック" w:hint="eastAsia"/>
                <w:b/>
                <w:kern w:val="0"/>
                <w:sz w:val="22"/>
                <w:shd w:val="clear" w:color="auto" w:fill="FFFFFF"/>
                <w:lang w:val="en-GB"/>
              </w:rPr>
              <w:t xml:space="preserve"> </w:t>
            </w:r>
            <w:r w:rsidR="00B07612" w:rsidRPr="001150D9">
              <w:rPr>
                <w:rFonts w:ascii="ＭＳ 明朝" w:eastAsia="ＭＳ 明朝" w:hAnsi="ＭＳ 明朝" w:cs="ＭＳ ゴシック"/>
                <w:b/>
                <w:kern w:val="0"/>
                <w:sz w:val="22"/>
                <w:shd w:val="clear" w:color="auto" w:fill="FFFFFF"/>
                <w:lang w:val="en-GB"/>
              </w:rPr>
              <w:t>i</w:t>
            </w:r>
            <w:r w:rsidR="00B07612" w:rsidRPr="00B07612">
              <w:rPr>
                <w:rFonts w:ascii="ＭＳ 明朝" w:eastAsia="ＭＳ 明朝" w:hAnsi="ＭＳ 明朝" w:cs="ＭＳ ゴシック"/>
                <w:b/>
                <w:kern w:val="0"/>
                <w:sz w:val="22"/>
                <w:shd w:val="clear" w:color="auto" w:fill="FFFFFF"/>
                <w:lang w:val="en-GB"/>
              </w:rPr>
              <w:t xml:space="preserve">i. </w:t>
            </w:r>
            <w:r w:rsidR="002D2E45" w:rsidRPr="00B07612">
              <w:rPr>
                <w:rFonts w:ascii="ＭＳ 明朝" w:eastAsia="ＭＳ 明朝" w:hAnsi="ＭＳ 明朝" w:cs="Arial" w:hint="eastAsia"/>
                <w:b/>
                <w:kern w:val="0"/>
                <w:sz w:val="22"/>
                <w:shd w:val="clear" w:color="auto" w:fill="FFFFFF"/>
                <w:lang w:val="en-GB"/>
              </w:rPr>
              <w:t>記載データ</w:t>
            </w:r>
          </w:p>
          <w:p w:rsidR="00B07612" w:rsidRPr="00B07612" w:rsidRDefault="00B07612" w:rsidP="009C5415">
            <w:pPr>
              <w:widowControl/>
              <w:jc w:val="left"/>
              <w:rPr>
                <w:rFonts w:ascii="ＭＳ 明朝" w:eastAsia="ＭＳ 明朝" w:hAnsi="ＭＳ 明朝" w:cs="Arial"/>
                <w:b/>
                <w:kern w:val="0"/>
                <w:sz w:val="22"/>
                <w:shd w:val="clear" w:color="auto" w:fill="FFFFFF"/>
                <w:lang w:val="en-GB"/>
              </w:rPr>
            </w:pPr>
          </w:p>
        </w:tc>
      </w:tr>
      <w:tr w:rsidR="00DB4238" w:rsidRPr="004F0CB1" w:rsidTr="009C5415">
        <w:tc>
          <w:tcPr>
            <w:tcW w:w="1616"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rPr>
            </w:pPr>
            <w:r w:rsidRPr="00E772A8">
              <w:rPr>
                <w:rFonts w:ascii="ＭＳ Ｐゴシック" w:eastAsia="ＭＳ Ｐゴシック" w:hAnsi="ＭＳ Ｐゴシック" w:cs="ＭＳ ゴシック" w:hint="eastAsia"/>
                <w:b/>
                <w:kern w:val="0"/>
                <w:sz w:val="20"/>
                <w:szCs w:val="20"/>
                <w:shd w:val="clear" w:color="auto" w:fill="FFFFFF"/>
                <w:lang w:val="en-GB"/>
              </w:rPr>
              <w:t>国</w:t>
            </w:r>
          </w:p>
        </w:tc>
        <w:tc>
          <w:tcPr>
            <w:tcW w:w="1216"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所得群</w:t>
            </w:r>
            <w:r w:rsidRPr="00E772A8">
              <w:rPr>
                <w:rFonts w:ascii="ＭＳ Ｐゴシック" w:eastAsia="ＭＳ Ｐゴシック" w:hAnsi="ＭＳ Ｐゴシック" w:cs="Arial"/>
                <w:b/>
                <w:kern w:val="0"/>
                <w:sz w:val="20"/>
                <w:szCs w:val="20"/>
                <w:shd w:val="clear" w:color="auto" w:fill="FFFFFF"/>
                <w:vertAlign w:val="superscript"/>
                <w:lang w:val="en-GB"/>
              </w:rPr>
              <w:t>a</w:t>
            </w:r>
          </w:p>
        </w:tc>
        <w:tc>
          <w:tcPr>
            <w:tcW w:w="1216"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地域</w:t>
            </w:r>
            <w:r w:rsidRPr="00E772A8">
              <w:rPr>
                <w:rFonts w:ascii="ＭＳ Ｐゴシック" w:eastAsia="ＭＳ Ｐゴシック" w:hAnsi="ＭＳ Ｐゴシック" w:cs="Arial"/>
                <w:b/>
                <w:kern w:val="0"/>
                <w:sz w:val="20"/>
                <w:szCs w:val="20"/>
                <w:shd w:val="clear" w:color="auto" w:fill="FFFFFF"/>
                <w:vertAlign w:val="superscript"/>
                <w:lang w:val="en-GB"/>
              </w:rPr>
              <w:t>a</w:t>
            </w:r>
          </w:p>
        </w:tc>
        <w:tc>
          <w:tcPr>
            <w:tcW w:w="661"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Arial"/>
                <w:b/>
                <w:kern w:val="0"/>
                <w:sz w:val="20"/>
                <w:szCs w:val="20"/>
                <w:shd w:val="clear" w:color="auto" w:fill="FFFFFF"/>
                <w:lang w:val="en-GB"/>
              </w:rPr>
              <w:t>年</w:t>
            </w:r>
          </w:p>
        </w:tc>
        <w:tc>
          <w:tcPr>
            <w:tcW w:w="1353"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サンプル数</w:t>
            </w:r>
          </w:p>
        </w:tc>
        <w:tc>
          <w:tcPr>
            <w:tcW w:w="1984"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調査名</w:t>
            </w:r>
          </w:p>
        </w:tc>
        <w:tc>
          <w:tcPr>
            <w:tcW w:w="2268"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調査機関</w:t>
            </w:r>
          </w:p>
        </w:tc>
        <w:tc>
          <w:tcPr>
            <w:tcW w:w="4295" w:type="dxa"/>
            <w:tcBorders>
              <w:top w:val="single" w:sz="4" w:space="0" w:color="auto"/>
              <w:bottom w:val="single" w:sz="4" w:space="0" w:color="auto"/>
            </w:tcBorders>
            <w:shd w:val="clear" w:color="auto" w:fill="auto"/>
          </w:tcPr>
          <w:p w:rsidR="002D2E45" w:rsidRPr="00E772A8" w:rsidRDefault="002D2E45"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盲ろう</w:t>
            </w:r>
            <w:r w:rsidRPr="00E772A8">
              <w:rPr>
                <w:rFonts w:ascii="ＭＳ Ｐゴシック" w:eastAsia="ＭＳ Ｐゴシック" w:hAnsi="ＭＳ Ｐゴシック" w:cs="Arial" w:hint="eastAsia"/>
                <w:b/>
                <w:kern w:val="0"/>
                <w:sz w:val="20"/>
                <w:szCs w:val="20"/>
                <w:shd w:val="clear" w:color="auto" w:fill="FFFFFF"/>
                <w:lang w:val="en-GB"/>
              </w:rPr>
              <w:t>の評価方法</w:t>
            </w:r>
          </w:p>
        </w:tc>
      </w:tr>
      <w:tr w:rsidR="00DB4238" w:rsidRPr="004F0CB1" w:rsidTr="009C5415">
        <w:tc>
          <w:tcPr>
            <w:tcW w:w="4709" w:type="dxa"/>
            <w:gridSpan w:val="4"/>
            <w:tcBorders>
              <w:top w:val="single" w:sz="4" w:space="0" w:color="auto"/>
              <w:left w:val="single" w:sz="4" w:space="0" w:color="auto"/>
              <w:bottom w:val="single" w:sz="4" w:space="0" w:color="auto"/>
              <w:right w:val="nil"/>
            </w:tcBorders>
            <w:shd w:val="clear" w:color="auto" w:fill="auto"/>
          </w:tcPr>
          <w:p w:rsidR="002D2E45" w:rsidRPr="00E772A8" w:rsidRDefault="002D2E45" w:rsidP="009C5415">
            <w:pPr>
              <w:widowControl/>
              <w:jc w:val="left"/>
              <w:rPr>
                <w:rFonts w:ascii="Arial" w:eastAsia="ＭＳ Ｐゴシック" w:hAnsi="Arial" w:cs="Arial"/>
                <w:b/>
                <w:kern w:val="0"/>
                <w:sz w:val="20"/>
                <w:szCs w:val="20"/>
                <w:shd w:val="clear" w:color="auto" w:fill="FFFFFF"/>
                <w:lang w:val="en-GB"/>
              </w:rPr>
            </w:pPr>
            <w:r w:rsidRPr="00E772A8">
              <w:rPr>
                <w:rFonts w:ascii="ＭＳ ゴシック" w:eastAsia="ＭＳ ゴシック" w:hAnsi="ＭＳ ゴシック" w:cs="ＭＳ ゴシック" w:hint="eastAsia"/>
                <w:b/>
                <w:i/>
                <w:kern w:val="0"/>
                <w:sz w:val="20"/>
                <w:szCs w:val="20"/>
                <w:shd w:val="clear" w:color="auto" w:fill="FFFFFF"/>
                <w:lang w:val="en-GB"/>
              </w:rPr>
              <w:t>発生率推計のみのデータ</w:t>
            </w:r>
          </w:p>
        </w:tc>
        <w:tc>
          <w:tcPr>
            <w:tcW w:w="1353" w:type="dxa"/>
            <w:tcBorders>
              <w:top w:val="single" w:sz="4" w:space="0" w:color="auto"/>
              <w:left w:val="nil"/>
              <w:bottom w:val="single" w:sz="4" w:space="0" w:color="auto"/>
              <w:right w:val="nil"/>
            </w:tcBorders>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p>
        </w:tc>
        <w:tc>
          <w:tcPr>
            <w:tcW w:w="1984" w:type="dxa"/>
            <w:tcBorders>
              <w:top w:val="single" w:sz="4" w:space="0" w:color="auto"/>
              <w:left w:val="nil"/>
              <w:bottom w:val="single" w:sz="4" w:space="0" w:color="auto"/>
              <w:right w:val="nil"/>
            </w:tcBorders>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p>
        </w:tc>
        <w:tc>
          <w:tcPr>
            <w:tcW w:w="2268" w:type="dxa"/>
            <w:tcBorders>
              <w:top w:val="single" w:sz="4" w:space="0" w:color="auto"/>
              <w:left w:val="nil"/>
              <w:bottom w:val="single" w:sz="4" w:space="0" w:color="auto"/>
              <w:right w:val="nil"/>
            </w:tcBorders>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p>
        </w:tc>
        <w:tc>
          <w:tcPr>
            <w:tcW w:w="4295" w:type="dxa"/>
            <w:tcBorders>
              <w:top w:val="single" w:sz="4" w:space="0" w:color="auto"/>
              <w:left w:val="nil"/>
              <w:bottom w:val="single" w:sz="4" w:space="0" w:color="auto"/>
              <w:right w:val="single" w:sz="4" w:space="0" w:color="auto"/>
            </w:tcBorders>
            <w:shd w:val="clear" w:color="auto" w:fill="auto"/>
          </w:tcPr>
          <w:p w:rsidR="002D2E45" w:rsidRPr="004F0CB1" w:rsidRDefault="002D2E45" w:rsidP="009C5415">
            <w:pPr>
              <w:widowControl/>
              <w:spacing w:after="120"/>
              <w:jc w:val="left"/>
              <w:rPr>
                <w:rFonts w:ascii="Arial" w:eastAsia="Century" w:hAnsi="Arial" w:cs="Arial"/>
                <w:kern w:val="0"/>
                <w:sz w:val="20"/>
                <w:szCs w:val="20"/>
                <w:lang w:val="en-GB"/>
              </w:rPr>
            </w:pPr>
          </w:p>
        </w:tc>
      </w:tr>
      <w:tr w:rsidR="00DB4238" w:rsidRPr="004F0CB1" w:rsidTr="009C5415">
        <w:trPr>
          <w:trHeight w:val="869"/>
        </w:trPr>
        <w:tc>
          <w:tcPr>
            <w:tcW w:w="1616" w:type="dxa"/>
            <w:tcBorders>
              <w:top w:val="single" w:sz="4" w:space="0" w:color="auto"/>
            </w:tcBorders>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ボツワナ</w:t>
            </w:r>
          </w:p>
        </w:tc>
        <w:tc>
          <w:tcPr>
            <w:tcW w:w="1216" w:type="dxa"/>
            <w:tcBorders>
              <w:top w:val="single" w:sz="4" w:space="0" w:color="auto"/>
            </w:tcBorders>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中間層上位</w:t>
            </w:r>
          </w:p>
        </w:tc>
        <w:tc>
          <w:tcPr>
            <w:tcW w:w="1216" w:type="dxa"/>
            <w:tcBorders>
              <w:top w:val="single" w:sz="4" w:space="0" w:color="auto"/>
            </w:tcBorders>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サハラ以南アフリカ</w:t>
            </w:r>
          </w:p>
        </w:tc>
        <w:tc>
          <w:tcPr>
            <w:tcW w:w="661" w:type="dxa"/>
            <w:tcBorders>
              <w:top w:val="single" w:sz="4" w:space="0" w:color="auto"/>
            </w:tcBorders>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2011</w:t>
            </w:r>
          </w:p>
        </w:tc>
        <w:tc>
          <w:tcPr>
            <w:tcW w:w="1353" w:type="dxa"/>
            <w:tcBorders>
              <w:top w:val="single" w:sz="4" w:space="0" w:color="auto"/>
            </w:tcBorders>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201,752</w:t>
            </w:r>
          </w:p>
        </w:tc>
        <w:tc>
          <w:tcPr>
            <w:tcW w:w="1984" w:type="dxa"/>
            <w:tcBorders>
              <w:top w:val="single" w:sz="4" w:space="0" w:color="auto"/>
            </w:tcBorders>
            <w:shd w:val="clear" w:color="auto" w:fill="auto"/>
          </w:tcPr>
          <w:p w:rsidR="002D2E45" w:rsidRPr="004F0CB1" w:rsidRDefault="002D2E45" w:rsidP="009C5415">
            <w:pPr>
              <w:widowControl/>
              <w:jc w:val="left"/>
              <w:rPr>
                <w:rFonts w:ascii="Arial" w:eastAsia="游明朝"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2011 Population and Housing Census</w:t>
            </w:r>
          </w:p>
        </w:tc>
        <w:tc>
          <w:tcPr>
            <w:tcW w:w="2268" w:type="dxa"/>
            <w:tcBorders>
              <w:top w:val="single" w:sz="4" w:space="0" w:color="auto"/>
            </w:tcBorders>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Botswana Central Statistics Office</w:t>
            </w:r>
          </w:p>
        </w:tc>
        <w:tc>
          <w:tcPr>
            <w:tcW w:w="4295" w:type="dxa"/>
            <w:tcBorders>
              <w:top w:val="single" w:sz="4" w:space="0" w:color="auto"/>
            </w:tcBorders>
            <w:shd w:val="clear" w:color="auto" w:fill="auto"/>
          </w:tcPr>
          <w:p w:rsidR="002D2E45" w:rsidRPr="004F0CB1" w:rsidRDefault="002D2E45"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（セクション</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または</w:t>
            </w:r>
            <w:r w:rsidRPr="004F0CB1">
              <w:rPr>
                <w:rFonts w:ascii="Century" w:eastAsia="ＭＳ 明朝" w:hAnsi="Century" w:cs="Arial"/>
                <w:kern w:val="0"/>
                <w:sz w:val="20"/>
                <w:szCs w:val="20"/>
                <w:lang w:val="en-GB"/>
              </w:rPr>
              <w:t>B</w:t>
            </w:r>
            <w:r w:rsidRPr="004F0CB1">
              <w:rPr>
                <w:rFonts w:ascii="Century" w:eastAsia="ＭＳ 明朝" w:hAnsi="Century" w:cs="Arial"/>
                <w:kern w:val="0"/>
                <w:sz w:val="20"/>
                <w:szCs w:val="20"/>
                <w:lang w:val="en-GB"/>
              </w:rPr>
              <w:t>にリストアップされた者の中に次の障害を持つ者が含まれるか？　弱視、全盲、難聴、ろう。</w:t>
            </w:r>
          </w:p>
        </w:tc>
      </w:tr>
      <w:tr w:rsidR="00DB4238" w:rsidRPr="004F0CB1" w:rsidTr="009C5415">
        <w:tc>
          <w:tcPr>
            <w:tcW w:w="16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カンボジア</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中間層下位</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東アジア太平洋</w:t>
            </w:r>
          </w:p>
        </w:tc>
        <w:tc>
          <w:tcPr>
            <w:tcW w:w="661"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2008</w:t>
            </w:r>
          </w:p>
        </w:tc>
        <w:tc>
          <w:tcPr>
            <w:tcW w:w="1353"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1,340,121</w:t>
            </w:r>
          </w:p>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p>
        </w:tc>
        <w:tc>
          <w:tcPr>
            <w:tcW w:w="1984"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General Population Census of Cambodia, 2008</w:t>
            </w:r>
          </w:p>
        </w:tc>
        <w:tc>
          <w:tcPr>
            <w:tcW w:w="2268"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Cambodia National Institute of Statistics, Ministry of Planning</w:t>
            </w:r>
          </w:p>
        </w:tc>
        <w:tc>
          <w:tcPr>
            <w:tcW w:w="4295" w:type="dxa"/>
            <w:shd w:val="clear" w:color="auto" w:fill="auto"/>
          </w:tcPr>
          <w:p w:rsidR="002D2E45" w:rsidRPr="004F0CB1" w:rsidRDefault="002D2E45"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ＭＳ 明朝"/>
                <w:kern w:val="0"/>
                <w:sz w:val="20"/>
                <w:szCs w:val="20"/>
                <w:lang w:val="en-GB"/>
              </w:rPr>
              <w:t>回答者が身体または精神障害者の場合は、下記の中から当てはまる番号を選んでください：視覚についての番号、聴覚についての番号</w:t>
            </w:r>
          </w:p>
        </w:tc>
      </w:tr>
      <w:tr w:rsidR="00DB4238" w:rsidRPr="004F0CB1" w:rsidTr="009C5415">
        <w:tc>
          <w:tcPr>
            <w:tcW w:w="16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カメルーン</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中間層下位</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サハラ以南アフリカ</w:t>
            </w:r>
          </w:p>
        </w:tc>
        <w:tc>
          <w:tcPr>
            <w:tcW w:w="661"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2005</w:t>
            </w:r>
          </w:p>
        </w:tc>
        <w:tc>
          <w:tcPr>
            <w:tcW w:w="1353"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1,772,359</w:t>
            </w:r>
          </w:p>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p>
        </w:tc>
        <w:tc>
          <w:tcPr>
            <w:tcW w:w="1984"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Third General Census of Population and Housing</w:t>
            </w:r>
          </w:p>
        </w:tc>
        <w:tc>
          <w:tcPr>
            <w:tcW w:w="2268"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fr-CH"/>
              </w:rPr>
            </w:pPr>
            <w:r w:rsidRPr="004F0CB1">
              <w:rPr>
                <w:rFonts w:ascii="Arial" w:eastAsia="ＭＳ Ｐゴシック" w:hAnsi="Arial" w:cs="Arial"/>
                <w:kern w:val="0"/>
                <w:sz w:val="20"/>
                <w:szCs w:val="20"/>
                <w:shd w:val="clear" w:color="auto" w:fill="FFFFFF"/>
                <w:lang w:val="fr-CH"/>
              </w:rPr>
              <w:t>Bureau Central des Recensements et des Études de Population, Cameroon</w:t>
            </w:r>
          </w:p>
        </w:tc>
        <w:tc>
          <w:tcPr>
            <w:tcW w:w="4295" w:type="dxa"/>
            <w:shd w:val="clear" w:color="auto" w:fill="auto"/>
          </w:tcPr>
          <w:p w:rsidR="002D2E45" w:rsidRPr="004F0CB1" w:rsidRDefault="002D2E45" w:rsidP="009C5415">
            <w:pPr>
              <w:widowControl/>
              <w:jc w:val="left"/>
              <w:rPr>
                <w:rFonts w:ascii="Century" w:eastAsia="ＭＳ 明朝" w:hAnsi="Century" w:cs="Arial"/>
                <w:kern w:val="0"/>
                <w:sz w:val="20"/>
                <w:szCs w:val="20"/>
                <w:lang w:val="en-GB"/>
              </w:rPr>
            </w:pPr>
            <w:r w:rsidRPr="004F0CB1">
              <w:rPr>
                <w:rFonts w:ascii="Century" w:eastAsia="ＭＳ 明朝" w:hAnsi="Century" w:cs="ＭＳ ゴシック"/>
                <w:kern w:val="0"/>
                <w:sz w:val="20"/>
                <w:szCs w:val="20"/>
                <w:lang w:val="en-GB"/>
              </w:rPr>
              <w:t xml:space="preserve">回答者は移動、労働、社会生活等の活動への参加を困難にするような重度の障害があるか？　</w:t>
            </w:r>
            <w:r w:rsidRPr="004F0CB1">
              <w:rPr>
                <w:rFonts w:ascii="Century" w:eastAsia="ＭＳ 明朝" w:hAnsi="Century" w:cs="Arial"/>
                <w:kern w:val="0"/>
                <w:sz w:val="20"/>
                <w:szCs w:val="20"/>
                <w:lang w:val="en-GB"/>
              </w:rPr>
              <w:t>a)</w:t>
            </w:r>
            <w:r w:rsidRPr="004F0CB1">
              <w:rPr>
                <w:rFonts w:ascii="Century" w:eastAsia="ＭＳ 明朝" w:hAnsi="Century" w:cs="ＭＳ ゴシック"/>
                <w:kern w:val="0"/>
                <w:sz w:val="20"/>
                <w:szCs w:val="20"/>
                <w:lang w:val="en-GB"/>
              </w:rPr>
              <w:t>視覚（はい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w:t>
            </w:r>
            <w:r w:rsidRPr="004F0CB1">
              <w:rPr>
                <w:rFonts w:ascii="Century" w:eastAsia="ＭＳ 明朝" w:hAnsi="Century" w:cs="Arial"/>
                <w:kern w:val="0"/>
                <w:sz w:val="20"/>
                <w:szCs w:val="20"/>
                <w:lang w:val="en-GB"/>
              </w:rPr>
              <w:t>b)</w:t>
            </w:r>
            <w:r w:rsidRPr="004F0CB1">
              <w:rPr>
                <w:rFonts w:ascii="Century" w:eastAsia="ＭＳ 明朝" w:hAnsi="Century" w:cs="ＭＳ ゴシック"/>
                <w:kern w:val="0"/>
                <w:sz w:val="20"/>
                <w:szCs w:val="20"/>
                <w:lang w:val="en-GB"/>
              </w:rPr>
              <w:t>聴覚（はい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w:t>
            </w:r>
          </w:p>
        </w:tc>
      </w:tr>
      <w:tr w:rsidR="00DB4238" w:rsidRPr="004F0CB1" w:rsidTr="009C5415">
        <w:tc>
          <w:tcPr>
            <w:tcW w:w="16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コロンビア</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中間層上位</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ラテンアメリカ・カリブ海</w:t>
            </w:r>
          </w:p>
        </w:tc>
        <w:tc>
          <w:tcPr>
            <w:tcW w:w="661"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2005</w:t>
            </w:r>
          </w:p>
        </w:tc>
        <w:tc>
          <w:tcPr>
            <w:tcW w:w="1353"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4,117,607</w:t>
            </w:r>
          </w:p>
        </w:tc>
        <w:tc>
          <w:tcPr>
            <w:tcW w:w="1984"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 xml:space="preserve">General Census 2005 (XVII of Population and Dwelling and VI of Housing)  </w:t>
            </w:r>
          </w:p>
        </w:tc>
        <w:tc>
          <w:tcPr>
            <w:tcW w:w="2268"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pt-BR"/>
              </w:rPr>
            </w:pPr>
            <w:r w:rsidRPr="004F0CB1">
              <w:rPr>
                <w:rFonts w:ascii="Arial" w:eastAsia="ＭＳ Ｐゴシック" w:hAnsi="Arial" w:cs="Arial"/>
                <w:kern w:val="0"/>
                <w:sz w:val="20"/>
                <w:szCs w:val="20"/>
                <w:shd w:val="clear" w:color="auto" w:fill="FFFFFF"/>
                <w:lang w:val="pt-BR"/>
              </w:rPr>
              <w:t>Departmento Administrativo Nacional de Estadística (DANE)</w:t>
            </w:r>
          </w:p>
        </w:tc>
        <w:tc>
          <w:tcPr>
            <w:tcW w:w="4295" w:type="dxa"/>
            <w:shd w:val="clear" w:color="auto" w:fill="auto"/>
          </w:tcPr>
          <w:p w:rsidR="002D2E45" w:rsidRPr="004F0CB1" w:rsidRDefault="002D2E45" w:rsidP="009C5415">
            <w:pPr>
              <w:widowControl/>
              <w:jc w:val="left"/>
              <w:rPr>
                <w:rFonts w:ascii="Century" w:eastAsia="ＭＳ 明朝" w:hAnsi="Century" w:cs="Arial"/>
                <w:kern w:val="0"/>
                <w:sz w:val="20"/>
                <w:szCs w:val="20"/>
                <w:lang w:val="en-GB"/>
              </w:rPr>
            </w:pPr>
            <w:r w:rsidRPr="004F0CB1">
              <w:rPr>
                <w:rFonts w:ascii="Century" w:eastAsia="ＭＳ 明朝" w:hAnsi="Century" w:cs="ＭＳ ゴシック"/>
                <w:kern w:val="0"/>
                <w:sz w:val="20"/>
                <w:szCs w:val="20"/>
                <w:lang w:val="en-GB"/>
              </w:rPr>
              <w:t>回答者は、コンタクトレンズや眼鏡を使用しても改善されない視覚障害があるか？（はい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　補聴器を用いても改善されない聴覚障害があるか？（はい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w:t>
            </w:r>
          </w:p>
        </w:tc>
      </w:tr>
      <w:tr w:rsidR="00DB4238" w:rsidRPr="004F0CB1" w:rsidTr="009C5415">
        <w:tc>
          <w:tcPr>
            <w:tcW w:w="16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エクアドル</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中位層上位</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ラテンアメリカ・カリブ海</w:t>
            </w:r>
          </w:p>
        </w:tc>
        <w:tc>
          <w:tcPr>
            <w:tcW w:w="661"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2010</w:t>
            </w:r>
          </w:p>
        </w:tc>
        <w:tc>
          <w:tcPr>
            <w:tcW w:w="1353"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1,448,233</w:t>
            </w:r>
          </w:p>
        </w:tc>
        <w:tc>
          <w:tcPr>
            <w:tcW w:w="1984"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s-ES"/>
              </w:rPr>
            </w:pPr>
            <w:r w:rsidRPr="004F0CB1">
              <w:rPr>
                <w:rFonts w:ascii="Arial" w:eastAsia="ＭＳ Ｐゴシック" w:hAnsi="Arial" w:cs="Arial"/>
                <w:kern w:val="0"/>
                <w:sz w:val="20"/>
                <w:szCs w:val="20"/>
                <w:shd w:val="clear" w:color="auto" w:fill="FFFFFF"/>
                <w:lang w:val="es-ES"/>
              </w:rPr>
              <w:t>VII Censo de Población y VI de Vivienda, 2010</w:t>
            </w:r>
          </w:p>
        </w:tc>
        <w:tc>
          <w:tcPr>
            <w:tcW w:w="2268"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s-ES"/>
              </w:rPr>
            </w:pPr>
            <w:r w:rsidRPr="004F0CB1">
              <w:rPr>
                <w:rFonts w:ascii="Arial" w:eastAsia="ＭＳ Ｐゴシック" w:hAnsi="Arial" w:cs="Arial"/>
                <w:kern w:val="0"/>
                <w:sz w:val="20"/>
                <w:szCs w:val="20"/>
                <w:shd w:val="clear" w:color="auto" w:fill="FFFFFF"/>
                <w:lang w:val="es-ES"/>
              </w:rPr>
              <w:t>Instituto Nacional de Estadística y Censos, Ecuador</w:t>
            </w:r>
          </w:p>
        </w:tc>
        <w:tc>
          <w:tcPr>
            <w:tcW w:w="4295" w:type="dxa"/>
            <w:shd w:val="clear" w:color="auto" w:fill="auto"/>
          </w:tcPr>
          <w:p w:rsidR="002D2E45" w:rsidRPr="004F0CB1" w:rsidRDefault="002D2E45"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（一年以上続く永続的な障害があると答えたすべての回答者について）回答者の障害は（複数回答可）視覚</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盲</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か？　聴覚（ろう）か？</w:t>
            </w:r>
          </w:p>
        </w:tc>
      </w:tr>
      <w:tr w:rsidR="00DB4238" w:rsidRPr="004F0CB1" w:rsidTr="009C5415">
        <w:tc>
          <w:tcPr>
            <w:tcW w:w="16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ハイチ</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最下層</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ラテンアメリカ・カリブ海</w:t>
            </w:r>
          </w:p>
        </w:tc>
        <w:tc>
          <w:tcPr>
            <w:tcW w:w="661"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2003</w:t>
            </w:r>
          </w:p>
        </w:tc>
        <w:tc>
          <w:tcPr>
            <w:tcW w:w="1353"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838,045</w:t>
            </w:r>
          </w:p>
        </w:tc>
        <w:tc>
          <w:tcPr>
            <w:tcW w:w="1984"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fr-CH"/>
              </w:rPr>
            </w:pPr>
            <w:r w:rsidRPr="004F0CB1">
              <w:rPr>
                <w:rFonts w:ascii="Arial" w:eastAsia="ＭＳ Ｐゴシック" w:hAnsi="Arial" w:cs="Arial"/>
                <w:kern w:val="0"/>
                <w:sz w:val="20"/>
                <w:szCs w:val="20"/>
                <w:shd w:val="clear" w:color="auto" w:fill="FFFFFF"/>
                <w:lang w:val="fr-CH"/>
              </w:rPr>
              <w:t>Recensement General de la Population et de l'Habitat</w:t>
            </w:r>
          </w:p>
        </w:tc>
        <w:tc>
          <w:tcPr>
            <w:tcW w:w="2268"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fr-CH"/>
              </w:rPr>
            </w:pPr>
            <w:r w:rsidRPr="004F0CB1">
              <w:rPr>
                <w:rFonts w:ascii="Arial" w:eastAsia="ＭＳ Ｐゴシック" w:hAnsi="Arial" w:cs="Arial"/>
                <w:kern w:val="0"/>
                <w:sz w:val="20"/>
                <w:szCs w:val="20"/>
                <w:shd w:val="clear" w:color="auto" w:fill="FFFFFF"/>
                <w:lang w:val="fr-CH"/>
              </w:rPr>
              <w:t>République d'Haïti Ministère de l'Economie et des Finances, Institute Haïtien de Statistique et d'Informatique</w:t>
            </w:r>
          </w:p>
        </w:tc>
        <w:tc>
          <w:tcPr>
            <w:tcW w:w="4295" w:type="dxa"/>
            <w:shd w:val="clear" w:color="auto" w:fill="auto"/>
          </w:tcPr>
          <w:p w:rsidR="002D2E45" w:rsidRPr="004F0CB1" w:rsidRDefault="002D2E45"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この人は障害がありますか？　（当てはまる項目をすべて選んでください）</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 xml:space="preserve">盲　</w:t>
            </w:r>
            <w:r w:rsidRPr="004F0CB1">
              <w:rPr>
                <w:rFonts w:ascii="Century" w:eastAsia="ＭＳ 明朝" w:hAnsi="Century" w:cs="Arial"/>
                <w:kern w:val="0"/>
                <w:sz w:val="20"/>
                <w:szCs w:val="20"/>
                <w:lang w:val="en-GB"/>
              </w:rPr>
              <w:t>b.</w:t>
            </w:r>
            <w:r w:rsidRPr="004F0CB1">
              <w:rPr>
                <w:rFonts w:ascii="Century" w:eastAsia="ＭＳ 明朝" w:hAnsi="Century" w:cs="Arial"/>
                <w:kern w:val="0"/>
                <w:sz w:val="20"/>
                <w:szCs w:val="20"/>
                <w:lang w:val="en-GB"/>
              </w:rPr>
              <w:t>ろう</w:t>
            </w:r>
          </w:p>
        </w:tc>
      </w:tr>
      <w:tr w:rsidR="00DB4238" w:rsidRPr="004F0CB1" w:rsidTr="009C5415">
        <w:trPr>
          <w:trHeight w:val="857"/>
        </w:trPr>
        <w:tc>
          <w:tcPr>
            <w:tcW w:w="16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イラン</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中間層上位</w:t>
            </w:r>
          </w:p>
        </w:tc>
        <w:tc>
          <w:tcPr>
            <w:tcW w:w="1216" w:type="dxa"/>
            <w:shd w:val="clear" w:color="auto" w:fill="auto"/>
          </w:tcPr>
          <w:p w:rsidR="002D2E45" w:rsidRPr="004F0CB1" w:rsidRDefault="002D2E45"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中東北アフリカ</w:t>
            </w:r>
          </w:p>
        </w:tc>
        <w:tc>
          <w:tcPr>
            <w:tcW w:w="661"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2011</w:t>
            </w:r>
          </w:p>
        </w:tc>
        <w:tc>
          <w:tcPr>
            <w:tcW w:w="1353"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1,481,586</w:t>
            </w:r>
          </w:p>
        </w:tc>
        <w:tc>
          <w:tcPr>
            <w:tcW w:w="1984"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2011 ational Population and Housing Census</w:t>
            </w:r>
          </w:p>
        </w:tc>
        <w:tc>
          <w:tcPr>
            <w:tcW w:w="2268" w:type="dxa"/>
            <w:shd w:val="clear" w:color="auto" w:fill="auto"/>
          </w:tcPr>
          <w:p w:rsidR="002D2E45" w:rsidRPr="004F0CB1" w:rsidRDefault="002D2E45"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Statistical Center of Iran</w:t>
            </w:r>
          </w:p>
        </w:tc>
        <w:tc>
          <w:tcPr>
            <w:tcW w:w="4295" w:type="dxa"/>
            <w:shd w:val="clear" w:color="auto" w:fill="auto"/>
          </w:tcPr>
          <w:p w:rsidR="002D2E45" w:rsidRPr="004F0CB1" w:rsidRDefault="002D2E45" w:rsidP="009C5415">
            <w:pPr>
              <w:widowControl/>
              <w:jc w:val="left"/>
              <w:rPr>
                <w:rFonts w:ascii="Century" w:eastAsia="ＭＳ 明朝" w:hAnsi="Century" w:cs="ＭＳ Ｐゴシック"/>
                <w:kern w:val="0"/>
                <w:sz w:val="20"/>
                <w:szCs w:val="20"/>
                <w:lang w:val="en-GB"/>
              </w:rPr>
            </w:pPr>
            <w:r w:rsidRPr="004F0CB1">
              <w:rPr>
                <w:rFonts w:ascii="Century" w:eastAsia="ＭＳ 明朝" w:hAnsi="Century" w:cs="ＭＳ Ｐゴシック"/>
                <w:kern w:val="0"/>
                <w:sz w:val="20"/>
                <w:szCs w:val="20"/>
                <w:shd w:val="clear" w:color="auto" w:fill="FFFFFF"/>
                <w:lang w:val="en-GB"/>
              </w:rPr>
              <w:t>家族の中に、以下の障害を少なくとも一つ持っている者はいますか？　（</w:t>
            </w:r>
            <w:r w:rsidR="001F4656">
              <w:rPr>
                <w:rFonts w:ascii="Century" w:eastAsia="ＭＳ 明朝" w:hAnsi="Century" w:cs="ＭＳ Ｐゴシック" w:hint="eastAsia"/>
                <w:kern w:val="0"/>
                <w:sz w:val="20"/>
                <w:szCs w:val="20"/>
                <w:shd w:val="clear" w:color="auto" w:fill="FFFFFF"/>
                <w:lang w:val="en-GB"/>
              </w:rPr>
              <w:t>1</w:t>
            </w:r>
            <w:r w:rsidRPr="004F0CB1">
              <w:rPr>
                <w:rFonts w:ascii="Century" w:eastAsia="ＭＳ 明朝" w:hAnsi="Century" w:cs="ＭＳ Ｐゴシック"/>
                <w:kern w:val="0"/>
                <w:sz w:val="20"/>
                <w:szCs w:val="20"/>
                <w:shd w:val="clear" w:color="auto" w:fill="FFFFFF"/>
                <w:lang w:val="en-GB"/>
              </w:rPr>
              <w:t>人につき選べるのは</w:t>
            </w:r>
            <w:r w:rsidRPr="004F0CB1">
              <w:rPr>
                <w:rFonts w:ascii="Century" w:eastAsia="ＭＳ 明朝" w:hAnsi="Century" w:cs="ＭＳ Ｐゴシック"/>
                <w:kern w:val="0"/>
                <w:sz w:val="20"/>
                <w:szCs w:val="20"/>
                <w:shd w:val="clear" w:color="auto" w:fill="FFFFFF"/>
                <w:lang w:val="en-GB"/>
              </w:rPr>
              <w:t>3</w:t>
            </w:r>
            <w:r w:rsidRPr="004F0CB1">
              <w:rPr>
                <w:rFonts w:ascii="Century" w:eastAsia="ＭＳ 明朝" w:hAnsi="Century" w:cs="ＭＳ Ｐゴシック"/>
                <w:kern w:val="0"/>
                <w:sz w:val="20"/>
                <w:szCs w:val="20"/>
                <w:shd w:val="clear" w:color="auto" w:fill="FFFFFF"/>
                <w:lang w:val="en-GB"/>
              </w:rPr>
              <w:t xml:space="preserve">つまで）　</w:t>
            </w:r>
            <w:r w:rsidRPr="004F0CB1">
              <w:rPr>
                <w:rFonts w:ascii="Century" w:eastAsia="ＭＳ 明朝" w:hAnsi="Century" w:cs="ＭＳ Ｐゴシック"/>
                <w:kern w:val="0"/>
                <w:sz w:val="20"/>
                <w:szCs w:val="20"/>
                <w:shd w:val="clear" w:color="auto" w:fill="FFFFFF"/>
                <w:lang w:val="en-GB"/>
              </w:rPr>
              <w:t>a.</w:t>
            </w:r>
            <w:r w:rsidRPr="004F0CB1">
              <w:rPr>
                <w:rFonts w:ascii="Century" w:eastAsia="ＭＳ 明朝" w:hAnsi="Century" w:cs="ＭＳ Ｐゴシック"/>
                <w:kern w:val="0"/>
                <w:sz w:val="20"/>
                <w:szCs w:val="20"/>
                <w:shd w:val="clear" w:color="auto" w:fill="FFFFFF"/>
                <w:lang w:val="en-GB"/>
              </w:rPr>
              <w:t>盲</w:t>
            </w:r>
            <w:r w:rsidRPr="004F0CB1">
              <w:rPr>
                <w:rFonts w:ascii="Century" w:eastAsia="ＭＳ 明朝" w:hAnsi="Century" w:cs="ＭＳ Ｐゴシック"/>
                <w:kern w:val="0"/>
                <w:sz w:val="20"/>
                <w:szCs w:val="20"/>
                <w:shd w:val="clear" w:color="auto" w:fill="FFFFFF"/>
                <w:lang w:val="en-GB"/>
              </w:rPr>
              <w:t xml:space="preserve"> b.</w:t>
            </w:r>
            <w:r w:rsidRPr="004F0CB1">
              <w:rPr>
                <w:rFonts w:ascii="Century" w:eastAsia="ＭＳ 明朝" w:hAnsi="Century" w:cs="ＭＳ Ｐゴシック"/>
                <w:kern w:val="0"/>
                <w:sz w:val="20"/>
                <w:szCs w:val="20"/>
                <w:shd w:val="clear" w:color="auto" w:fill="FFFFFF"/>
                <w:lang w:val="en-GB"/>
              </w:rPr>
              <w:t>ろう</w:t>
            </w:r>
          </w:p>
        </w:tc>
      </w:tr>
    </w:tbl>
    <w:p w:rsidR="009C5415" w:rsidRPr="004F0CB1" w:rsidRDefault="009C5415" w:rsidP="009C5415">
      <w:pPr>
        <w:widowControl/>
        <w:tabs>
          <w:tab w:val="left" w:pos="1616"/>
          <w:tab w:val="left" w:pos="2832"/>
          <w:tab w:val="left" w:pos="4048"/>
          <w:tab w:val="left" w:pos="4709"/>
          <w:tab w:val="left" w:pos="6062"/>
          <w:tab w:val="left" w:pos="8046"/>
          <w:tab w:val="left" w:pos="10314"/>
        </w:tabs>
        <w:jc w:val="left"/>
        <w:rPr>
          <w:rFonts w:ascii="Century" w:eastAsia="ＭＳ 明朝" w:hAnsi="Century" w:cs="ＭＳ Ｐゴシック"/>
          <w:kern w:val="0"/>
          <w:sz w:val="20"/>
          <w:szCs w:val="20"/>
          <w:shd w:val="clear" w:color="auto" w:fill="FFFFFF"/>
          <w:lang w:val="en-GB"/>
        </w:rPr>
      </w:pPr>
    </w:p>
    <w:tbl>
      <w:tblPr>
        <w:tblW w:w="14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216"/>
        <w:gridCol w:w="1216"/>
        <w:gridCol w:w="661"/>
        <w:gridCol w:w="1353"/>
        <w:gridCol w:w="1984"/>
        <w:gridCol w:w="2268"/>
        <w:gridCol w:w="4295"/>
      </w:tblGrid>
      <w:tr w:rsidR="00E772A8" w:rsidRPr="004F0CB1" w:rsidTr="009C5415">
        <w:tc>
          <w:tcPr>
            <w:tcW w:w="1616"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rPr>
            </w:pPr>
            <w:r w:rsidRPr="00E772A8">
              <w:rPr>
                <w:rFonts w:ascii="ＭＳ Ｐゴシック" w:eastAsia="ＭＳ Ｐゴシック" w:hAnsi="ＭＳ Ｐゴシック" w:cs="ＭＳ ゴシック" w:hint="eastAsia"/>
                <w:b/>
                <w:kern w:val="0"/>
                <w:sz w:val="20"/>
                <w:szCs w:val="20"/>
                <w:shd w:val="clear" w:color="auto" w:fill="FFFFFF"/>
                <w:lang w:val="en-GB"/>
              </w:rPr>
              <w:lastRenderedPageBreak/>
              <w:t>国</w:t>
            </w:r>
          </w:p>
        </w:tc>
        <w:tc>
          <w:tcPr>
            <w:tcW w:w="1216"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所得群</w:t>
            </w:r>
            <w:r w:rsidRPr="00E772A8">
              <w:rPr>
                <w:rFonts w:ascii="ＭＳ Ｐゴシック" w:eastAsia="ＭＳ Ｐゴシック" w:hAnsi="ＭＳ Ｐゴシック" w:cs="Arial"/>
                <w:b/>
                <w:kern w:val="0"/>
                <w:sz w:val="20"/>
                <w:szCs w:val="20"/>
                <w:shd w:val="clear" w:color="auto" w:fill="FFFFFF"/>
                <w:vertAlign w:val="superscript"/>
                <w:lang w:val="en-GB"/>
              </w:rPr>
              <w:t>a</w:t>
            </w:r>
          </w:p>
        </w:tc>
        <w:tc>
          <w:tcPr>
            <w:tcW w:w="1216"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地域</w:t>
            </w:r>
            <w:r w:rsidRPr="00E772A8">
              <w:rPr>
                <w:rFonts w:ascii="ＭＳ Ｐゴシック" w:eastAsia="ＭＳ Ｐゴシック" w:hAnsi="ＭＳ Ｐゴシック" w:cs="Arial"/>
                <w:b/>
                <w:kern w:val="0"/>
                <w:sz w:val="20"/>
                <w:szCs w:val="20"/>
                <w:shd w:val="clear" w:color="auto" w:fill="FFFFFF"/>
                <w:vertAlign w:val="superscript"/>
                <w:lang w:val="en-GB"/>
              </w:rPr>
              <w:t>a</w:t>
            </w:r>
          </w:p>
        </w:tc>
        <w:tc>
          <w:tcPr>
            <w:tcW w:w="661"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Arial"/>
                <w:b/>
                <w:kern w:val="0"/>
                <w:sz w:val="20"/>
                <w:szCs w:val="20"/>
                <w:shd w:val="clear" w:color="auto" w:fill="FFFFFF"/>
                <w:lang w:val="en-GB"/>
              </w:rPr>
              <w:t>年</w:t>
            </w:r>
          </w:p>
        </w:tc>
        <w:tc>
          <w:tcPr>
            <w:tcW w:w="1353"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サンプル数</w:t>
            </w:r>
          </w:p>
        </w:tc>
        <w:tc>
          <w:tcPr>
            <w:tcW w:w="1984"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調査名</w:t>
            </w:r>
          </w:p>
        </w:tc>
        <w:tc>
          <w:tcPr>
            <w:tcW w:w="2268"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調査機関</w:t>
            </w:r>
          </w:p>
        </w:tc>
        <w:tc>
          <w:tcPr>
            <w:tcW w:w="4295"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盲ろう</w:t>
            </w:r>
            <w:r w:rsidRPr="00E772A8">
              <w:rPr>
                <w:rFonts w:ascii="ＭＳ Ｐゴシック" w:eastAsia="ＭＳ Ｐゴシック" w:hAnsi="ＭＳ Ｐゴシック" w:cs="Arial" w:hint="eastAsia"/>
                <w:b/>
                <w:kern w:val="0"/>
                <w:sz w:val="20"/>
                <w:szCs w:val="20"/>
                <w:shd w:val="clear" w:color="auto" w:fill="FFFFFF"/>
                <w:lang w:val="en-GB"/>
              </w:rPr>
              <w:t>の評価方法</w:t>
            </w:r>
          </w:p>
        </w:tc>
      </w:tr>
      <w:tr w:rsidR="00E772A8" w:rsidRPr="004F0CB1" w:rsidTr="009C5415">
        <w:trPr>
          <w:trHeight w:val="852"/>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ケニア</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中間層下位</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2009</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3,841,935</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2009 Kenya Population and Housing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Kenya National Bureau of Statistics</w:t>
            </w:r>
          </w:p>
        </w:tc>
        <w:tc>
          <w:tcPr>
            <w:tcW w:w="4295" w:type="dxa"/>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この人はどの種類の障害を持っていますか？　（三つ以上挙げないこと）</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視覚</w:t>
            </w:r>
            <w:r w:rsidRPr="004F0CB1">
              <w:rPr>
                <w:rFonts w:ascii="Century" w:eastAsia="ＭＳ 明朝" w:hAnsi="Century" w:cs="Arial"/>
                <w:kern w:val="0"/>
                <w:sz w:val="20"/>
                <w:szCs w:val="20"/>
                <w:lang w:val="en-GB"/>
              </w:rPr>
              <w:t xml:space="preserve"> b.</w:t>
            </w:r>
            <w:r w:rsidRPr="004F0CB1">
              <w:rPr>
                <w:rFonts w:ascii="Century" w:eastAsia="ＭＳ 明朝" w:hAnsi="Century" w:cs="Arial"/>
                <w:kern w:val="0"/>
                <w:sz w:val="20"/>
                <w:szCs w:val="20"/>
                <w:lang w:val="en-GB"/>
              </w:rPr>
              <w:t>聴覚</w:t>
            </w:r>
          </w:p>
        </w:tc>
      </w:tr>
      <w:tr w:rsidR="00E772A8" w:rsidRPr="004F0CB1" w:rsidTr="009C5415">
        <w:trPr>
          <w:trHeight w:val="849"/>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マラウィ</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最下層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ＭＳ Ｐゴシック"/>
                <w:kern w:val="0"/>
                <w:sz w:val="20"/>
                <w:szCs w:val="20"/>
                <w:lang w:val="en-GB"/>
              </w:rPr>
            </w:pPr>
            <w:r w:rsidRPr="004F0CB1">
              <w:rPr>
                <w:rFonts w:ascii="ＭＳ Ｐゴシック" w:eastAsia="ＭＳ Ｐゴシック" w:hAnsi="ＭＳ Ｐゴシック" w:cs="ＭＳ Ｐゴシック" w:hint="eastAsia"/>
                <w:kern w:val="0"/>
                <w:sz w:val="20"/>
                <w:szCs w:val="20"/>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2008</w:t>
            </w:r>
          </w:p>
        </w:tc>
        <w:tc>
          <w:tcPr>
            <w:tcW w:w="1353" w:type="dxa"/>
            <w:shd w:val="clear" w:color="auto" w:fill="auto"/>
          </w:tcPr>
          <w:tbl>
            <w:tblPr>
              <w:tblW w:w="0" w:type="auto"/>
              <w:shd w:val="clear" w:color="auto" w:fill="FFFFFF"/>
              <w:tblLayout w:type="fixed"/>
              <w:tblCellMar>
                <w:left w:w="0" w:type="dxa"/>
                <w:right w:w="0" w:type="dxa"/>
              </w:tblCellMar>
              <w:tblLook w:val="04A0" w:firstRow="1" w:lastRow="0" w:firstColumn="1" w:lastColumn="0" w:noHBand="0" w:noVBand="1"/>
            </w:tblPr>
            <w:tblGrid>
              <w:gridCol w:w="890"/>
            </w:tblGrid>
            <w:tr w:rsidR="00E772A8" w:rsidRPr="004F0CB1" w:rsidTr="006B0251">
              <w:tc>
                <w:tcPr>
                  <w:tcW w:w="890" w:type="dxa"/>
                  <w:shd w:val="clear" w:color="auto" w:fill="FFFFFF"/>
                  <w:tcMar>
                    <w:top w:w="0" w:type="dxa"/>
                    <w:left w:w="0" w:type="dxa"/>
                    <w:bottom w:w="105" w:type="dxa"/>
                    <w:right w:w="0" w:type="dxa"/>
                  </w:tcMar>
                  <w:hideMark/>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1,343,078</w:t>
                  </w:r>
                </w:p>
              </w:tc>
            </w:tr>
            <w:tr w:rsidR="00E772A8" w:rsidRPr="004F0CB1" w:rsidTr="006B0251">
              <w:tc>
                <w:tcPr>
                  <w:tcW w:w="890" w:type="dxa"/>
                  <w:shd w:val="clear" w:color="auto" w:fill="FFFFFF"/>
                  <w:vAlign w:val="center"/>
                  <w:hideMark/>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p>
              </w:tc>
            </w:tr>
          </w:tbl>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2008 Population and Housing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Malawi National Statistical Office</w:t>
            </w:r>
          </w:p>
        </w:tc>
        <w:tc>
          <w:tcPr>
            <w:tcW w:w="4295" w:type="dxa"/>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 xml:space="preserve">回答者は次のような困難や問題がありますか？　障害の種類　</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視覚</w:t>
            </w:r>
            <w:r w:rsidRPr="004F0CB1">
              <w:rPr>
                <w:rFonts w:ascii="Century" w:eastAsia="ＭＳ 明朝" w:hAnsi="Century" w:cs="Arial"/>
                <w:kern w:val="0"/>
                <w:sz w:val="20"/>
                <w:szCs w:val="20"/>
                <w:lang w:val="en-GB"/>
              </w:rPr>
              <w:t xml:space="preserve"> b.</w:t>
            </w:r>
            <w:r w:rsidRPr="004F0CB1">
              <w:rPr>
                <w:rFonts w:ascii="Century" w:eastAsia="ＭＳ 明朝" w:hAnsi="Century" w:cs="Arial"/>
                <w:kern w:val="0"/>
                <w:sz w:val="20"/>
                <w:szCs w:val="20"/>
                <w:lang w:val="en-GB"/>
              </w:rPr>
              <w:t>聴覚</w:t>
            </w:r>
          </w:p>
        </w:tc>
      </w:tr>
      <w:tr w:rsidR="00E772A8" w:rsidRPr="004F0CB1" w:rsidTr="009C5415">
        <w:trPr>
          <w:trHeight w:val="332"/>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モザンビーク</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最下層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ＭＳ Ｐゴシック"/>
                <w:kern w:val="0"/>
                <w:sz w:val="20"/>
                <w:szCs w:val="20"/>
                <w:lang w:val="en-GB"/>
              </w:rPr>
            </w:pPr>
            <w:r w:rsidRPr="004F0CB1">
              <w:rPr>
                <w:rFonts w:ascii="ＭＳ Ｐゴシック" w:eastAsia="ＭＳ Ｐゴシック" w:hAnsi="ＭＳ Ｐゴシック" w:cs="Arial" w:hint="eastAsia"/>
                <w:kern w:val="0"/>
                <w:sz w:val="20"/>
                <w:szCs w:val="20"/>
                <w:shd w:val="clear" w:color="auto" w:fill="FFFFFF"/>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2007</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2,047,048</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pt-BR"/>
              </w:rPr>
            </w:pPr>
            <w:r w:rsidRPr="004F0CB1">
              <w:rPr>
                <w:rFonts w:ascii="Arial" w:eastAsia="ＭＳ Ｐゴシック" w:hAnsi="Arial" w:cs="Arial"/>
                <w:kern w:val="0"/>
                <w:sz w:val="20"/>
                <w:szCs w:val="20"/>
                <w:shd w:val="clear" w:color="auto" w:fill="FFFFFF"/>
                <w:lang w:val="pt-BR"/>
              </w:rPr>
              <w:t>III Recenseamiento Geral da População e Habitação, 2007</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pt-BR"/>
              </w:rPr>
            </w:pPr>
            <w:r w:rsidRPr="004F0CB1">
              <w:rPr>
                <w:rFonts w:ascii="Arial" w:eastAsia="ＭＳ Ｐゴシック" w:hAnsi="Arial" w:cs="Arial"/>
                <w:kern w:val="0"/>
                <w:sz w:val="20"/>
                <w:szCs w:val="20"/>
                <w:shd w:val="clear" w:color="auto" w:fill="FFFFFF"/>
                <w:lang w:val="pt-BR"/>
              </w:rPr>
              <w:t>Mozambique Instituto Nacional de Estatística</w:t>
            </w:r>
            <w:r w:rsidRPr="004F0CB1">
              <w:rPr>
                <w:rFonts w:ascii="游明朝" w:eastAsia="游明朝" w:hAnsi="游明朝" w:cs="Arial" w:hint="eastAsia"/>
                <w:kern w:val="0"/>
                <w:sz w:val="20"/>
                <w:szCs w:val="20"/>
                <w:shd w:val="clear" w:color="auto" w:fill="FFFFFF"/>
                <w:lang w:val="pt-BR"/>
              </w:rPr>
              <w:t>）</w:t>
            </w:r>
            <w:r w:rsidRPr="004F0CB1">
              <w:rPr>
                <w:rFonts w:ascii="Arial" w:eastAsia="ＭＳ Ｐゴシック" w:hAnsi="Arial" w:cs="Arial"/>
                <w:kern w:val="0"/>
                <w:sz w:val="20"/>
                <w:szCs w:val="20"/>
                <w:shd w:val="clear" w:color="auto" w:fill="FFFFFF"/>
                <w:lang w:val="pt-BR"/>
              </w:rPr>
              <w:t xml:space="preserve"> </w:t>
            </w:r>
          </w:p>
        </w:tc>
        <w:tc>
          <w:tcPr>
            <w:tcW w:w="4295" w:type="dxa"/>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この人は何らかの障害がありますか？あると選択した場合、</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盲</w:t>
            </w:r>
            <w:r w:rsidRPr="004F0CB1">
              <w:rPr>
                <w:rFonts w:ascii="Century" w:eastAsia="ＭＳ 明朝" w:hAnsi="Century" w:cs="Arial"/>
                <w:kern w:val="0"/>
                <w:sz w:val="20"/>
                <w:szCs w:val="20"/>
                <w:lang w:val="en-GB"/>
              </w:rPr>
              <w:t xml:space="preserve"> b.</w:t>
            </w:r>
            <w:r w:rsidRPr="004F0CB1">
              <w:rPr>
                <w:rFonts w:ascii="Century" w:eastAsia="ＭＳ 明朝" w:hAnsi="Century" w:cs="Arial"/>
                <w:kern w:val="0"/>
                <w:sz w:val="20"/>
                <w:szCs w:val="20"/>
                <w:lang w:val="en-GB"/>
              </w:rPr>
              <w:t>ろう</w:t>
            </w:r>
          </w:p>
          <w:p w:rsidR="00E772A8" w:rsidRPr="004F0CB1" w:rsidRDefault="00E772A8" w:rsidP="009C5415">
            <w:pPr>
              <w:widowControl/>
              <w:jc w:val="left"/>
              <w:rPr>
                <w:rFonts w:ascii="Century" w:eastAsia="ＭＳ 明朝" w:hAnsi="Century" w:cs="Arial"/>
                <w:kern w:val="0"/>
                <w:sz w:val="20"/>
                <w:szCs w:val="20"/>
                <w:lang w:val="en-GB"/>
              </w:rPr>
            </w:pPr>
          </w:p>
        </w:tc>
      </w:tr>
      <w:tr w:rsidR="00E772A8" w:rsidRPr="004F0CB1" w:rsidTr="009C5415">
        <w:tc>
          <w:tcPr>
            <w:tcW w:w="1616" w:type="dxa"/>
            <w:tcBorders>
              <w:bottom w:val="single" w:sz="4" w:space="0" w:color="auto"/>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ベネズエラ</w:t>
            </w:r>
          </w:p>
        </w:tc>
        <w:tc>
          <w:tcPr>
            <w:tcW w:w="1216" w:type="dxa"/>
            <w:tcBorders>
              <w:bottom w:val="single" w:sz="4" w:space="0" w:color="auto"/>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中間層上位</w:t>
            </w:r>
          </w:p>
        </w:tc>
        <w:tc>
          <w:tcPr>
            <w:tcW w:w="1216" w:type="dxa"/>
            <w:tcBorders>
              <w:bottom w:val="single" w:sz="4" w:space="0" w:color="auto"/>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ラテンアメリカ・カリブ海</w:t>
            </w:r>
          </w:p>
        </w:tc>
        <w:tc>
          <w:tcPr>
            <w:tcW w:w="661" w:type="dxa"/>
            <w:tcBorders>
              <w:bottom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2001</w:t>
            </w:r>
          </w:p>
        </w:tc>
        <w:tc>
          <w:tcPr>
            <w:tcW w:w="1353" w:type="dxa"/>
            <w:tcBorders>
              <w:bottom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2,306,489</w:t>
            </w:r>
          </w:p>
        </w:tc>
        <w:tc>
          <w:tcPr>
            <w:tcW w:w="1984" w:type="dxa"/>
            <w:tcBorders>
              <w:bottom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s-ES"/>
              </w:rPr>
            </w:pPr>
            <w:r w:rsidRPr="004F0CB1">
              <w:rPr>
                <w:rFonts w:ascii="Arial" w:eastAsia="ＭＳ Ｐゴシック" w:hAnsi="Arial" w:cs="Arial"/>
                <w:kern w:val="0"/>
                <w:sz w:val="20"/>
                <w:szCs w:val="20"/>
                <w:shd w:val="clear" w:color="auto" w:fill="FFFFFF"/>
                <w:lang w:val="es-ES"/>
              </w:rPr>
              <w:t>XIII Censo General de Población y Vivienda</w:t>
            </w:r>
          </w:p>
        </w:tc>
        <w:tc>
          <w:tcPr>
            <w:tcW w:w="2268" w:type="dxa"/>
            <w:tcBorders>
              <w:bottom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Venezuela Instituto Nacional de Estadística (INE), Unidad Técnica censal (UTC)</w:t>
            </w:r>
          </w:p>
        </w:tc>
        <w:tc>
          <w:tcPr>
            <w:tcW w:w="4295" w:type="dxa"/>
            <w:tcBorders>
              <w:bottom w:val="single" w:sz="4" w:space="0" w:color="auto"/>
            </w:tcBorders>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この人は何らかの障害がありますか？あると選択した場合、</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盲</w:t>
            </w:r>
            <w:r w:rsidRPr="004F0CB1">
              <w:rPr>
                <w:rFonts w:ascii="Century" w:eastAsia="ＭＳ 明朝" w:hAnsi="Century" w:cs="Arial"/>
                <w:kern w:val="0"/>
                <w:sz w:val="20"/>
                <w:szCs w:val="20"/>
                <w:lang w:val="en-GB"/>
              </w:rPr>
              <w:t xml:space="preserve"> b.</w:t>
            </w:r>
            <w:r w:rsidRPr="004F0CB1">
              <w:rPr>
                <w:rFonts w:ascii="Century" w:eastAsia="ＭＳ 明朝" w:hAnsi="Century" w:cs="Arial"/>
                <w:kern w:val="0"/>
                <w:sz w:val="20"/>
                <w:szCs w:val="20"/>
                <w:lang w:val="en-GB"/>
              </w:rPr>
              <w:t>ろう</w:t>
            </w:r>
          </w:p>
        </w:tc>
      </w:tr>
      <w:tr w:rsidR="00E772A8" w:rsidRPr="004F0CB1" w:rsidTr="009C5415">
        <w:tc>
          <w:tcPr>
            <w:tcW w:w="4048" w:type="dxa"/>
            <w:gridSpan w:val="3"/>
            <w:tcBorders>
              <w:top w:val="single" w:sz="4" w:space="0" w:color="auto"/>
              <w:left w:val="single" w:sz="4" w:space="0" w:color="auto"/>
              <w:bottom w:val="single" w:sz="4" w:space="0" w:color="auto"/>
              <w:right w:val="nil"/>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i/>
                <w:kern w:val="0"/>
                <w:sz w:val="20"/>
                <w:szCs w:val="20"/>
                <w:shd w:val="clear" w:color="auto" w:fill="FFFFFF"/>
                <w:lang w:val="en-GB"/>
              </w:rPr>
              <w:t>完全解析データ</w:t>
            </w:r>
          </w:p>
        </w:tc>
        <w:tc>
          <w:tcPr>
            <w:tcW w:w="661" w:type="dxa"/>
            <w:tcBorders>
              <w:top w:val="single" w:sz="4" w:space="0" w:color="auto"/>
              <w:left w:val="nil"/>
              <w:bottom w:val="single" w:sz="4" w:space="0" w:color="auto"/>
              <w:right w:val="nil"/>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p>
        </w:tc>
        <w:tc>
          <w:tcPr>
            <w:tcW w:w="1353" w:type="dxa"/>
            <w:tcBorders>
              <w:top w:val="single" w:sz="4" w:space="0" w:color="auto"/>
              <w:left w:val="nil"/>
              <w:bottom w:val="single" w:sz="4" w:space="0" w:color="auto"/>
              <w:right w:val="nil"/>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p>
        </w:tc>
        <w:tc>
          <w:tcPr>
            <w:tcW w:w="1984" w:type="dxa"/>
            <w:tcBorders>
              <w:top w:val="single" w:sz="4" w:space="0" w:color="auto"/>
              <w:left w:val="nil"/>
              <w:bottom w:val="single" w:sz="4" w:space="0" w:color="auto"/>
              <w:right w:val="nil"/>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p>
        </w:tc>
        <w:tc>
          <w:tcPr>
            <w:tcW w:w="2268" w:type="dxa"/>
            <w:tcBorders>
              <w:top w:val="single" w:sz="4" w:space="0" w:color="auto"/>
              <w:left w:val="nil"/>
              <w:bottom w:val="single" w:sz="4" w:space="0" w:color="auto"/>
              <w:right w:val="nil"/>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p>
        </w:tc>
        <w:tc>
          <w:tcPr>
            <w:tcW w:w="4295" w:type="dxa"/>
            <w:tcBorders>
              <w:top w:val="single" w:sz="4" w:space="0" w:color="auto"/>
              <w:left w:val="nil"/>
              <w:bottom w:val="single" w:sz="4" w:space="0" w:color="auto"/>
              <w:right w:val="single" w:sz="4" w:space="0" w:color="auto"/>
            </w:tcBorders>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eastAsia="en-US"/>
              </w:rPr>
            </w:pPr>
          </w:p>
        </w:tc>
      </w:tr>
      <w:tr w:rsidR="00E772A8" w:rsidRPr="004F0CB1" w:rsidTr="009C5415">
        <w:tc>
          <w:tcPr>
            <w:tcW w:w="1616" w:type="dxa"/>
            <w:tcBorders>
              <w:top w:val="single" w:sz="4" w:space="0" w:color="auto"/>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ブラジル</w:t>
            </w:r>
          </w:p>
        </w:tc>
        <w:tc>
          <w:tcPr>
            <w:tcW w:w="1216" w:type="dxa"/>
            <w:tcBorders>
              <w:top w:val="single" w:sz="4" w:space="0" w:color="auto"/>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中間層上位</w:t>
            </w:r>
          </w:p>
        </w:tc>
        <w:tc>
          <w:tcPr>
            <w:tcW w:w="1216" w:type="dxa"/>
            <w:tcBorders>
              <w:top w:val="single" w:sz="4" w:space="0" w:color="auto"/>
            </w:tcBorders>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ラテンアメリカ・カリブ海</w:t>
            </w:r>
          </w:p>
        </w:tc>
        <w:tc>
          <w:tcPr>
            <w:tcW w:w="661" w:type="dxa"/>
            <w:tcBorders>
              <w:top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2010</w:t>
            </w:r>
          </w:p>
        </w:tc>
        <w:tc>
          <w:tcPr>
            <w:tcW w:w="1353" w:type="dxa"/>
            <w:tcBorders>
              <w:top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9,693,058</w:t>
            </w:r>
          </w:p>
        </w:tc>
        <w:tc>
          <w:tcPr>
            <w:tcW w:w="1984" w:type="dxa"/>
            <w:tcBorders>
              <w:top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pt-BR"/>
              </w:rPr>
              <w:t>XII Recenseamento Geral do Brasil</w:t>
            </w:r>
            <w:r w:rsidRPr="004F0CB1">
              <w:rPr>
                <w:rFonts w:ascii="游明朝" w:eastAsia="游明朝" w:hAnsi="游明朝" w:cs="Arial" w:hint="eastAsia"/>
                <w:kern w:val="0"/>
                <w:sz w:val="20"/>
                <w:szCs w:val="20"/>
                <w:shd w:val="clear" w:color="auto" w:fill="FFFFFF"/>
                <w:lang w:val="pt-BR"/>
              </w:rPr>
              <w:t>）</w:t>
            </w:r>
            <w:r w:rsidRPr="004F0CB1">
              <w:rPr>
                <w:rFonts w:ascii="Arial" w:eastAsia="ＭＳ Ｐゴシック" w:hAnsi="Arial" w:cs="Arial"/>
                <w:kern w:val="0"/>
                <w:sz w:val="20"/>
                <w:szCs w:val="20"/>
                <w:shd w:val="clear" w:color="auto" w:fill="FFFFFF"/>
                <w:lang w:val="pt-BR"/>
              </w:rPr>
              <w:t xml:space="preserve">. </w:t>
            </w:r>
            <w:r w:rsidRPr="004F0CB1">
              <w:rPr>
                <w:rFonts w:ascii="Arial" w:eastAsia="ＭＳ Ｐゴシック" w:hAnsi="Arial" w:cs="Arial"/>
                <w:kern w:val="0"/>
                <w:sz w:val="20"/>
                <w:szCs w:val="20"/>
                <w:shd w:val="clear" w:color="auto" w:fill="FFFFFF"/>
                <w:lang w:val="en-GB"/>
              </w:rPr>
              <w:t>Censo Demográfico 2010</w:t>
            </w:r>
          </w:p>
        </w:tc>
        <w:tc>
          <w:tcPr>
            <w:tcW w:w="2268" w:type="dxa"/>
            <w:tcBorders>
              <w:top w:val="single" w:sz="4" w:space="0" w:color="auto"/>
            </w:tcBorders>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pt-BR"/>
              </w:rPr>
            </w:pPr>
            <w:r w:rsidRPr="004F0CB1">
              <w:rPr>
                <w:rFonts w:ascii="Arial" w:eastAsia="ＭＳ Ｐゴシック" w:hAnsi="Arial" w:cs="Arial"/>
                <w:kern w:val="0"/>
                <w:sz w:val="20"/>
                <w:szCs w:val="20"/>
                <w:shd w:val="clear" w:color="auto" w:fill="FFFFFF"/>
                <w:lang w:val="pt-BR"/>
              </w:rPr>
              <w:t>Instituto Brasileiro de Geografia e Estatística</w:t>
            </w:r>
          </w:p>
          <w:p w:rsidR="00E772A8" w:rsidRPr="004F0CB1" w:rsidRDefault="00E772A8" w:rsidP="009C5415">
            <w:pPr>
              <w:widowControl/>
              <w:jc w:val="left"/>
              <w:rPr>
                <w:rFonts w:ascii="Arial" w:eastAsia="ＭＳ Ｐゴシック" w:hAnsi="Arial" w:cs="Arial"/>
                <w:kern w:val="0"/>
                <w:sz w:val="20"/>
                <w:szCs w:val="20"/>
                <w:shd w:val="clear" w:color="auto" w:fill="FFFFFF"/>
                <w:lang w:val="pt-BR"/>
              </w:rPr>
            </w:pPr>
          </w:p>
        </w:tc>
        <w:tc>
          <w:tcPr>
            <w:tcW w:w="4295" w:type="dxa"/>
            <w:tcBorders>
              <w:top w:val="single" w:sz="4" w:space="0" w:color="auto"/>
            </w:tcBorders>
            <w:shd w:val="clear" w:color="auto" w:fill="auto"/>
          </w:tcPr>
          <w:p w:rsidR="00E772A8" w:rsidRPr="004F0CB1" w:rsidRDefault="00E772A8" w:rsidP="009C5415">
            <w:pPr>
              <w:widowControl/>
              <w:spacing w:after="120"/>
              <w:jc w:val="left"/>
              <w:rPr>
                <w:rFonts w:ascii="Century" w:eastAsia="ＭＳ 明朝" w:hAnsi="Century" w:cs="Arial"/>
                <w:kern w:val="0"/>
                <w:sz w:val="20"/>
                <w:szCs w:val="20"/>
                <w:shd w:val="clear" w:color="auto" w:fill="FFFFFF"/>
                <w:lang w:val="en-GB"/>
              </w:rPr>
            </w:pPr>
            <w:r w:rsidRPr="004F0CB1">
              <w:rPr>
                <w:rFonts w:ascii="Century" w:eastAsia="ＭＳ 明朝" w:hAnsi="Century" w:cs="Arial"/>
                <w:kern w:val="0"/>
                <w:sz w:val="20"/>
                <w:szCs w:val="20"/>
                <w:lang w:val="en-GB"/>
              </w:rPr>
              <w:t>ワシントン・グループのショート・セットに含まれる視覚と聴覚を問う質問。両方の質問に「とても難しい」と答えた場合。</w:t>
            </w:r>
          </w:p>
        </w:tc>
      </w:tr>
      <w:tr w:rsidR="00E772A8" w:rsidRPr="004F0CB1" w:rsidTr="009C5415">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ガーナ</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中間層下位</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lang w:val="en-GB"/>
              </w:rPr>
            </w:pPr>
            <w:r w:rsidRPr="004F0CB1">
              <w:rPr>
                <w:rFonts w:ascii="ＭＳ Ｐゴシック" w:eastAsia="ＭＳ Ｐゴシック" w:hAnsi="ＭＳ Ｐゴシック" w:cs="Arial" w:hint="eastAsia"/>
                <w:kern w:val="0"/>
                <w:sz w:val="20"/>
                <w:szCs w:val="20"/>
                <w:shd w:val="clear" w:color="auto" w:fill="FFFFFF"/>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2010</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2,466,289</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2010 Population and Housing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Ghana Statistical Service</w:t>
            </w:r>
            <w:r w:rsidRPr="004F0CB1">
              <w:rPr>
                <w:rFonts w:ascii="游明朝" w:eastAsia="游明朝" w:hAnsi="游明朝" w:cs="Arial" w:hint="eastAsia"/>
                <w:kern w:val="0"/>
                <w:sz w:val="20"/>
                <w:szCs w:val="20"/>
                <w:lang w:val="en-GB"/>
              </w:rPr>
              <w:t>）</w:t>
            </w:r>
          </w:p>
        </w:tc>
        <w:tc>
          <w:tcPr>
            <w:tcW w:w="4295" w:type="dxa"/>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ＭＳ ゴシック"/>
                <w:kern w:val="0"/>
                <w:sz w:val="20"/>
                <w:szCs w:val="20"/>
                <w:lang w:val="en-GB"/>
              </w:rPr>
              <w:t xml:space="preserve">回答者は移動、労働、社会生活等の活動への参加を困難にするような重度の障害があるか？　</w:t>
            </w:r>
            <w:r w:rsidRPr="004F0CB1">
              <w:rPr>
                <w:rFonts w:ascii="Century" w:eastAsia="ＭＳ 明朝" w:hAnsi="Century" w:cs="Arial"/>
                <w:kern w:val="0"/>
                <w:sz w:val="20"/>
                <w:szCs w:val="20"/>
                <w:lang w:val="en-GB"/>
              </w:rPr>
              <w:t>a)</w:t>
            </w:r>
            <w:r w:rsidRPr="004F0CB1">
              <w:rPr>
                <w:rFonts w:ascii="Century" w:eastAsia="ＭＳ 明朝" w:hAnsi="Century" w:cs="ＭＳ ゴシック"/>
                <w:kern w:val="0"/>
                <w:sz w:val="20"/>
                <w:szCs w:val="20"/>
                <w:lang w:val="en-GB"/>
              </w:rPr>
              <w:t>視覚（はい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w:t>
            </w:r>
            <w:r w:rsidRPr="004F0CB1">
              <w:rPr>
                <w:rFonts w:ascii="Century" w:eastAsia="ＭＳ 明朝" w:hAnsi="Century" w:cs="Arial"/>
                <w:kern w:val="0"/>
                <w:sz w:val="20"/>
                <w:szCs w:val="20"/>
                <w:lang w:val="en-GB"/>
              </w:rPr>
              <w:t>b)</w:t>
            </w:r>
            <w:r w:rsidRPr="004F0CB1">
              <w:rPr>
                <w:rFonts w:ascii="Century" w:eastAsia="ＭＳ 明朝" w:hAnsi="Century" w:cs="ＭＳ ゴシック"/>
                <w:kern w:val="0"/>
                <w:sz w:val="20"/>
                <w:szCs w:val="20"/>
                <w:lang w:val="en-GB"/>
              </w:rPr>
              <w:t>聴覚（はい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w:t>
            </w:r>
          </w:p>
        </w:tc>
      </w:tr>
      <w:tr w:rsidR="00E772A8" w:rsidRPr="004F0CB1" w:rsidTr="009C5415">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インドネシア</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中間層下位</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lang w:val="en-GB"/>
              </w:rPr>
            </w:pPr>
            <w:r w:rsidRPr="004F0CB1">
              <w:rPr>
                <w:rFonts w:ascii="ＭＳ Ｐゴシック" w:eastAsia="ＭＳ Ｐゴシック" w:hAnsi="ＭＳ Ｐゴシック" w:cs="Arial" w:hint="eastAsia"/>
                <w:kern w:val="0"/>
                <w:sz w:val="20"/>
                <w:szCs w:val="20"/>
                <w:lang w:val="en-GB"/>
              </w:rPr>
              <w:t>東アジア太平洋</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2010</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22,928,795</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2010 Population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Central Bureau of Statistics</w:t>
            </w:r>
            <w:r w:rsidRPr="004F0CB1">
              <w:rPr>
                <w:rFonts w:ascii="游明朝" w:eastAsia="游明朝" w:hAnsi="游明朝" w:cs="Arial" w:hint="eastAsia"/>
                <w:kern w:val="0"/>
                <w:sz w:val="20"/>
                <w:szCs w:val="20"/>
                <w:lang w:val="en-GB"/>
              </w:rPr>
              <w:t>）</w:t>
            </w:r>
          </w:p>
        </w:tc>
        <w:tc>
          <w:tcPr>
            <w:tcW w:w="4295" w:type="dxa"/>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視覚と聴覚についてのワシントン・グループの質問（回答の選択肢：困難が全くない、少しある、</w:t>
            </w:r>
            <w:r w:rsidRPr="004F0CB1">
              <w:rPr>
                <w:rFonts w:ascii="Century" w:eastAsia="ＭＳ 明朝" w:hAnsi="Century" w:cs="ＭＳ ゴシック"/>
                <w:kern w:val="0"/>
                <w:sz w:val="20"/>
                <w:szCs w:val="20"/>
                <w:lang w:val="en-GB"/>
              </w:rPr>
              <w:t>非常に困難）二つの障害双方について「非常に困難」と答えた場合を盲ろうとみなす。</w:t>
            </w:r>
            <w:r w:rsidRPr="004F0CB1">
              <w:rPr>
                <w:rFonts w:ascii="Century" w:eastAsia="ＭＳ 明朝" w:hAnsi="Century" w:cs="Arial"/>
                <w:kern w:val="0"/>
                <w:sz w:val="20"/>
                <w:szCs w:val="20"/>
                <w:lang w:val="en-GB"/>
              </w:rPr>
              <w:t xml:space="preserve"> </w:t>
            </w:r>
          </w:p>
        </w:tc>
      </w:tr>
      <w:tr w:rsidR="00E772A8" w:rsidRPr="004F0CB1" w:rsidTr="009C5415">
        <w:trPr>
          <w:trHeight w:val="982"/>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アイルランド</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最上層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lang w:val="en-GB"/>
              </w:rPr>
            </w:pPr>
            <w:r w:rsidRPr="004F0CB1">
              <w:rPr>
                <w:rFonts w:ascii="ＭＳ Ｐゴシック" w:eastAsia="ＭＳ Ｐゴシック" w:hAnsi="ＭＳ Ｐゴシック" w:cs="Arial" w:hint="eastAsia"/>
                <w:kern w:val="0"/>
                <w:sz w:val="20"/>
                <w:szCs w:val="20"/>
                <w:lang w:val="en-GB"/>
              </w:rPr>
              <w:t>ヨーロッパ・中央アジア</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2011</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474,353</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Census of Population of Ireland, 2011</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Central Statistics Office</w:t>
            </w:r>
          </w:p>
        </w:tc>
        <w:tc>
          <w:tcPr>
            <w:tcW w:w="4295" w:type="dxa"/>
            <w:shd w:val="clear" w:color="auto" w:fill="auto"/>
          </w:tcPr>
          <w:p w:rsidR="00E772A8"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以下の永続的な状態や困難がありますか？　ろうまたは重度の聴覚障害（はい</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いいえ）　盲または重度の視覚障害（はい</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いいえ）</w:t>
            </w:r>
          </w:p>
          <w:p w:rsidR="00E772A8" w:rsidRPr="004F0CB1" w:rsidRDefault="00E772A8" w:rsidP="009C5415">
            <w:pPr>
              <w:widowControl/>
              <w:spacing w:after="120"/>
              <w:jc w:val="left"/>
              <w:rPr>
                <w:rFonts w:ascii="Century" w:eastAsia="ＭＳ 明朝" w:hAnsi="Century" w:cs="Arial"/>
                <w:kern w:val="0"/>
                <w:sz w:val="20"/>
                <w:szCs w:val="20"/>
                <w:lang w:val="en-GB"/>
              </w:rPr>
            </w:pPr>
          </w:p>
        </w:tc>
      </w:tr>
    </w:tbl>
    <w:p w:rsidR="009C5415" w:rsidRPr="004F0CB1" w:rsidRDefault="009C5415" w:rsidP="009C5415">
      <w:pPr>
        <w:widowControl/>
        <w:tabs>
          <w:tab w:val="left" w:pos="1616"/>
          <w:tab w:val="left" w:pos="2832"/>
          <w:tab w:val="left" w:pos="4048"/>
          <w:tab w:val="left" w:pos="4709"/>
          <w:tab w:val="left" w:pos="6062"/>
          <w:tab w:val="left" w:pos="8046"/>
          <w:tab w:val="left" w:pos="10314"/>
        </w:tabs>
        <w:spacing w:after="120"/>
        <w:jc w:val="left"/>
        <w:rPr>
          <w:rFonts w:ascii="Century" w:eastAsia="ＭＳ 明朝" w:hAnsi="Century" w:cs="Arial"/>
          <w:kern w:val="0"/>
          <w:sz w:val="20"/>
          <w:szCs w:val="20"/>
          <w:lang w:val="en-GB"/>
        </w:rPr>
      </w:pPr>
    </w:p>
    <w:tbl>
      <w:tblPr>
        <w:tblW w:w="14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216"/>
        <w:gridCol w:w="1216"/>
        <w:gridCol w:w="661"/>
        <w:gridCol w:w="1353"/>
        <w:gridCol w:w="1984"/>
        <w:gridCol w:w="2268"/>
        <w:gridCol w:w="4295"/>
      </w:tblGrid>
      <w:tr w:rsidR="00E772A8" w:rsidRPr="004F0CB1" w:rsidTr="009C5415">
        <w:tc>
          <w:tcPr>
            <w:tcW w:w="1616"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rPr>
            </w:pPr>
            <w:r w:rsidRPr="00E772A8">
              <w:rPr>
                <w:rFonts w:ascii="ＭＳ Ｐゴシック" w:eastAsia="ＭＳ Ｐゴシック" w:hAnsi="ＭＳ Ｐゴシック" w:cs="ＭＳ ゴシック" w:hint="eastAsia"/>
                <w:b/>
                <w:kern w:val="0"/>
                <w:sz w:val="20"/>
                <w:szCs w:val="20"/>
                <w:shd w:val="clear" w:color="auto" w:fill="FFFFFF"/>
                <w:lang w:val="en-GB"/>
              </w:rPr>
              <w:lastRenderedPageBreak/>
              <w:t>国</w:t>
            </w:r>
          </w:p>
        </w:tc>
        <w:tc>
          <w:tcPr>
            <w:tcW w:w="1216"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所得群</w:t>
            </w:r>
            <w:r w:rsidRPr="00E772A8">
              <w:rPr>
                <w:rFonts w:ascii="ＭＳ Ｐゴシック" w:eastAsia="ＭＳ Ｐゴシック" w:hAnsi="ＭＳ Ｐゴシック" w:cs="Arial"/>
                <w:b/>
                <w:kern w:val="0"/>
                <w:sz w:val="20"/>
                <w:szCs w:val="20"/>
                <w:shd w:val="clear" w:color="auto" w:fill="FFFFFF"/>
                <w:vertAlign w:val="superscript"/>
                <w:lang w:val="en-GB"/>
              </w:rPr>
              <w:t>a</w:t>
            </w:r>
          </w:p>
        </w:tc>
        <w:tc>
          <w:tcPr>
            <w:tcW w:w="1216"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地域</w:t>
            </w:r>
            <w:r w:rsidRPr="00E772A8">
              <w:rPr>
                <w:rFonts w:ascii="ＭＳ Ｐゴシック" w:eastAsia="ＭＳ Ｐゴシック" w:hAnsi="ＭＳ Ｐゴシック" w:cs="Arial"/>
                <w:b/>
                <w:kern w:val="0"/>
                <w:sz w:val="20"/>
                <w:szCs w:val="20"/>
                <w:shd w:val="clear" w:color="auto" w:fill="FFFFFF"/>
                <w:vertAlign w:val="superscript"/>
                <w:lang w:val="en-GB"/>
              </w:rPr>
              <w:t>a</w:t>
            </w:r>
          </w:p>
        </w:tc>
        <w:tc>
          <w:tcPr>
            <w:tcW w:w="661"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Arial"/>
                <w:b/>
                <w:kern w:val="0"/>
                <w:sz w:val="20"/>
                <w:szCs w:val="20"/>
                <w:shd w:val="clear" w:color="auto" w:fill="FFFFFF"/>
                <w:lang w:val="en-GB"/>
              </w:rPr>
              <w:t>年</w:t>
            </w:r>
          </w:p>
        </w:tc>
        <w:tc>
          <w:tcPr>
            <w:tcW w:w="1353"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サンプル数</w:t>
            </w:r>
          </w:p>
        </w:tc>
        <w:tc>
          <w:tcPr>
            <w:tcW w:w="1984"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調査名</w:t>
            </w:r>
          </w:p>
        </w:tc>
        <w:tc>
          <w:tcPr>
            <w:tcW w:w="2268"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調査機関</w:t>
            </w:r>
          </w:p>
        </w:tc>
        <w:tc>
          <w:tcPr>
            <w:tcW w:w="4295" w:type="dxa"/>
            <w:tcBorders>
              <w:top w:val="single" w:sz="4" w:space="0" w:color="auto"/>
              <w:bottom w:val="single" w:sz="4" w:space="0" w:color="auto"/>
            </w:tcBorders>
            <w:shd w:val="clear" w:color="auto" w:fill="auto"/>
          </w:tcPr>
          <w:p w:rsidR="00E772A8" w:rsidRPr="00E772A8" w:rsidRDefault="00E772A8" w:rsidP="009C5415">
            <w:pPr>
              <w:widowControl/>
              <w:jc w:val="left"/>
              <w:rPr>
                <w:rFonts w:ascii="ＭＳ Ｐゴシック" w:eastAsia="ＭＳ Ｐゴシック" w:hAnsi="ＭＳ Ｐゴシック" w:cs="Arial"/>
                <w:b/>
                <w:kern w:val="0"/>
                <w:sz w:val="20"/>
                <w:szCs w:val="20"/>
                <w:shd w:val="clear" w:color="auto" w:fill="FFFFFF"/>
                <w:lang w:val="en-GB"/>
              </w:rPr>
            </w:pPr>
            <w:r w:rsidRPr="00E772A8">
              <w:rPr>
                <w:rFonts w:ascii="ＭＳ Ｐゴシック" w:eastAsia="ＭＳ Ｐゴシック" w:hAnsi="ＭＳ Ｐゴシック" w:cs="ＭＳ ゴシック" w:hint="eastAsia"/>
                <w:b/>
                <w:kern w:val="0"/>
                <w:sz w:val="20"/>
                <w:szCs w:val="20"/>
                <w:shd w:val="clear" w:color="auto" w:fill="FFFFFF"/>
                <w:lang w:val="en-GB"/>
              </w:rPr>
              <w:t>盲ろう</w:t>
            </w:r>
            <w:r w:rsidRPr="00E772A8">
              <w:rPr>
                <w:rFonts w:ascii="ＭＳ Ｐゴシック" w:eastAsia="ＭＳ Ｐゴシック" w:hAnsi="ＭＳ Ｐゴシック" w:cs="Arial" w:hint="eastAsia"/>
                <w:b/>
                <w:kern w:val="0"/>
                <w:sz w:val="20"/>
                <w:szCs w:val="20"/>
                <w:shd w:val="clear" w:color="auto" w:fill="FFFFFF"/>
                <w:lang w:val="en-GB"/>
              </w:rPr>
              <w:t>の評価方法</w:t>
            </w:r>
          </w:p>
        </w:tc>
      </w:tr>
      <w:tr w:rsidR="00E772A8" w:rsidRPr="004F0CB1" w:rsidTr="009C5415">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メキシコ</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hint="eastAsia"/>
                <w:kern w:val="0"/>
                <w:sz w:val="20"/>
                <w:szCs w:val="20"/>
                <w:shd w:val="clear" w:color="auto" w:fill="FFFFFF"/>
                <w:lang w:val="en-GB"/>
              </w:rPr>
              <w:t>中間層上位</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lang w:val="en-GB"/>
              </w:rPr>
            </w:pPr>
            <w:r w:rsidRPr="004F0CB1">
              <w:rPr>
                <w:rFonts w:ascii="ＭＳ Ｐゴシック" w:eastAsia="ＭＳ Ｐゴシック" w:hAnsi="ＭＳ Ｐゴシック" w:cs="Arial" w:hint="eastAsia"/>
                <w:kern w:val="0"/>
                <w:sz w:val="20"/>
                <w:szCs w:val="20"/>
                <w:lang w:val="en-GB"/>
              </w:rPr>
              <w:t>ラテンアメリカ・カリブ海</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2015</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11,344,365</w:t>
            </w:r>
          </w:p>
        </w:tc>
        <w:tc>
          <w:tcPr>
            <w:tcW w:w="1984" w:type="dxa"/>
            <w:shd w:val="clear" w:color="auto" w:fill="auto"/>
          </w:tcPr>
          <w:p w:rsidR="00E772A8" w:rsidRPr="004F0CB1" w:rsidRDefault="00E772A8" w:rsidP="009C5415">
            <w:pPr>
              <w:widowControl/>
              <w:jc w:val="left"/>
              <w:rPr>
                <w:rFonts w:ascii="Arial" w:eastAsia="游明朝" w:hAnsi="Arial" w:cs="Arial"/>
                <w:kern w:val="0"/>
                <w:sz w:val="20"/>
                <w:szCs w:val="20"/>
                <w:lang w:val="en-GB"/>
              </w:rPr>
            </w:pPr>
            <w:r w:rsidRPr="004F0CB1">
              <w:rPr>
                <w:rFonts w:ascii="Arial" w:eastAsia="ＭＳ Ｐゴシック" w:hAnsi="Arial" w:cs="Arial"/>
                <w:kern w:val="0"/>
                <w:sz w:val="20"/>
                <w:szCs w:val="20"/>
                <w:lang w:val="en-GB"/>
              </w:rPr>
              <w:t>Intercensal Survey 2015</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lang w:val="en-GB"/>
              </w:rPr>
            </w:pPr>
            <w:r w:rsidRPr="004F0CB1">
              <w:rPr>
                <w:rFonts w:ascii="Arial" w:eastAsia="ＭＳ Ｐゴシック" w:hAnsi="Arial" w:cs="Arial"/>
                <w:kern w:val="0"/>
                <w:sz w:val="20"/>
                <w:szCs w:val="20"/>
                <w:lang w:val="en-GB"/>
              </w:rPr>
              <w:t>Instituto Nacional de Estadística, Geografía e Informática (INEGI)</w:t>
            </w:r>
          </w:p>
        </w:tc>
        <w:tc>
          <w:tcPr>
            <w:tcW w:w="4295" w:type="dxa"/>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 xml:space="preserve">回答者は日常生活において次のような困難がありますか？　</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眼鏡を使用しても見ることが困難（はい</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いいえ</w:t>
            </w:r>
            <w:r w:rsidRPr="004F0CB1">
              <w:rPr>
                <w:rFonts w:ascii="Century" w:eastAsia="ＭＳ 明朝" w:hAnsi="Century" w:cs="ＭＳ ゴシック"/>
                <w:kern w:val="0"/>
                <w:sz w:val="20"/>
                <w:szCs w:val="20"/>
                <w:lang w:val="en-GB"/>
              </w:rPr>
              <w:t>）　補聴器を使用しても聞くことが困難（はい</w:t>
            </w:r>
            <w:r w:rsidRPr="004F0CB1">
              <w:rPr>
                <w:rFonts w:ascii="Century" w:eastAsia="ＭＳ 明朝" w:hAnsi="Century" w:cs="Arial"/>
                <w:kern w:val="0"/>
                <w:sz w:val="20"/>
                <w:szCs w:val="20"/>
                <w:lang w:val="en-GB"/>
              </w:rPr>
              <w:t>/</w:t>
            </w:r>
            <w:r w:rsidRPr="004F0CB1">
              <w:rPr>
                <w:rFonts w:ascii="Century" w:eastAsia="ＭＳ 明朝" w:hAnsi="Century" w:cs="ＭＳ ゴシック"/>
                <w:kern w:val="0"/>
                <w:sz w:val="20"/>
                <w:szCs w:val="20"/>
                <w:lang w:val="en-GB"/>
              </w:rPr>
              <w:t>いいえ）</w:t>
            </w:r>
          </w:p>
        </w:tc>
      </w:tr>
      <w:tr w:rsidR="00E772A8" w:rsidRPr="004F0CB1" w:rsidTr="009C5415">
        <w:trPr>
          <w:trHeight w:val="278"/>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D85E9F">
              <w:rPr>
                <w:rFonts w:ascii="Calibri" w:eastAsia="ＭＳ Ｐゴシック" w:hAnsi="Calibri" w:cs="ＭＳ Ｐゴシック" w:hint="eastAsia"/>
                <w:i/>
                <w:kern w:val="0"/>
                <w:sz w:val="18"/>
                <w:szCs w:val="18"/>
                <w:lang w:val="en-GB"/>
              </w:rPr>
              <w:t>南アフリカ共和国</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中間層上位</w:t>
            </w:r>
            <w:r w:rsidRPr="004F0CB1">
              <w:rPr>
                <w:rFonts w:ascii="ＭＳ Ｐゴシック" w:eastAsia="ＭＳ Ｐゴシック" w:hAnsi="ＭＳ Ｐゴシック" w:cs="Arial"/>
                <w:kern w:val="0"/>
                <w:sz w:val="20"/>
                <w:szCs w:val="20"/>
                <w:shd w:val="clear" w:color="auto" w:fill="FFFFFF"/>
                <w:lang w:val="en-GB"/>
              </w:rPr>
              <w:t xml:space="preserve"> </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2011</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4,337,697</w:t>
            </w:r>
          </w:p>
        </w:tc>
        <w:tc>
          <w:tcPr>
            <w:tcW w:w="1984" w:type="dxa"/>
            <w:shd w:val="clear" w:color="auto" w:fill="auto"/>
          </w:tcPr>
          <w:p w:rsidR="00E772A8" w:rsidRPr="004F0CB1" w:rsidRDefault="00E772A8" w:rsidP="009C5415">
            <w:pPr>
              <w:widowControl/>
              <w:jc w:val="left"/>
              <w:rPr>
                <w:rFonts w:ascii="Arial" w:eastAsia="游明朝"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Census 2011</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Statistics South Africa</w:t>
            </w:r>
          </w:p>
        </w:tc>
        <w:tc>
          <w:tcPr>
            <w:tcW w:w="4295" w:type="dxa"/>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ワシントン・グループのショート・セットに含まれる視覚と聴覚を問う質問。両方の質問に「とても難しい」と答えた場合。</w:t>
            </w:r>
          </w:p>
        </w:tc>
      </w:tr>
      <w:tr w:rsidR="00E772A8" w:rsidRPr="004F0CB1" w:rsidTr="009C5415">
        <w:trPr>
          <w:trHeight w:val="278"/>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ＭＳ ゴシック"/>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スーダン</w:t>
            </w:r>
          </w:p>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p>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p>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p>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最下層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2008</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542,765</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5th Sudan Population and Housing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Southern</w:t>
            </w:r>
            <w:r w:rsidRPr="004F0CB1">
              <w:rPr>
                <w:rFonts w:ascii="游明朝" w:eastAsia="游明朝" w:hAnsi="游明朝" w:cs="Arial" w:hint="eastAsia"/>
                <w:kern w:val="0"/>
                <w:sz w:val="20"/>
                <w:szCs w:val="20"/>
                <w:shd w:val="clear" w:color="auto" w:fill="FFFFFF"/>
                <w:lang w:val="en-GB"/>
              </w:rPr>
              <w:t xml:space="preserve"> </w:t>
            </w:r>
            <w:r w:rsidRPr="004F0CB1">
              <w:rPr>
                <w:rFonts w:ascii="Arial" w:eastAsia="ＭＳ Ｐゴシック" w:hAnsi="Arial" w:cs="Arial"/>
                <w:kern w:val="0"/>
                <w:sz w:val="20"/>
                <w:szCs w:val="20"/>
                <w:shd w:val="clear" w:color="auto" w:fill="FFFFFF"/>
                <w:lang w:val="en-GB"/>
              </w:rPr>
              <w:t>Sudan Centre for Census, Evaluation and Statistics</w:t>
            </w:r>
          </w:p>
        </w:tc>
        <w:tc>
          <w:tcPr>
            <w:tcW w:w="4295" w:type="dxa"/>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回答者は移動、見ること、聞くこと、話すこと、学習に困難がありますか？（当てはまるものをすべて選ぶ）</w:t>
            </w:r>
            <w:r w:rsidRPr="004F0CB1">
              <w:rPr>
                <w:rFonts w:ascii="Century" w:eastAsia="ＭＳ 明朝" w:hAnsi="Century" w:cs="Arial"/>
                <w:kern w:val="0"/>
                <w:sz w:val="20"/>
                <w:szCs w:val="20"/>
                <w:lang w:val="en-GB"/>
              </w:rPr>
              <w:t>a.</w:t>
            </w:r>
            <w:r w:rsidRPr="004F0CB1">
              <w:rPr>
                <w:rFonts w:ascii="Century" w:eastAsia="ＭＳ 明朝" w:hAnsi="Century" w:cs="Arial"/>
                <w:kern w:val="0"/>
                <w:sz w:val="20"/>
                <w:szCs w:val="20"/>
                <w:lang w:val="en-GB"/>
              </w:rPr>
              <w:t xml:space="preserve">聞くことが困難　</w:t>
            </w:r>
            <w:r w:rsidRPr="004F0CB1">
              <w:rPr>
                <w:rFonts w:ascii="Century" w:eastAsia="ＭＳ 明朝" w:hAnsi="Century" w:cs="Arial"/>
                <w:kern w:val="0"/>
                <w:sz w:val="20"/>
                <w:szCs w:val="20"/>
                <w:lang w:val="en-GB"/>
              </w:rPr>
              <w:t>b.</w:t>
            </w:r>
            <w:r w:rsidRPr="004F0CB1">
              <w:rPr>
                <w:rFonts w:ascii="Century" w:eastAsia="ＭＳ 明朝" w:hAnsi="Century" w:cs="Arial"/>
                <w:kern w:val="0"/>
                <w:sz w:val="20"/>
                <w:szCs w:val="20"/>
                <w:lang w:val="en-GB"/>
              </w:rPr>
              <w:t xml:space="preserve">ろう　</w:t>
            </w:r>
            <w:r w:rsidRPr="004F0CB1">
              <w:rPr>
                <w:rFonts w:ascii="Century" w:eastAsia="ＭＳ 明朝" w:hAnsi="Century" w:cs="Arial"/>
                <w:kern w:val="0"/>
                <w:sz w:val="20"/>
                <w:szCs w:val="20"/>
                <w:lang w:val="en-GB"/>
              </w:rPr>
              <w:t>c.</w:t>
            </w:r>
            <w:r w:rsidRPr="004F0CB1">
              <w:rPr>
                <w:rFonts w:ascii="Century" w:eastAsia="ＭＳ 明朝" w:hAnsi="Century" w:cs="Arial"/>
                <w:kern w:val="0"/>
                <w:sz w:val="20"/>
                <w:szCs w:val="20"/>
                <w:lang w:val="en-GB"/>
              </w:rPr>
              <w:t xml:space="preserve">見ることが困難　</w:t>
            </w:r>
            <w:r w:rsidRPr="004F0CB1">
              <w:rPr>
                <w:rFonts w:ascii="Century" w:eastAsia="ＭＳ 明朝" w:hAnsi="Century" w:cs="Arial"/>
                <w:kern w:val="0"/>
                <w:sz w:val="20"/>
                <w:szCs w:val="20"/>
                <w:lang w:val="en-GB"/>
              </w:rPr>
              <w:t>d.</w:t>
            </w:r>
            <w:r w:rsidRPr="004F0CB1">
              <w:rPr>
                <w:rFonts w:ascii="Century" w:eastAsia="ＭＳ 明朝" w:hAnsi="Century" w:cs="Arial"/>
                <w:kern w:val="0"/>
                <w:sz w:val="20"/>
                <w:szCs w:val="20"/>
                <w:lang w:val="en-GB"/>
              </w:rPr>
              <w:t>盲</w:t>
            </w:r>
          </w:p>
        </w:tc>
      </w:tr>
      <w:tr w:rsidR="00E772A8" w:rsidRPr="004F0CB1" w:rsidTr="009C5415">
        <w:trPr>
          <w:trHeight w:val="278"/>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タンザニア</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最下層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サハラ以南アフリカ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2012</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4,498,022</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2012 Population and Housing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National Bureau of Statistics, Tanzania</w:t>
            </w:r>
          </w:p>
        </w:tc>
        <w:tc>
          <w:tcPr>
            <w:tcW w:w="4295" w:type="dxa"/>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ＭＳ 明朝"/>
                <w:kern w:val="0"/>
                <w:sz w:val="20"/>
                <w:szCs w:val="20"/>
                <w:lang w:val="en-GB"/>
              </w:rPr>
              <w:t>視覚・聴覚についてのワシントン・グループのショート・セット。両方の分野で「とても難しい」と答えた場合、盲ろうとみなす。</w:t>
            </w:r>
          </w:p>
        </w:tc>
      </w:tr>
      <w:tr w:rsidR="00E772A8" w:rsidRPr="004F0CB1" w:rsidTr="009C5415">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アメリカ合衆国</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最上層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北アメリカ</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2010</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3,061,692</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 xml:space="preserve">National Census </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US Census Bureau, USA</w:t>
            </w:r>
          </w:p>
        </w:tc>
        <w:tc>
          <w:tcPr>
            <w:tcW w:w="4295" w:type="dxa"/>
            <w:shd w:val="clear" w:color="auto" w:fill="auto"/>
          </w:tcPr>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この人はろうですか？または聞くことが非常に困難ですか</w:t>
            </w:r>
          </w:p>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（はい</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いいえ）</w:t>
            </w:r>
          </w:p>
          <w:p w:rsidR="00E772A8" w:rsidRPr="004F0CB1" w:rsidRDefault="00E772A8" w:rsidP="009C5415">
            <w:pPr>
              <w:widowControl/>
              <w:jc w:val="left"/>
              <w:rPr>
                <w:rFonts w:ascii="Century" w:eastAsia="ＭＳ 明朝" w:hAnsi="Century" w:cs="Arial"/>
                <w:kern w:val="0"/>
                <w:sz w:val="20"/>
                <w:szCs w:val="20"/>
                <w:lang w:val="en-GB"/>
              </w:rPr>
            </w:pPr>
            <w:r w:rsidRPr="004F0CB1">
              <w:rPr>
                <w:rFonts w:ascii="Century" w:eastAsia="ＭＳ 明朝" w:hAnsi="Century" w:cs="Arial"/>
                <w:kern w:val="0"/>
                <w:sz w:val="20"/>
                <w:szCs w:val="20"/>
                <w:lang w:val="en-GB"/>
              </w:rPr>
              <w:t>この人は盲ですか？または眼鏡をかけても見ることが非常に困難ですか？（はい</w:t>
            </w:r>
            <w:r w:rsidRPr="004F0CB1">
              <w:rPr>
                <w:rFonts w:ascii="Century" w:eastAsia="ＭＳ 明朝" w:hAnsi="Century" w:cs="Arial"/>
                <w:kern w:val="0"/>
                <w:sz w:val="20"/>
                <w:szCs w:val="20"/>
                <w:lang w:val="en-GB"/>
              </w:rPr>
              <w:t>/</w:t>
            </w:r>
            <w:r w:rsidRPr="004F0CB1">
              <w:rPr>
                <w:rFonts w:ascii="Century" w:eastAsia="ＭＳ 明朝" w:hAnsi="Century" w:cs="Arial"/>
                <w:kern w:val="0"/>
                <w:sz w:val="20"/>
                <w:szCs w:val="20"/>
                <w:lang w:val="en-GB"/>
              </w:rPr>
              <w:t>いいえ）</w:t>
            </w:r>
          </w:p>
        </w:tc>
      </w:tr>
      <w:tr w:rsidR="00E772A8" w:rsidRPr="004F0CB1" w:rsidTr="009C5415">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ウルグアイ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最上層</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ラテンアメリカ・カリブ海</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2011</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328,425</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General Population Census VIII, Homes IV and Housing VI</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National Institute of Statistics, Uruguay</w:t>
            </w:r>
          </w:p>
        </w:tc>
        <w:tc>
          <w:tcPr>
            <w:tcW w:w="4295" w:type="dxa"/>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ＭＳ 明朝"/>
                <w:kern w:val="0"/>
                <w:sz w:val="20"/>
                <w:szCs w:val="20"/>
                <w:lang w:val="en-GB"/>
              </w:rPr>
              <w:t>視覚・聴覚についてのワシントン・グループのショート・セット。両方の分野で「とても難しい」と答えた場合、盲ろうとみなす。</w:t>
            </w:r>
          </w:p>
        </w:tc>
      </w:tr>
      <w:tr w:rsidR="00E772A8" w:rsidRPr="004F0CB1" w:rsidTr="009C5415">
        <w:trPr>
          <w:trHeight w:val="224"/>
        </w:trPr>
        <w:tc>
          <w:tcPr>
            <w:tcW w:w="16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ベトナム</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Arial"/>
                <w:kern w:val="0"/>
                <w:sz w:val="20"/>
                <w:szCs w:val="20"/>
                <w:shd w:val="clear" w:color="auto" w:fill="FFFFFF"/>
                <w:lang w:val="en-GB"/>
              </w:rPr>
              <w:t>最下層中位</w:t>
            </w:r>
          </w:p>
        </w:tc>
        <w:tc>
          <w:tcPr>
            <w:tcW w:w="1216" w:type="dxa"/>
            <w:shd w:val="clear" w:color="auto" w:fill="auto"/>
          </w:tcPr>
          <w:p w:rsidR="00E772A8" w:rsidRPr="004F0CB1" w:rsidRDefault="00E772A8" w:rsidP="009C5415">
            <w:pPr>
              <w:widowControl/>
              <w:jc w:val="left"/>
              <w:rPr>
                <w:rFonts w:ascii="ＭＳ Ｐゴシック" w:eastAsia="ＭＳ Ｐゴシック" w:hAnsi="ＭＳ Ｐゴシック" w:cs="Arial"/>
                <w:kern w:val="0"/>
                <w:sz w:val="20"/>
                <w:szCs w:val="20"/>
                <w:shd w:val="clear" w:color="auto" w:fill="FFFFFF"/>
                <w:lang w:val="en-GB"/>
              </w:rPr>
            </w:pPr>
            <w:r w:rsidRPr="004F0CB1">
              <w:rPr>
                <w:rFonts w:ascii="ＭＳ Ｐゴシック" w:eastAsia="ＭＳ Ｐゴシック" w:hAnsi="ＭＳ Ｐゴシック" w:cs="ＭＳ ゴシック" w:hint="eastAsia"/>
                <w:kern w:val="0"/>
                <w:sz w:val="20"/>
                <w:szCs w:val="20"/>
                <w:shd w:val="clear" w:color="auto" w:fill="FFFFFF"/>
                <w:lang w:val="en-GB"/>
              </w:rPr>
              <w:t>東アジア太平洋</w:t>
            </w:r>
          </w:p>
        </w:tc>
        <w:tc>
          <w:tcPr>
            <w:tcW w:w="661"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2009</w:t>
            </w:r>
          </w:p>
        </w:tc>
        <w:tc>
          <w:tcPr>
            <w:tcW w:w="1353"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14,177,590</w:t>
            </w:r>
          </w:p>
        </w:tc>
        <w:tc>
          <w:tcPr>
            <w:tcW w:w="1984"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2009 Population and Housing Census</w:t>
            </w:r>
          </w:p>
        </w:tc>
        <w:tc>
          <w:tcPr>
            <w:tcW w:w="2268" w:type="dxa"/>
            <w:shd w:val="clear" w:color="auto" w:fill="auto"/>
          </w:tcPr>
          <w:p w:rsidR="00E772A8" w:rsidRPr="004F0CB1" w:rsidRDefault="00E772A8" w:rsidP="009C5415">
            <w:pPr>
              <w:widowControl/>
              <w:jc w:val="left"/>
              <w:rPr>
                <w:rFonts w:ascii="Arial" w:eastAsia="ＭＳ Ｐゴシック" w:hAnsi="Arial" w:cs="Arial"/>
                <w:kern w:val="0"/>
                <w:sz w:val="20"/>
                <w:szCs w:val="20"/>
                <w:shd w:val="clear" w:color="auto" w:fill="FFFFFF"/>
                <w:lang w:val="en-GB"/>
              </w:rPr>
            </w:pPr>
            <w:r w:rsidRPr="004F0CB1">
              <w:rPr>
                <w:rFonts w:ascii="Arial" w:eastAsia="ＭＳ Ｐゴシック" w:hAnsi="Arial" w:cs="Arial"/>
                <w:kern w:val="0"/>
                <w:sz w:val="20"/>
                <w:szCs w:val="20"/>
                <w:shd w:val="clear" w:color="auto" w:fill="FFFFFF"/>
                <w:lang w:val="en-GB"/>
              </w:rPr>
              <w:t>General Statistics Office, Vietnam</w:t>
            </w:r>
          </w:p>
        </w:tc>
        <w:tc>
          <w:tcPr>
            <w:tcW w:w="4295" w:type="dxa"/>
            <w:shd w:val="clear" w:color="auto" w:fill="auto"/>
          </w:tcPr>
          <w:p w:rsidR="00E772A8" w:rsidRPr="004F0CB1" w:rsidRDefault="00E772A8" w:rsidP="009C5415">
            <w:pPr>
              <w:widowControl/>
              <w:spacing w:after="120"/>
              <w:jc w:val="left"/>
              <w:rPr>
                <w:rFonts w:ascii="Century" w:eastAsia="ＭＳ 明朝" w:hAnsi="Century" w:cs="Arial"/>
                <w:kern w:val="0"/>
                <w:sz w:val="20"/>
                <w:szCs w:val="20"/>
                <w:lang w:val="en-GB"/>
              </w:rPr>
            </w:pPr>
            <w:r w:rsidRPr="004F0CB1">
              <w:rPr>
                <w:rFonts w:ascii="Century" w:eastAsia="ＭＳ 明朝" w:hAnsi="Century" w:cs="ＭＳ 明朝"/>
                <w:kern w:val="0"/>
                <w:sz w:val="20"/>
                <w:szCs w:val="20"/>
                <w:lang w:val="en-GB"/>
              </w:rPr>
              <w:t>視覚・聴覚についてのワシントン・グループのショート・セット。両方の分野で「とても難しい」と答えた場合、盲ろうとみなす。</w:t>
            </w:r>
          </w:p>
        </w:tc>
      </w:tr>
    </w:tbl>
    <w:p w:rsidR="002D2E45" w:rsidRPr="004F0CB1" w:rsidRDefault="002D2E45" w:rsidP="002D2E45">
      <w:pPr>
        <w:widowControl/>
        <w:spacing w:after="80"/>
        <w:ind w:right="-284"/>
        <w:rPr>
          <w:rFonts w:ascii="游明朝" w:eastAsia="ＭＳ Ｐゴシック" w:hAnsi="游明朝" w:cs="ＭＳ Ｐゴシック"/>
          <w:kern w:val="0"/>
          <w:szCs w:val="21"/>
          <w:lang w:val="en-GB"/>
        </w:rPr>
        <w:sectPr w:rsidR="002D2E45" w:rsidRPr="004F0CB1" w:rsidSect="00E311C9">
          <w:pgSz w:w="16840" w:h="11900" w:orient="landscape"/>
          <w:pgMar w:top="1134" w:right="1134" w:bottom="851" w:left="1418" w:header="708" w:footer="708" w:gutter="0"/>
          <w:cols w:space="708"/>
          <w:docGrid w:linePitch="360"/>
        </w:sectPr>
      </w:pPr>
    </w:p>
    <w:p w:rsidR="004334A5" w:rsidRPr="004334A5" w:rsidRDefault="006F7C51" w:rsidP="00C27708">
      <w:pPr>
        <w:widowControl/>
        <w:spacing w:before="100" w:beforeAutospacing="1" w:after="100" w:afterAutospacing="1"/>
        <w:jc w:val="left"/>
        <w:outlineLvl w:val="0"/>
        <w:rPr>
          <w:rFonts w:ascii="Verdana" w:eastAsia="Times New Roman" w:hAnsi="Verdana" w:cs="Times New Roman"/>
          <w:b/>
          <w:bCs/>
          <w:color w:val="000000"/>
          <w:kern w:val="0"/>
          <w:sz w:val="24"/>
          <w:szCs w:val="24"/>
          <w:lang w:val="en-GB" w:eastAsia="nb-NO"/>
        </w:rPr>
      </w:pPr>
      <w:r>
        <w:rPr>
          <w:rFonts w:ascii="ＭＳ 明朝" w:eastAsia="ＭＳ 明朝" w:hAnsi="ＭＳ 明朝" w:cs="ＭＳ 明朝" w:hint="eastAsia"/>
          <w:b/>
          <w:bCs/>
          <w:color w:val="000000"/>
          <w:kern w:val="0"/>
          <w:sz w:val="24"/>
          <w:szCs w:val="24"/>
          <w:lang w:val="en-GB"/>
        </w:rPr>
        <w:lastRenderedPageBreak/>
        <w:t>＜</w:t>
      </w:r>
      <w:r w:rsidR="004334A5" w:rsidRPr="001150D9">
        <w:rPr>
          <w:rFonts w:ascii="ＭＳ 明朝" w:eastAsia="ＭＳ 明朝" w:hAnsi="ＭＳ 明朝" w:cs="ＭＳ 明朝" w:hint="eastAsia"/>
          <w:b/>
          <w:bCs/>
          <w:color w:val="000000"/>
          <w:kern w:val="0"/>
          <w:sz w:val="24"/>
          <w:szCs w:val="24"/>
          <w:lang w:val="en-GB"/>
        </w:rPr>
        <w:t>参考資料２</w:t>
      </w:r>
      <w:r>
        <w:rPr>
          <w:rFonts w:ascii="ＭＳ 明朝" w:eastAsia="ＭＳ 明朝" w:hAnsi="ＭＳ 明朝" w:cs="ＭＳ 明朝" w:hint="eastAsia"/>
          <w:b/>
          <w:bCs/>
          <w:color w:val="000000"/>
          <w:kern w:val="0"/>
          <w:sz w:val="24"/>
          <w:szCs w:val="24"/>
          <w:lang w:val="en-GB"/>
        </w:rPr>
        <w:t>＞</w:t>
      </w:r>
    </w:p>
    <w:p w:rsidR="00C27708" w:rsidRPr="00C27708" w:rsidRDefault="00C27708" w:rsidP="00C27708">
      <w:pPr>
        <w:widowControl/>
        <w:spacing w:before="100" w:beforeAutospacing="1" w:after="100" w:afterAutospacing="1"/>
        <w:jc w:val="left"/>
        <w:outlineLvl w:val="0"/>
        <w:rPr>
          <w:rFonts w:ascii="Verdana" w:eastAsia="Times New Roman" w:hAnsi="Verdana" w:cs="Times New Roman"/>
          <w:bCs/>
          <w:color w:val="000000"/>
          <w:kern w:val="0"/>
          <w:sz w:val="31"/>
          <w:szCs w:val="31"/>
          <w:lang w:val="en-GB" w:eastAsia="nb-NO"/>
        </w:rPr>
      </w:pPr>
      <w:r w:rsidRPr="00C27708">
        <w:rPr>
          <w:rFonts w:ascii="Verdana" w:eastAsia="Times New Roman" w:hAnsi="Verdana" w:cs="Times New Roman"/>
          <w:bCs/>
          <w:color w:val="000000"/>
          <w:kern w:val="0"/>
          <w:sz w:val="31"/>
          <w:szCs w:val="31"/>
          <w:lang w:val="en-GB" w:eastAsia="nb-NO"/>
        </w:rPr>
        <w:t>World Federation of the Deafblind, WFDB</w:t>
      </w:r>
    </w:p>
    <w:p w:rsidR="00C27708" w:rsidRPr="00C27708" w:rsidRDefault="00C27708" w:rsidP="00C27708">
      <w:pPr>
        <w:widowControl/>
        <w:spacing w:before="100" w:beforeAutospacing="1" w:after="100" w:afterAutospacing="1"/>
        <w:jc w:val="left"/>
        <w:outlineLvl w:val="0"/>
        <w:rPr>
          <w:rFonts w:ascii="Verdana" w:eastAsia="Times New Roman" w:hAnsi="Verdana" w:cs="Times New Roman"/>
          <w:color w:val="000000"/>
          <w:kern w:val="36"/>
          <w:sz w:val="43"/>
          <w:szCs w:val="43"/>
          <w:lang w:val="en-GB" w:eastAsia="nb-NO"/>
        </w:rPr>
      </w:pPr>
      <w:r w:rsidRPr="00C27708">
        <w:rPr>
          <w:rFonts w:ascii="Verdana" w:eastAsia="Times New Roman" w:hAnsi="Verdana" w:cs="Times New Roman"/>
          <w:color w:val="000000"/>
          <w:kern w:val="36"/>
          <w:sz w:val="43"/>
          <w:szCs w:val="43"/>
          <w:lang w:val="en-GB" w:eastAsia="nb-NO"/>
        </w:rPr>
        <w:t>WFDB Constitution</w:t>
      </w:r>
    </w:p>
    <w:p w:rsidR="00C27708" w:rsidRPr="00C27708"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4"/>
          <w:szCs w:val="24"/>
          <w:lang w:val="en-GB" w:eastAsia="nb-NO"/>
        </w:rPr>
      </w:pPr>
      <w:r w:rsidRPr="00C27708">
        <w:rPr>
          <w:rFonts w:ascii="Verdana" w:eastAsia="Times New Roman" w:hAnsi="Verdana" w:cs="Times New Roman"/>
          <w:b/>
          <w:bCs/>
          <w:color w:val="000000"/>
          <w:kern w:val="0"/>
          <w:sz w:val="24"/>
          <w:szCs w:val="24"/>
          <w:lang w:val="en-GB" w:eastAsia="nb-NO"/>
        </w:rPr>
        <w:t>Constitution of the World Federation of the Deafblind</w:t>
      </w:r>
    </w:p>
    <w:p w:rsidR="00C27708" w:rsidRPr="00C27708"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4"/>
          <w:szCs w:val="24"/>
          <w:lang w:val="en-GB" w:eastAsia="nb-NO"/>
        </w:rPr>
      </w:pPr>
      <w:r w:rsidRPr="00C27708">
        <w:rPr>
          <w:rFonts w:ascii="Verdana" w:eastAsia="Times New Roman" w:hAnsi="Verdana" w:cs="Times New Roman"/>
          <w:kern w:val="0"/>
          <w:sz w:val="24"/>
          <w:szCs w:val="24"/>
          <w:lang w:val="en-GB" w:eastAsia="nb-NO"/>
        </w:rPr>
        <w:t>A</w:t>
      </w:r>
      <w:r w:rsidRPr="00C27708">
        <w:rPr>
          <w:rFonts w:ascii="Verdana" w:eastAsia="Times New Roman" w:hAnsi="Verdana" w:cs="Times New Roman"/>
          <w:color w:val="000000"/>
          <w:kern w:val="0"/>
          <w:sz w:val="24"/>
          <w:szCs w:val="24"/>
          <w:lang w:val="en-GB" w:eastAsia="nb-NO"/>
        </w:rPr>
        <w:t xml:space="preserve">dopted by the Founding General Assembly, </w:t>
      </w:r>
      <w:r w:rsidRPr="00C27708">
        <w:rPr>
          <w:rFonts w:ascii="Verdana" w:eastAsia="Times New Roman" w:hAnsi="Verdana" w:cs="Times New Roman"/>
          <w:color w:val="000000"/>
          <w:kern w:val="0"/>
          <w:sz w:val="24"/>
          <w:szCs w:val="24"/>
          <w:lang w:val="en-GB" w:eastAsia="nb-NO"/>
        </w:rPr>
        <w:br/>
        <w:t>in Auckland, New Zealand, 11-12 October 2001. Amended at the 4</w:t>
      </w:r>
      <w:r w:rsidRPr="00C27708">
        <w:rPr>
          <w:rFonts w:ascii="Verdana" w:eastAsia="Times New Roman" w:hAnsi="Verdana" w:cs="Times New Roman"/>
          <w:color w:val="000000"/>
          <w:kern w:val="0"/>
          <w:sz w:val="24"/>
          <w:szCs w:val="24"/>
          <w:vertAlign w:val="superscript"/>
          <w:lang w:val="en-GB" w:eastAsia="nb-NO"/>
        </w:rPr>
        <w:t>th</w:t>
      </w:r>
      <w:r w:rsidRPr="00C27708">
        <w:rPr>
          <w:rFonts w:ascii="Verdana" w:eastAsia="Times New Roman" w:hAnsi="Verdana" w:cs="Times New Roman"/>
          <w:color w:val="000000"/>
          <w:kern w:val="0"/>
          <w:sz w:val="24"/>
          <w:szCs w:val="24"/>
          <w:lang w:val="en-GB" w:eastAsia="nb-NO"/>
        </w:rPr>
        <w:t xml:space="preserve"> WFDB </w:t>
      </w:r>
      <w:r w:rsidRPr="00C27708">
        <w:rPr>
          <w:rFonts w:ascii="Verdana" w:eastAsia="Times New Roman" w:hAnsi="Verdana" w:cs="Times New Roman"/>
          <w:kern w:val="0"/>
          <w:sz w:val="24"/>
          <w:szCs w:val="24"/>
          <w:lang w:val="en-GB" w:eastAsia="nb-NO"/>
        </w:rPr>
        <w:t xml:space="preserve">General Assembly in Tagaytay, Philippines, 10-11 November 2013. </w:t>
      </w:r>
      <w:bookmarkStart w:id="1" w:name="_Hlk502915308"/>
      <w:r w:rsidRPr="00C27708">
        <w:rPr>
          <w:rFonts w:ascii="Verdana" w:eastAsia="Times New Roman" w:hAnsi="Verdana" w:cs="Times New Roman"/>
          <w:kern w:val="0"/>
          <w:sz w:val="24"/>
          <w:szCs w:val="24"/>
          <w:lang w:val="en-GB" w:eastAsia="nb-NO"/>
        </w:rPr>
        <w:t>Amended at the 5</w:t>
      </w:r>
      <w:r w:rsidRPr="00C27708">
        <w:rPr>
          <w:rFonts w:ascii="Verdana" w:eastAsia="Times New Roman" w:hAnsi="Verdana" w:cs="Times New Roman"/>
          <w:kern w:val="0"/>
          <w:sz w:val="24"/>
          <w:szCs w:val="24"/>
          <w:vertAlign w:val="superscript"/>
          <w:lang w:val="en-GB" w:eastAsia="nb-NO"/>
        </w:rPr>
        <w:t>th</w:t>
      </w:r>
      <w:r w:rsidRPr="00C27708">
        <w:rPr>
          <w:rFonts w:ascii="Verdana" w:eastAsia="Times New Roman" w:hAnsi="Verdana" w:cs="Times New Roman"/>
          <w:kern w:val="0"/>
          <w:sz w:val="24"/>
          <w:szCs w:val="24"/>
          <w:lang w:val="en-GB" w:eastAsia="nb-NO"/>
        </w:rPr>
        <w:t xml:space="preserve"> WFDB General Assembly in Benidorm, Spain, 20 June 2018.</w:t>
      </w:r>
    </w:p>
    <w:p w:rsidR="00C27708" w:rsidRPr="00C27708" w:rsidRDefault="00C27708" w:rsidP="00C27708">
      <w:pPr>
        <w:widowControl/>
        <w:spacing w:before="100" w:beforeAutospacing="1" w:after="100" w:afterAutospacing="1" w:line="312" w:lineRule="auto"/>
        <w:jc w:val="left"/>
        <w:rPr>
          <w:rFonts w:ascii="Verdana" w:eastAsia="Times New Roman" w:hAnsi="Verdana" w:cs="Times New Roman"/>
          <w:color w:val="FF0000"/>
          <w:kern w:val="0"/>
          <w:sz w:val="24"/>
          <w:szCs w:val="24"/>
          <w:lang w:val="en-GB" w:eastAsia="nb-NO"/>
        </w:rPr>
      </w:pPr>
    </w:p>
    <w:bookmarkEnd w:id="1"/>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t>Article 1: NAME, LEGAL FORM, REGISTERED ADDRESS AND DEFINITION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1.1 This association is called the World Federation of the Deafblind (WFDB).</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It is a non-governmental, charitable and non-profit making worldwide organisation.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1.2 The association must have at least one legally registered address in a national membership country.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1.3 The headquarters of the organisation will at any given time be located where the Executive Council sees fit.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1.4 Deafblindness is a unique disability, caused by a combination of severe auditory and visual impairments.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1.5 WFDB is the legitimate voice of the world’s population of persons with deafblindness.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1.6 The official working language of WFDB is English.</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t>Article 2: RELATIONSHIPS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WFDB shall develop and maintain official relations with the United Nations (UN) and its specialised agencies and organisations. WFDB shall also cooperate with other international organisations promoting the interests of persons with deafblindness and international organisations representing people with disabilities. </w:t>
      </w:r>
    </w:p>
    <w:p w:rsidR="00925B49" w:rsidRDefault="00925B49"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lastRenderedPageBreak/>
        <w:t>Article 3: AIMS AND FUNCTIONS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3.1 The aim of WFDB is to improve the quality of life of persons with deafblindness worldwide, with the objective of achieving their equal rights and equal opportunities in all areas of society, to be a worldwide forum for the exchange of knowledge and experiences in the area of deafblindness, and to increase international solidarity among organisations of persons with deafblindness.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3.2 Functions of WFDB:</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advocate social inclusion and equal participation in all areas of society</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ensure accessibility to all areas of society</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advocate improvements in the field of education, rehabilitation and employment of persons with deafblindness</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combat discrimination of persons with deafblindness</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advocate guide interpreters and other services for all persons with deafblindness</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to raise awareness of deafblindness as a unique disability </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advocate and support the establishment of national deafblind organisations</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support national deafblind organisations</w:t>
      </w:r>
    </w:p>
    <w:p w:rsidR="00C27708" w:rsidRPr="00925B49" w:rsidRDefault="00C27708" w:rsidP="00C27708">
      <w:pPr>
        <w:widowControl/>
        <w:numPr>
          <w:ilvl w:val="0"/>
          <w:numId w:val="10"/>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publish relevant material for persons with deafblindness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t>Article 4: MEMBERSHIP</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4.1 WFDB has two (2) forms of </w:t>
      </w:r>
      <w:r w:rsidRPr="00925B49">
        <w:rPr>
          <w:rFonts w:ascii="Verdana" w:eastAsia="Times New Roman" w:hAnsi="Verdana" w:cs="Times New Roman"/>
          <w:color w:val="000000"/>
          <w:kern w:val="0"/>
          <w:sz w:val="22"/>
          <w:lang w:val="en-GB" w:eastAsia="nb-NO"/>
        </w:rPr>
        <w:br/>
        <w:t xml:space="preserve">membership: </w:t>
      </w:r>
    </w:p>
    <w:p w:rsidR="00C27708" w:rsidRPr="00925B49" w:rsidRDefault="00C27708" w:rsidP="00C27708">
      <w:pPr>
        <w:widowControl/>
        <w:numPr>
          <w:ilvl w:val="0"/>
          <w:numId w:val="11"/>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National members</w:t>
      </w:r>
    </w:p>
    <w:p w:rsidR="00C27708" w:rsidRPr="00925B49" w:rsidRDefault="00C27708" w:rsidP="00C27708">
      <w:pPr>
        <w:widowControl/>
        <w:numPr>
          <w:ilvl w:val="0"/>
          <w:numId w:val="11"/>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Special members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Applications for membership must be made to the Executive Council. In case of rejection the applicant can request a decision by the General Assembly.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4.2 National members represent the deafblind population in their country. </w:t>
      </w:r>
      <w:r w:rsidRPr="00925B49">
        <w:rPr>
          <w:rFonts w:ascii="Verdana" w:eastAsia="Times New Roman" w:hAnsi="Verdana" w:cs="Times New Roman"/>
          <w:color w:val="000000"/>
          <w:kern w:val="0"/>
          <w:sz w:val="22"/>
          <w:lang w:val="en-GB" w:eastAsia="nb-NO"/>
        </w:rPr>
        <w:br/>
        <w:t>Each country can only have one national member. Each National member elects one National representative, who must be a person with deafblindness.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4.3 National members have the right to participate in all WFDB activities. At the General Assembly</w:t>
      </w:r>
      <w:r w:rsidRPr="00925B49">
        <w:rPr>
          <w:rFonts w:ascii="Verdana" w:eastAsia="Times New Roman" w:hAnsi="Verdana" w:cs="Times New Roman"/>
          <w:kern w:val="0"/>
          <w:sz w:val="22"/>
          <w:lang w:val="en-GB" w:eastAsia="nb-NO"/>
        </w:rPr>
        <w:t>,</w:t>
      </w:r>
      <w:r w:rsidRPr="00925B49">
        <w:rPr>
          <w:rFonts w:ascii="Verdana" w:eastAsia="Times New Roman" w:hAnsi="Verdana" w:cs="Times New Roman"/>
          <w:color w:val="000000"/>
          <w:kern w:val="0"/>
          <w:sz w:val="22"/>
          <w:lang w:val="en-GB" w:eastAsia="nb-NO"/>
        </w:rPr>
        <w:t xml:space="preserve"> National representatives have the right to speak and the right to vote.</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iCs/>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4.4 Special Membership can be divided into four (4) categories of </w:t>
      </w:r>
      <w:r w:rsidRPr="00925B49">
        <w:rPr>
          <w:rFonts w:ascii="Verdana" w:eastAsia="Times New Roman" w:hAnsi="Verdana" w:cs="Times New Roman"/>
          <w:iCs/>
          <w:color w:val="000000"/>
          <w:kern w:val="0"/>
          <w:sz w:val="22"/>
          <w:lang w:val="en-GB" w:eastAsia="nb-NO"/>
        </w:rPr>
        <w:t xml:space="preserve">membership: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lastRenderedPageBreak/>
        <w:t xml:space="preserve">Individual membership </w:t>
      </w:r>
      <w:r w:rsidRPr="00925B49">
        <w:rPr>
          <w:rFonts w:ascii="Verdana" w:eastAsia="Times New Roman" w:hAnsi="Verdana" w:cs="Times New Roman"/>
          <w:color w:val="000000"/>
          <w:kern w:val="0"/>
          <w:sz w:val="22"/>
          <w:lang w:val="en-GB" w:eastAsia="nb-NO"/>
        </w:rPr>
        <w:br/>
        <w:t>Honorary membership</w:t>
      </w:r>
      <w:r w:rsidRPr="00925B49">
        <w:rPr>
          <w:rFonts w:ascii="Verdana" w:eastAsia="Times New Roman" w:hAnsi="Verdana" w:cs="Times New Roman"/>
          <w:color w:val="000000"/>
          <w:kern w:val="0"/>
          <w:sz w:val="22"/>
          <w:lang w:val="en-GB" w:eastAsia="nb-NO"/>
        </w:rPr>
        <w:br/>
        <w:t xml:space="preserve">Associate membership </w:t>
      </w:r>
      <w:r w:rsidRPr="00925B49">
        <w:rPr>
          <w:rFonts w:ascii="Verdana" w:eastAsia="Times New Roman" w:hAnsi="Verdana" w:cs="Times New Roman"/>
          <w:color w:val="000000"/>
          <w:kern w:val="0"/>
          <w:sz w:val="22"/>
          <w:lang w:val="en-GB" w:eastAsia="nb-NO"/>
        </w:rPr>
        <w:br/>
        <w:t>Sponsoring membership</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Special members have the right to participate in all WFDB activities, but do not have the right to vote at the General Assembly.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kern w:val="0"/>
          <w:sz w:val="22"/>
          <w:lang w:val="en-GB" w:eastAsia="nb-NO"/>
        </w:rPr>
        <w:t>4.5 Individual members are persons with deafblindness who are not</w:t>
      </w:r>
      <w:r w:rsidRPr="00925B49">
        <w:rPr>
          <w:rFonts w:ascii="Verdana" w:eastAsia="Times New Roman" w:hAnsi="Verdana" w:cs="Times New Roman"/>
          <w:color w:val="000000"/>
          <w:kern w:val="0"/>
          <w:sz w:val="22"/>
          <w:lang w:val="en-GB" w:eastAsia="nb-NO"/>
        </w:rPr>
        <w:t xml:space="preserve"> representing the deafblind population of the country they reside in. Individual members have the right to speak at the General Assembly.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4.6 Honorary members are chosen by the Executive Council in recognition</w:t>
      </w:r>
      <w:r w:rsidRPr="00925B49">
        <w:rPr>
          <w:rFonts w:ascii="Verdana" w:eastAsia="Times New Roman" w:hAnsi="Verdana" w:cs="Times New Roman"/>
          <w:color w:val="000000"/>
          <w:kern w:val="0"/>
          <w:sz w:val="22"/>
          <w:lang w:val="en-GB" w:eastAsia="nb-NO"/>
        </w:rPr>
        <w:t xml:space="preserve"> of their contribution to, and support of, the interests of persons with </w:t>
      </w:r>
      <w:r w:rsidRPr="00925B49">
        <w:rPr>
          <w:rFonts w:ascii="Verdana" w:eastAsia="Times New Roman" w:hAnsi="Verdana" w:cs="Times New Roman"/>
          <w:kern w:val="0"/>
          <w:sz w:val="22"/>
          <w:lang w:val="en-GB" w:eastAsia="nb-NO"/>
        </w:rPr>
        <w:t>deafblindness and their organisations.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4.7 Associate membership of WFDB is open to individuals, national, regional and global organisations and institutions who are in agreement with the aims of WFDB.</w:t>
      </w:r>
      <w:bookmarkStart w:id="2" w:name="_Hlk502930375"/>
      <w:r w:rsidRPr="00925B49">
        <w:rPr>
          <w:rFonts w:ascii="Verdana" w:eastAsia="Times New Roman" w:hAnsi="Verdana" w:cs="Times New Roman"/>
          <w:kern w:val="0"/>
          <w:sz w:val="22"/>
          <w:lang w:val="en-GB" w:eastAsia="nb-NO"/>
        </w:rPr>
        <w:t xml:space="preserve">                    </w:t>
      </w:r>
    </w:p>
    <w:bookmarkEnd w:id="2"/>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4.8 Sponsoring membership is open to all individuals, organisations and institutions who want to support WFDB financially.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t>Article 5: GENERAL ASSEMBLY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5.1 The governance of WFDB consists of the following bodies: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The General Assembly</w:t>
      </w:r>
      <w:r w:rsidRPr="00925B49">
        <w:rPr>
          <w:rFonts w:ascii="Verdana" w:eastAsia="Times New Roman" w:hAnsi="Verdana" w:cs="Times New Roman"/>
          <w:color w:val="000000"/>
          <w:kern w:val="0"/>
          <w:sz w:val="22"/>
          <w:lang w:val="en-GB" w:eastAsia="nb-NO"/>
        </w:rPr>
        <w:br/>
        <w:t>The Executive Council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5.2 The General Assembly is the supreme governing body of WFDB.</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kern w:val="0"/>
          <w:sz w:val="22"/>
          <w:lang w:val="en-GB" w:eastAsia="nb-NO"/>
        </w:rPr>
        <w:t>5.3 Meetings of the General Assembly are open and consist of deafblind</w:t>
      </w:r>
      <w:r w:rsidRPr="00925B49">
        <w:rPr>
          <w:rFonts w:ascii="Verdana" w:eastAsia="Times New Roman" w:hAnsi="Verdana" w:cs="Times New Roman"/>
          <w:color w:val="000000"/>
          <w:kern w:val="0"/>
          <w:sz w:val="22"/>
          <w:lang w:val="en-GB" w:eastAsia="nb-NO"/>
        </w:rPr>
        <w:t xml:space="preserve"> representatives representing the National Members.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color w:val="000000"/>
          <w:kern w:val="0"/>
          <w:sz w:val="22"/>
          <w:lang w:val="en-GB" w:eastAsia="nb-NO"/>
        </w:rPr>
        <w:t xml:space="preserve">Each representative has one vote. No proxy voting is allowed. Providing </w:t>
      </w:r>
      <w:r w:rsidRPr="00925B49">
        <w:rPr>
          <w:rFonts w:ascii="Verdana" w:eastAsia="Times New Roman" w:hAnsi="Verdana" w:cs="Times New Roman"/>
          <w:kern w:val="0"/>
          <w:sz w:val="22"/>
          <w:lang w:val="en-GB" w:eastAsia="nb-NO"/>
        </w:rPr>
        <w:t>that notification for the meetings of the General Assembly is in accordance</w:t>
      </w:r>
      <w:r w:rsidRPr="00925B49">
        <w:rPr>
          <w:rFonts w:ascii="Verdana" w:eastAsia="Times New Roman" w:hAnsi="Verdana" w:cs="Times New Roman"/>
          <w:color w:val="000000"/>
          <w:kern w:val="0"/>
          <w:sz w:val="22"/>
          <w:lang w:val="en-GB" w:eastAsia="nb-NO"/>
        </w:rPr>
        <w:t xml:space="preserve"> with this Constitution, the General Assembly is quorate regardless of the </w:t>
      </w:r>
      <w:r w:rsidRPr="00925B49">
        <w:rPr>
          <w:rFonts w:ascii="Verdana" w:eastAsia="Times New Roman" w:hAnsi="Verdana" w:cs="Times New Roman"/>
          <w:kern w:val="0"/>
          <w:sz w:val="22"/>
          <w:lang w:val="en-GB" w:eastAsia="nb-NO"/>
        </w:rPr>
        <w:t>number of representatives present.</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5.4 The General Assembly shall meet at least every four (4) years. If this is not possible, the General Assembly shall meet as soon as it is practically feasible, and within six (6) years. </w:t>
      </w:r>
    </w:p>
    <w:p w:rsidR="00693C3C" w:rsidRDefault="00693C3C">
      <w:pPr>
        <w:widowControl/>
        <w:jc w:val="left"/>
        <w:rPr>
          <w:rFonts w:ascii="Verdana" w:eastAsia="Times New Roman" w:hAnsi="Verdana" w:cs="Times New Roman"/>
          <w:kern w:val="0"/>
          <w:sz w:val="22"/>
          <w:lang w:val="en-GB" w:eastAsia="nb-NO"/>
        </w:rPr>
      </w:pPr>
      <w:r>
        <w:rPr>
          <w:rFonts w:ascii="Verdana" w:eastAsia="Times New Roman" w:hAnsi="Verdana" w:cs="Times New Roman"/>
          <w:kern w:val="0"/>
          <w:sz w:val="22"/>
          <w:lang w:val="en-GB" w:eastAsia="nb-NO"/>
        </w:rPr>
        <w:br w:type="page"/>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kern w:val="0"/>
          <w:sz w:val="22"/>
          <w:lang w:val="en-GB" w:eastAsia="nb-NO"/>
        </w:rPr>
        <w:lastRenderedPageBreak/>
        <w:t>5.5 Meetings of the General Assembly are announced in writing by the President at least</w:t>
      </w:r>
      <w:r w:rsidRPr="00925B49">
        <w:rPr>
          <w:rFonts w:ascii="Verdana" w:eastAsia="Times New Roman" w:hAnsi="Verdana" w:cs="Times New Roman"/>
          <w:color w:val="000000"/>
          <w:kern w:val="0"/>
          <w:sz w:val="22"/>
          <w:lang w:val="en-GB" w:eastAsia="nb-NO"/>
        </w:rPr>
        <w:t xml:space="preserve"> eighteen (18) months before the date of the meeting.</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Applications </w:t>
      </w:r>
      <w:r w:rsidRPr="00925B49">
        <w:rPr>
          <w:rFonts w:ascii="Verdana" w:eastAsia="Times New Roman" w:hAnsi="Verdana" w:cs="Times New Roman"/>
          <w:kern w:val="0"/>
          <w:sz w:val="22"/>
          <w:lang w:val="en-GB" w:eastAsia="nb-NO"/>
        </w:rPr>
        <w:t>and motions to be considered by the General Assembly must be received by the Executive Council at least twelve (12) months before the date of the General</w:t>
      </w:r>
      <w:r w:rsidRPr="00925B49">
        <w:rPr>
          <w:rFonts w:ascii="Verdana" w:eastAsia="Times New Roman" w:hAnsi="Verdana" w:cs="Times New Roman"/>
          <w:color w:val="000000"/>
          <w:kern w:val="0"/>
          <w:sz w:val="22"/>
          <w:lang w:val="en-GB" w:eastAsia="nb-NO"/>
        </w:rPr>
        <w:t xml:space="preserve"> Assembly.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The agenda and all relevant documents related </w:t>
      </w:r>
      <w:r w:rsidRPr="00925B49">
        <w:rPr>
          <w:rFonts w:ascii="Verdana" w:eastAsia="Times New Roman" w:hAnsi="Verdana" w:cs="Times New Roman"/>
          <w:kern w:val="0"/>
          <w:sz w:val="22"/>
          <w:lang w:val="en-GB" w:eastAsia="nb-NO"/>
        </w:rPr>
        <w:t>to the General</w:t>
      </w:r>
      <w:r w:rsidRPr="00925B49">
        <w:rPr>
          <w:rFonts w:ascii="Verdana" w:eastAsia="Times New Roman" w:hAnsi="Verdana" w:cs="Times New Roman"/>
          <w:color w:val="000000"/>
          <w:kern w:val="0"/>
          <w:sz w:val="22"/>
          <w:lang w:val="en-GB" w:eastAsia="nb-NO"/>
        </w:rPr>
        <w:t xml:space="preserve"> Assembly are circulated to all members by the Secretary General at least four (4) months before the date of the meeting.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The date of the postmark is taken as the date of dispatch.</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5.6 The General Assembly has the following particular responsibilities: </w:t>
      </w:r>
    </w:p>
    <w:p w:rsidR="00C27708" w:rsidRPr="00925B49" w:rsidRDefault="00C27708" w:rsidP="00C27708">
      <w:pPr>
        <w:widowControl/>
        <w:numPr>
          <w:ilvl w:val="0"/>
          <w:numId w:val="12"/>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determine policy</w:t>
      </w:r>
    </w:p>
    <w:p w:rsidR="00C27708" w:rsidRPr="00925B49" w:rsidRDefault="00C27708" w:rsidP="00C27708">
      <w:pPr>
        <w:widowControl/>
        <w:numPr>
          <w:ilvl w:val="0"/>
          <w:numId w:val="12"/>
        </w:numPr>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to discuss all recommendations presented </w:t>
      </w:r>
      <w:r w:rsidRPr="00925B49">
        <w:rPr>
          <w:rFonts w:ascii="Verdana" w:eastAsia="Times New Roman" w:hAnsi="Verdana" w:cs="Times New Roman"/>
          <w:kern w:val="0"/>
          <w:sz w:val="22"/>
          <w:lang w:val="en-GB" w:eastAsia="nb-NO"/>
        </w:rPr>
        <w:t>by the</w:t>
      </w:r>
      <w:r w:rsidRPr="00925B49">
        <w:rPr>
          <w:rFonts w:ascii="Verdana" w:eastAsia="Times New Roman" w:hAnsi="Verdana" w:cs="Times New Roman"/>
          <w:color w:val="FF0000"/>
          <w:kern w:val="0"/>
          <w:sz w:val="22"/>
          <w:lang w:val="en-GB" w:eastAsia="nb-NO"/>
        </w:rPr>
        <w:t xml:space="preserve"> </w:t>
      </w:r>
      <w:r w:rsidRPr="00925B49">
        <w:rPr>
          <w:rFonts w:ascii="Verdana" w:eastAsia="Times New Roman" w:hAnsi="Verdana" w:cs="Times New Roman"/>
          <w:color w:val="000000"/>
          <w:kern w:val="0"/>
          <w:sz w:val="22"/>
          <w:lang w:val="en-GB" w:eastAsia="nb-NO"/>
        </w:rPr>
        <w:t>Executive Council and make the necessary decisions</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receive reports from the Executive Council represented by the President, all regional representatives and all the committees and give or withhold approval</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set budget parameters strategically</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receive the Treasurer's report and give or withhold approval</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determine the membership fee</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to elect the President, Vice President and three (3) members to the Executive Council. Amongst these five (5) positions, a minimum of two (2) persons must be elected from the Global South. The General Assembly should strive to achieve gender balance in the Executive Council.</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to elect six (6) regional representatives, representing the following six regions:</w:t>
      </w:r>
    </w:p>
    <w:p w:rsidR="00C27708" w:rsidRPr="00925B49" w:rsidRDefault="00C27708" w:rsidP="00C27708">
      <w:pPr>
        <w:widowControl/>
        <w:numPr>
          <w:ilvl w:val="1"/>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Africa</w:t>
      </w:r>
    </w:p>
    <w:p w:rsidR="00C27708" w:rsidRPr="00925B49" w:rsidRDefault="00C27708" w:rsidP="00C27708">
      <w:pPr>
        <w:widowControl/>
        <w:numPr>
          <w:ilvl w:val="1"/>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Asia</w:t>
      </w:r>
    </w:p>
    <w:p w:rsidR="00C27708" w:rsidRPr="00925B49" w:rsidRDefault="00C27708" w:rsidP="00C27708">
      <w:pPr>
        <w:widowControl/>
        <w:numPr>
          <w:ilvl w:val="1"/>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Europe</w:t>
      </w:r>
    </w:p>
    <w:p w:rsidR="00C27708" w:rsidRPr="00925B49" w:rsidRDefault="00C27708" w:rsidP="00C27708">
      <w:pPr>
        <w:widowControl/>
        <w:numPr>
          <w:ilvl w:val="1"/>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Latin America</w:t>
      </w:r>
    </w:p>
    <w:p w:rsidR="00C27708" w:rsidRPr="00925B49" w:rsidRDefault="00C27708" w:rsidP="00C27708">
      <w:pPr>
        <w:widowControl/>
        <w:numPr>
          <w:ilvl w:val="1"/>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North America</w:t>
      </w:r>
    </w:p>
    <w:p w:rsidR="00C27708" w:rsidRPr="00925B49" w:rsidRDefault="00C27708" w:rsidP="00C27708">
      <w:pPr>
        <w:widowControl/>
        <w:numPr>
          <w:ilvl w:val="1"/>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Pacific</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to consider all proposals presented to it</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to elect two members of the General Assembly to act as auditors who examine and report on the management of WFDB finances</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elect an election committee comprised of one leader and two members</w:t>
      </w:r>
    </w:p>
    <w:p w:rsidR="00C27708" w:rsidRPr="00925B49"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to consider resolutions to amend the Constitution </w:t>
      </w:r>
    </w:p>
    <w:p w:rsidR="00C27708" w:rsidRPr="009C5415" w:rsidRDefault="00C27708" w:rsidP="00C27708">
      <w:pPr>
        <w:widowControl/>
        <w:numPr>
          <w:ilvl w:val="0"/>
          <w:numId w:val="12"/>
        </w:numPr>
        <w:spacing w:before="100" w:beforeAutospacing="1" w:after="100" w:afterAutospacing="1" w:line="312" w:lineRule="auto"/>
        <w:contextualSpacing/>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to make decisions concerning the dissolution of WFDB</w:t>
      </w:r>
    </w:p>
    <w:p w:rsidR="009C5415" w:rsidRDefault="009C5415" w:rsidP="009C5415">
      <w:pPr>
        <w:widowControl/>
        <w:spacing w:before="100" w:beforeAutospacing="1" w:after="100" w:afterAutospacing="1" w:line="312" w:lineRule="auto"/>
        <w:ind w:left="720"/>
        <w:contextualSpacing/>
        <w:jc w:val="left"/>
        <w:rPr>
          <w:rFonts w:ascii="Verdana" w:hAnsi="Verdana" w:cs="Times New Roman"/>
          <w:color w:val="000000"/>
          <w:kern w:val="0"/>
          <w:sz w:val="22"/>
          <w:lang w:val="en-GB"/>
        </w:rPr>
      </w:pPr>
    </w:p>
    <w:p w:rsidR="009C5415" w:rsidRPr="00925B49" w:rsidRDefault="009C5415" w:rsidP="009C5415">
      <w:pPr>
        <w:widowControl/>
        <w:spacing w:before="100" w:beforeAutospacing="1" w:after="100" w:afterAutospacing="1" w:line="312" w:lineRule="auto"/>
        <w:ind w:left="720"/>
        <w:contextualSpacing/>
        <w:jc w:val="left"/>
        <w:rPr>
          <w:rFonts w:ascii="Verdana" w:eastAsia="Times New Roman" w:hAnsi="Verdana" w:cs="Times New Roman"/>
          <w:color w:val="000000"/>
          <w:kern w:val="0"/>
          <w:sz w:val="22"/>
          <w:lang w:val="en-GB" w:eastAsia="nb-NO"/>
        </w:rPr>
      </w:pP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lastRenderedPageBreak/>
        <w:t>5.7 Voting is through consensus or through the raising of hands, unless a representative requests a secret ballot. In this case a secret ballot is held.</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5.8 All voting, with the exception of amendments to the Constitution and the dissolution of WFDB, requires a majority of the votes cast.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5.9 Elections are carried out by secret ballot. In order to be elected, a person must receive a</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i/>
          <w:color w:val="000000"/>
          <w:kern w:val="0"/>
          <w:sz w:val="22"/>
          <w:lang w:val="en-GB" w:eastAsia="nb-NO"/>
        </w:rPr>
      </w:pPr>
      <w:r w:rsidRPr="00925B49">
        <w:rPr>
          <w:rFonts w:ascii="Verdana" w:eastAsia="Times New Roman" w:hAnsi="Verdana" w:cs="Times New Roman"/>
          <w:color w:val="000000"/>
          <w:kern w:val="0"/>
          <w:sz w:val="22"/>
          <w:lang w:val="en-GB" w:eastAsia="nb-NO"/>
        </w:rPr>
        <w:t>majority of more than 50% of all votes cast.</w:t>
      </w:r>
      <w:r w:rsidRPr="00925B49">
        <w:rPr>
          <w:rFonts w:ascii="Verdana" w:eastAsia="Times New Roman" w:hAnsi="Verdana" w:cs="Times New Roman"/>
          <w:i/>
          <w:color w:val="000000"/>
          <w:kern w:val="0"/>
          <w:sz w:val="22"/>
          <w:lang w:val="en-GB" w:eastAsia="nb-NO"/>
        </w:rPr>
        <w:t xml:space="preserve">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t>Article 6. EXECUTIVE COUNCIL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6.1 The Executive Council is elected by the General Assembly. National members of WFDB have the right to nominate candidates. All nominated </w:t>
      </w:r>
      <w:r w:rsidRPr="00925B49">
        <w:rPr>
          <w:rFonts w:ascii="Verdana" w:eastAsia="Times New Roman" w:hAnsi="Verdana" w:cs="Times New Roman"/>
          <w:kern w:val="0"/>
          <w:sz w:val="22"/>
          <w:lang w:val="en-GB" w:eastAsia="nb-NO"/>
        </w:rPr>
        <w:t>candidates must be persons with deafblindness who are members of a</w:t>
      </w:r>
      <w:r w:rsidRPr="00925B49">
        <w:rPr>
          <w:rFonts w:ascii="Verdana" w:eastAsia="Times New Roman" w:hAnsi="Verdana" w:cs="Times New Roman"/>
          <w:color w:val="000000"/>
          <w:kern w:val="0"/>
          <w:sz w:val="22"/>
          <w:lang w:val="en-GB" w:eastAsia="nb-NO"/>
        </w:rPr>
        <w:t xml:space="preserve"> national or associated member organisation.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6.2 The Executive Council consists of the Elected Officers: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President,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Vice President,</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And three (3) members.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Executive Council appoints the Treasurer and the Secretary General. These will have right to speak and the right to submit proposals, but not the right to vote.</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Elected members of the Executive Council may be appointed as Treasurer and Secretary General. In the event of elected members being appointed to these positions, they will have the right to vote as elected members of the Executive Council.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When a new President is elected, the resigning President continues as Immediate Past President. The Immediate Past President will act as an advisor and support the elected President and the Executive Council as needed, including for representation.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Immediate Past President does not have the right to vote in the Executive Council.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6.3 Auditors and other advisors may be summoned to meetings of the Executive Council as needed. They will be given observer status.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lastRenderedPageBreak/>
        <w:t>6.4 The term of office of the Executive Council begins at the end of the General Assembly and ends at the end of the next General Assembl</w:t>
      </w:r>
      <w:r w:rsidRPr="00925B49">
        <w:rPr>
          <w:rFonts w:ascii="Verdana" w:eastAsia="Times New Roman" w:hAnsi="Verdana" w:cs="Times New Roman"/>
          <w:kern w:val="0"/>
          <w:sz w:val="22"/>
          <w:lang w:val="en-GB" w:eastAsia="nb-NO"/>
        </w:rPr>
        <w:t>y,</w:t>
      </w:r>
      <w:r w:rsidRPr="00925B49">
        <w:rPr>
          <w:rFonts w:ascii="Verdana" w:eastAsia="Times New Roman" w:hAnsi="Verdana" w:cs="Times New Roman"/>
          <w:color w:val="000000"/>
          <w:kern w:val="0"/>
          <w:sz w:val="22"/>
          <w:lang w:val="en-GB" w:eastAsia="nb-NO"/>
        </w:rPr>
        <w:t xml:space="preserve"> when a new Executive Council is elected.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If an elected member retires between elections, the Executive Council may appoint a replacement, representing the same region, until the next election.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color w:val="000000"/>
          <w:kern w:val="0"/>
          <w:sz w:val="22"/>
          <w:lang w:val="en-GB" w:eastAsia="nb-NO"/>
        </w:rPr>
        <w:t xml:space="preserve">If one of the Elected Officers, except the President, retires, the Executive </w:t>
      </w:r>
      <w:r w:rsidRPr="00925B49">
        <w:rPr>
          <w:rFonts w:ascii="Verdana" w:eastAsia="Times New Roman" w:hAnsi="Verdana" w:cs="Times New Roman"/>
          <w:kern w:val="0"/>
          <w:sz w:val="22"/>
          <w:lang w:val="en-GB" w:eastAsia="nb-NO"/>
        </w:rPr>
        <w:t>Council may appoint a replacement until the next election.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6.5 The function of the Executive Council is to undertake the business of WFDB.</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6.6 The Executive Council meets at least once a year, either face to face or via email.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6.7 The face to face meetings of the Executive Council shall be announced in writing by the President at least three (3) months before the date of the meeting.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agenda and all relevant documents are circulated to the members of the Executive Council at least one (1) month before the date of the meeting. The date of the postmark is taken as the date of dispatch.</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6.8 The Executive Council has a quorum when at least four (4) elected members are present.</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6.9 The President has the final vote in case of a tie in the Executive Council.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kern w:val="0"/>
          <w:sz w:val="22"/>
          <w:lang w:val="en-GB" w:eastAsia="nb-NO"/>
        </w:rPr>
        <w:t>Article 7: RESPONSIBILITIES OF ELECTED AND APPOINTED OFFICERS,</w:t>
      </w:r>
      <w:r w:rsidRPr="00925B49">
        <w:rPr>
          <w:rFonts w:ascii="Verdana" w:eastAsia="Times New Roman" w:hAnsi="Verdana" w:cs="Times New Roman"/>
          <w:b/>
          <w:color w:val="000000"/>
          <w:kern w:val="0"/>
          <w:sz w:val="22"/>
          <w:lang w:val="en-GB" w:eastAsia="nb-NO"/>
        </w:rPr>
        <w:t xml:space="preserve"> AND REGIONAL REPRESENTATIVES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7.1 Elected officers are: The President, the Vice President, and three (3) members.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kern w:val="0"/>
          <w:sz w:val="22"/>
          <w:lang w:val="en-GB" w:eastAsia="nb-NO"/>
        </w:rPr>
        <w:t>Elected Officers carry out their tasks under the supervision of the</w:t>
      </w:r>
      <w:r w:rsidRPr="00925B49">
        <w:rPr>
          <w:rFonts w:ascii="Verdana" w:eastAsia="Times New Roman" w:hAnsi="Verdana" w:cs="Times New Roman"/>
          <w:color w:val="000000"/>
          <w:kern w:val="0"/>
          <w:sz w:val="22"/>
          <w:lang w:val="en-GB" w:eastAsia="nb-NO"/>
        </w:rPr>
        <w:t xml:space="preserve"> Executive Council.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strike/>
          <w:color w:val="000000"/>
          <w:kern w:val="0"/>
          <w:sz w:val="22"/>
          <w:lang w:val="en-GB" w:eastAsia="nb-NO"/>
        </w:rPr>
      </w:pPr>
      <w:r w:rsidRPr="00925B49">
        <w:rPr>
          <w:rFonts w:ascii="Verdana" w:eastAsia="Times New Roman" w:hAnsi="Verdana" w:cs="Times New Roman"/>
          <w:color w:val="000000"/>
          <w:kern w:val="0"/>
          <w:sz w:val="22"/>
          <w:lang w:val="en-GB" w:eastAsia="nb-NO"/>
        </w:rPr>
        <w:t>7.2 The President is responsible for:</w:t>
      </w:r>
    </w:p>
    <w:p w:rsidR="00C27708" w:rsidRPr="00925B49" w:rsidRDefault="00C27708" w:rsidP="00C27708">
      <w:pPr>
        <w:widowControl/>
        <w:numPr>
          <w:ilvl w:val="0"/>
          <w:numId w:val="13"/>
        </w:numPr>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coordination of the work in WFDB</w:t>
      </w:r>
    </w:p>
    <w:p w:rsidR="00C27708" w:rsidRPr="00925B49" w:rsidRDefault="00C27708" w:rsidP="00C27708">
      <w:pPr>
        <w:widowControl/>
        <w:numPr>
          <w:ilvl w:val="0"/>
          <w:numId w:val="13"/>
        </w:numPr>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Leading the General Assembly and Executive Council meetings</w:t>
      </w:r>
    </w:p>
    <w:p w:rsidR="00C27708" w:rsidRPr="00925B49" w:rsidRDefault="00C27708" w:rsidP="00C27708">
      <w:pPr>
        <w:widowControl/>
        <w:numPr>
          <w:ilvl w:val="0"/>
          <w:numId w:val="13"/>
        </w:numPr>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representation of WFDB, but may delegate this responsibility to others</w:t>
      </w:r>
    </w:p>
    <w:p w:rsidR="00C27708" w:rsidRPr="00925B49" w:rsidRDefault="00C27708" w:rsidP="00C27708">
      <w:pPr>
        <w:widowControl/>
        <w:numPr>
          <w:ilvl w:val="0"/>
          <w:numId w:val="13"/>
        </w:numPr>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The Annual Reports of WFDB</w:t>
      </w:r>
    </w:p>
    <w:p w:rsidR="009C5415"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7.3 The Vice President serves in case of absence of the President or if the President retires before the end of the president’s term of office. The Vice President will </w:t>
      </w:r>
    </w:p>
    <w:p w:rsidR="009C5415" w:rsidRDefault="009C5415">
      <w:pPr>
        <w:widowControl/>
        <w:jc w:val="left"/>
        <w:rPr>
          <w:rFonts w:ascii="Verdana" w:eastAsia="Times New Roman" w:hAnsi="Verdana" w:cs="Times New Roman"/>
          <w:kern w:val="0"/>
          <w:sz w:val="22"/>
          <w:lang w:val="en-GB" w:eastAsia="nb-NO"/>
        </w:rPr>
      </w:pPr>
      <w:r>
        <w:rPr>
          <w:rFonts w:ascii="Verdana" w:eastAsia="Times New Roman" w:hAnsi="Verdana" w:cs="Times New Roman"/>
          <w:kern w:val="0"/>
          <w:sz w:val="22"/>
          <w:lang w:val="en-GB" w:eastAsia="nb-NO"/>
        </w:rPr>
        <w:br w:type="page"/>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lastRenderedPageBreak/>
        <w:t xml:space="preserve">participate in the decision-making process in the EC and take on tasks assigned by the President.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7.4 The three (3) EC members will participate in the decision-making process in the EC and take on tasks assigned by the President.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7.5 The Treasurer and Secretary General will be assigned responsibilities by the Executive Council. In day to day operations they will collaborate with, and report to the President.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 xml:space="preserve">7.6 Regional representatives will act as a reference group to the Executive Council. Regional representatives are responsible for information to the Executive Council about the work and activities in their respective regions. </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kern w:val="0"/>
          <w:sz w:val="22"/>
          <w:lang w:val="en-GB" w:eastAsia="nb-NO"/>
        </w:rPr>
      </w:pPr>
      <w:r w:rsidRPr="00925B49">
        <w:rPr>
          <w:rFonts w:ascii="Verdana" w:eastAsia="Times New Roman" w:hAnsi="Verdana" w:cs="Times New Roman"/>
          <w:b/>
          <w:kern w:val="0"/>
          <w:sz w:val="22"/>
          <w:lang w:val="en-GB" w:eastAsia="nb-NO"/>
        </w:rPr>
        <w:t>Article 8: DISSOLUTION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8.1 Dissolution of WFDB happens if no meetings of the General Assembly have taken place during a period of nine (9) consecutive years or after no meetings of the Executive Council have taken place during a period of five (5) consecutive years.</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8.2 A resolution containing the dissolution of WFDB must be circulated to all members at least twelve (12) months before the General Assembly at which it is to be discussed. For such a resolution to be carried</w:t>
      </w:r>
      <w:r w:rsidRPr="00925B49">
        <w:rPr>
          <w:rFonts w:ascii="Verdana" w:eastAsia="Times New Roman" w:hAnsi="Verdana" w:cs="Times New Roman"/>
          <w:kern w:val="0"/>
          <w:sz w:val="22"/>
          <w:lang w:val="en-GB" w:eastAsia="nb-NO"/>
        </w:rPr>
        <w:t>,</w:t>
      </w:r>
      <w:r w:rsidRPr="00925B49">
        <w:rPr>
          <w:rFonts w:ascii="Verdana" w:eastAsia="Times New Roman" w:hAnsi="Verdana" w:cs="Times New Roman"/>
          <w:color w:val="000000"/>
          <w:kern w:val="0"/>
          <w:sz w:val="22"/>
          <w:lang w:val="en-GB" w:eastAsia="nb-NO"/>
        </w:rPr>
        <w:t xml:space="preserve"> a two third majority of all votes cast is required.</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t>8.3 In the event of dissolution, any funds or other assets owned by the WFDB shall be transferred in accordance with the relevant law and dealt with in accordance with the wishes expressed by the General Assembly.</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b/>
          <w:color w:val="000000"/>
          <w:kern w:val="0"/>
          <w:sz w:val="22"/>
          <w:lang w:val="en-GB" w:eastAsia="nb-NO"/>
        </w:rPr>
      </w:pPr>
      <w:r w:rsidRPr="00925B49">
        <w:rPr>
          <w:rFonts w:ascii="Verdana" w:eastAsia="Times New Roman" w:hAnsi="Verdana" w:cs="Times New Roman"/>
          <w:b/>
          <w:color w:val="000000"/>
          <w:kern w:val="0"/>
          <w:sz w:val="22"/>
          <w:lang w:val="en-GB" w:eastAsia="nb-NO"/>
        </w:rPr>
        <w:t>Article 9: AMENDMENTS AND APPROVAL</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 xml:space="preserve">9.1 Resolutions to amend the constitution must be received by the </w:t>
      </w:r>
      <w:r w:rsidRPr="00925B49">
        <w:rPr>
          <w:rFonts w:ascii="Verdana" w:eastAsia="Times New Roman" w:hAnsi="Verdana" w:cs="Times New Roman"/>
          <w:kern w:val="0"/>
          <w:sz w:val="22"/>
          <w:lang w:val="en-GB" w:eastAsia="nb-NO"/>
        </w:rPr>
        <w:t>Executive Council at least twelve (12) months before the date of the meeting of the General Assembly at which they are to be discussed, and</w:t>
      </w:r>
      <w:r w:rsidRPr="00925B49">
        <w:rPr>
          <w:rFonts w:ascii="Verdana" w:eastAsia="Times New Roman" w:hAnsi="Verdana" w:cs="Times New Roman"/>
          <w:color w:val="000000"/>
          <w:kern w:val="0"/>
          <w:sz w:val="22"/>
          <w:lang w:val="en-GB" w:eastAsia="nb-NO"/>
        </w:rPr>
        <w:t xml:space="preserve"> must be circulated to all members at least eight (8) months before. For such a resolution to be carried</w:t>
      </w:r>
      <w:r w:rsidRPr="00925B49">
        <w:rPr>
          <w:rFonts w:ascii="Verdana" w:eastAsia="Times New Roman" w:hAnsi="Verdana" w:cs="Times New Roman"/>
          <w:kern w:val="0"/>
          <w:sz w:val="22"/>
          <w:lang w:val="en-GB" w:eastAsia="nb-NO"/>
        </w:rPr>
        <w:t>,</w:t>
      </w:r>
      <w:r w:rsidRPr="00925B49">
        <w:rPr>
          <w:rFonts w:ascii="Verdana" w:eastAsia="Times New Roman" w:hAnsi="Verdana" w:cs="Times New Roman"/>
          <w:color w:val="000000"/>
          <w:kern w:val="0"/>
          <w:sz w:val="22"/>
          <w:lang w:val="en-GB" w:eastAsia="nb-NO"/>
        </w:rPr>
        <w:t xml:space="preserve"> a two third majority of all votes cast is required.</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9.2 Other rules not mentioned in this constitution are described in the bylaws of WFDB.</w:t>
      </w:r>
    </w:p>
    <w:p w:rsidR="00C27708" w:rsidRDefault="00C27708" w:rsidP="00C27708">
      <w:pPr>
        <w:widowControl/>
        <w:spacing w:before="100" w:beforeAutospacing="1" w:after="100" w:afterAutospacing="1" w:line="312" w:lineRule="auto"/>
        <w:jc w:val="left"/>
        <w:rPr>
          <w:rFonts w:ascii="Verdana" w:hAnsi="Verdana" w:cs="Times New Roman"/>
          <w:kern w:val="0"/>
          <w:sz w:val="22"/>
          <w:lang w:val="en-GB"/>
        </w:rPr>
      </w:pPr>
      <w:r w:rsidRPr="00925B49">
        <w:rPr>
          <w:rFonts w:ascii="Verdana" w:eastAsia="Times New Roman" w:hAnsi="Verdana" w:cs="Times New Roman"/>
          <w:kern w:val="0"/>
          <w:sz w:val="22"/>
          <w:lang w:val="en-GB" w:eastAsia="nb-NO"/>
        </w:rPr>
        <w:t>9.3 Bylaws of WFDB are prepared by the Executive Council and approved by the General Assembly</w:t>
      </w:r>
    </w:p>
    <w:p w:rsidR="009C5415" w:rsidRPr="009C5415" w:rsidRDefault="009C5415" w:rsidP="00C27708">
      <w:pPr>
        <w:widowControl/>
        <w:spacing w:before="100" w:beforeAutospacing="1" w:after="100" w:afterAutospacing="1" w:line="312" w:lineRule="auto"/>
        <w:jc w:val="left"/>
        <w:rPr>
          <w:rFonts w:ascii="Verdana" w:hAnsi="Verdana" w:cs="Times New Roman"/>
          <w:kern w:val="0"/>
          <w:sz w:val="22"/>
          <w:lang w:val="en-GB"/>
        </w:rPr>
      </w:pP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kern w:val="0"/>
          <w:sz w:val="22"/>
          <w:lang w:val="en-GB" w:eastAsia="nb-NO"/>
        </w:rPr>
      </w:pPr>
      <w:r w:rsidRPr="00925B49">
        <w:rPr>
          <w:rFonts w:ascii="Verdana" w:eastAsia="Times New Roman" w:hAnsi="Verdana" w:cs="Times New Roman"/>
          <w:kern w:val="0"/>
          <w:sz w:val="22"/>
          <w:lang w:val="en-GB" w:eastAsia="nb-NO"/>
        </w:rPr>
        <w:lastRenderedPageBreak/>
        <w:t>To approve bylaws, only a simple majority of all votes cast in the General Assembly is required.</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Constitution was approved by the 5</w:t>
      </w:r>
      <w:r w:rsidRPr="00925B49">
        <w:rPr>
          <w:rFonts w:ascii="Verdana" w:eastAsia="Times New Roman" w:hAnsi="Verdana" w:cs="Times New Roman"/>
          <w:color w:val="000000"/>
          <w:kern w:val="0"/>
          <w:sz w:val="22"/>
          <w:vertAlign w:val="superscript"/>
          <w:lang w:val="en-GB" w:eastAsia="nb-NO"/>
        </w:rPr>
        <w:t>th</w:t>
      </w:r>
      <w:r w:rsidRPr="00925B49">
        <w:rPr>
          <w:rFonts w:ascii="Verdana" w:eastAsia="Times New Roman" w:hAnsi="Verdana" w:cs="Times New Roman"/>
          <w:color w:val="000000"/>
          <w:kern w:val="0"/>
          <w:sz w:val="22"/>
          <w:lang w:val="en-GB" w:eastAsia="nb-NO"/>
        </w:rPr>
        <w:t xml:space="preserve"> WFDB GA, 20 June 2018, Benidorm, Spain</w:t>
      </w:r>
    </w:p>
    <w:p w:rsidR="00C27708" w:rsidRPr="00925B49" w:rsidRDefault="00C27708" w:rsidP="00C27708">
      <w:pPr>
        <w:widowControl/>
        <w:spacing w:before="100" w:beforeAutospacing="1" w:after="100" w:afterAutospacing="1" w:line="312" w:lineRule="auto"/>
        <w:jc w:val="left"/>
        <w:rPr>
          <w:rFonts w:ascii="Verdana" w:eastAsia="Times New Roman" w:hAnsi="Verdana" w:cs="Times New Roman"/>
          <w:color w:val="000000"/>
          <w:kern w:val="0"/>
          <w:sz w:val="22"/>
          <w:lang w:val="en-GB" w:eastAsia="nb-NO"/>
        </w:rPr>
      </w:pPr>
    </w:p>
    <w:tbl>
      <w:tblPr>
        <w:tblW w:w="0" w:type="auto"/>
        <w:tblBorders>
          <w:top w:val="single" w:sz="4" w:space="0" w:color="auto"/>
        </w:tblBorders>
        <w:tblLook w:val="04A0" w:firstRow="1" w:lastRow="0" w:firstColumn="1" w:lastColumn="0" w:noHBand="0" w:noVBand="1"/>
      </w:tblPr>
      <w:tblGrid>
        <w:gridCol w:w="3510"/>
        <w:gridCol w:w="2127"/>
        <w:gridCol w:w="3651"/>
      </w:tblGrid>
      <w:tr w:rsidR="00C27708" w:rsidRPr="00925B49" w:rsidTr="00564E23">
        <w:trPr>
          <w:trHeight w:val="1456"/>
        </w:trPr>
        <w:tc>
          <w:tcPr>
            <w:tcW w:w="3510" w:type="dxa"/>
            <w:shd w:val="clear" w:color="auto" w:fill="auto"/>
            <w:vAlign w:val="center"/>
          </w:tcPr>
          <w:p w:rsidR="00C27708" w:rsidRPr="00925B49" w:rsidRDefault="00C27708" w:rsidP="00C27708">
            <w:pPr>
              <w:widowControl/>
              <w:spacing w:before="100" w:beforeAutospacing="1" w:after="100" w:afterAutospacing="1" w:line="312" w:lineRule="auto"/>
              <w:jc w:val="center"/>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Geir Jensen,</w:t>
            </w:r>
            <w:r w:rsidRPr="00925B49">
              <w:rPr>
                <w:rFonts w:ascii="Verdana" w:eastAsia="Times New Roman" w:hAnsi="Verdana" w:cs="Times New Roman"/>
                <w:color w:val="000000"/>
                <w:kern w:val="0"/>
                <w:sz w:val="22"/>
                <w:lang w:val="en-GB" w:eastAsia="nb-NO"/>
              </w:rPr>
              <w:br/>
              <w:t>President</w:t>
            </w:r>
          </w:p>
        </w:tc>
        <w:tc>
          <w:tcPr>
            <w:tcW w:w="2127" w:type="dxa"/>
            <w:tcBorders>
              <w:top w:val="nil"/>
            </w:tcBorders>
            <w:shd w:val="clear" w:color="auto" w:fill="auto"/>
          </w:tcPr>
          <w:p w:rsidR="00C27708" w:rsidRPr="00925B49" w:rsidRDefault="00C27708" w:rsidP="00C27708">
            <w:pPr>
              <w:widowControl/>
              <w:spacing w:before="100" w:beforeAutospacing="1" w:after="100" w:afterAutospacing="1" w:line="312" w:lineRule="auto"/>
              <w:jc w:val="center"/>
              <w:rPr>
                <w:rFonts w:ascii="Verdana" w:eastAsia="Times New Roman" w:hAnsi="Verdana" w:cs="Times New Roman"/>
                <w:color w:val="000000"/>
                <w:kern w:val="0"/>
                <w:sz w:val="22"/>
                <w:lang w:val="en-GB" w:eastAsia="nb-NO"/>
              </w:rPr>
            </w:pPr>
          </w:p>
        </w:tc>
        <w:tc>
          <w:tcPr>
            <w:tcW w:w="3651" w:type="dxa"/>
            <w:shd w:val="clear" w:color="auto" w:fill="auto"/>
            <w:vAlign w:val="center"/>
          </w:tcPr>
          <w:p w:rsidR="00C27708" w:rsidRPr="00925B49" w:rsidRDefault="00C27708" w:rsidP="00C27708">
            <w:pPr>
              <w:widowControl/>
              <w:spacing w:before="100" w:beforeAutospacing="1" w:after="100" w:afterAutospacing="1" w:line="312" w:lineRule="auto"/>
              <w:jc w:val="center"/>
              <w:rPr>
                <w:rFonts w:ascii="Verdana" w:eastAsia="Times New Roman" w:hAnsi="Verdana" w:cs="Times New Roman"/>
                <w:color w:val="000000"/>
                <w:kern w:val="0"/>
                <w:sz w:val="22"/>
                <w:lang w:val="en-GB" w:eastAsia="nb-NO"/>
              </w:rPr>
            </w:pPr>
            <w:r w:rsidRPr="00925B49">
              <w:rPr>
                <w:rFonts w:ascii="Verdana" w:eastAsia="Times New Roman" w:hAnsi="Verdana" w:cs="Times New Roman"/>
                <w:color w:val="000000"/>
                <w:kern w:val="0"/>
                <w:sz w:val="22"/>
                <w:lang w:val="en-GB" w:eastAsia="nb-NO"/>
              </w:rPr>
              <w:t>Sonnia Margarita Villacres,</w:t>
            </w:r>
            <w:r w:rsidRPr="00925B49">
              <w:rPr>
                <w:rFonts w:ascii="Verdana" w:eastAsia="Times New Roman" w:hAnsi="Verdana" w:cs="Times New Roman"/>
                <w:color w:val="000000"/>
                <w:kern w:val="0"/>
                <w:sz w:val="22"/>
                <w:lang w:val="en-GB" w:eastAsia="nb-NO"/>
              </w:rPr>
              <w:br/>
              <w:t>Vice President</w:t>
            </w:r>
          </w:p>
        </w:tc>
      </w:tr>
    </w:tbl>
    <w:p w:rsidR="00C27708" w:rsidRPr="00C27708" w:rsidRDefault="00C27708" w:rsidP="00C27708">
      <w:pPr>
        <w:widowControl/>
        <w:spacing w:after="200" w:line="276" w:lineRule="auto"/>
        <w:jc w:val="left"/>
        <w:rPr>
          <w:rFonts w:ascii="Calibri" w:eastAsia="游明朝" w:hAnsi="Calibri" w:cs="Times New Roman"/>
          <w:kern w:val="0"/>
          <w:sz w:val="22"/>
          <w:lang w:val="en-GB" w:eastAsia="en-US"/>
        </w:rPr>
      </w:pPr>
    </w:p>
    <w:p w:rsidR="00C27708" w:rsidRPr="00C27708" w:rsidRDefault="00C27708" w:rsidP="00C27708">
      <w:pPr>
        <w:widowControl/>
        <w:spacing w:after="200" w:line="276" w:lineRule="auto"/>
        <w:jc w:val="left"/>
        <w:rPr>
          <w:rFonts w:ascii="Calibri" w:eastAsia="游明朝" w:hAnsi="Calibri" w:cs="Times New Roman"/>
          <w:kern w:val="0"/>
          <w:sz w:val="22"/>
          <w:lang w:val="en-GB" w:eastAsia="en-US"/>
        </w:rPr>
      </w:pPr>
    </w:p>
    <w:p w:rsidR="0002056B" w:rsidRPr="004F0CB1" w:rsidRDefault="0002056B" w:rsidP="0002056B">
      <w:pPr>
        <w:widowControl/>
        <w:jc w:val="left"/>
        <w:rPr>
          <w:rFonts w:ascii="ＭＳ 明朝" w:eastAsia="ＭＳ 明朝" w:hAnsi="ＭＳ 明朝"/>
          <w:b/>
        </w:rPr>
      </w:pPr>
    </w:p>
    <w:p w:rsidR="0002056B" w:rsidRPr="004F0CB1" w:rsidRDefault="0002056B"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A67885" w:rsidRDefault="00A67885" w:rsidP="0002056B">
      <w:pPr>
        <w:widowControl/>
        <w:jc w:val="left"/>
        <w:rPr>
          <w:rFonts w:ascii="ＭＳ 明朝" w:eastAsia="ＭＳ 明朝" w:hAnsi="ＭＳ 明朝"/>
          <w:b/>
        </w:rPr>
      </w:pPr>
    </w:p>
    <w:p w:rsidR="00925B49" w:rsidRDefault="00925B49" w:rsidP="0002056B">
      <w:pPr>
        <w:widowControl/>
        <w:jc w:val="left"/>
        <w:rPr>
          <w:rFonts w:ascii="ＭＳ 明朝" w:eastAsia="ＭＳ 明朝" w:hAnsi="ＭＳ 明朝"/>
          <w:b/>
        </w:rPr>
      </w:pPr>
    </w:p>
    <w:p w:rsidR="00925B49" w:rsidRDefault="00925B49" w:rsidP="0002056B">
      <w:pPr>
        <w:widowControl/>
        <w:jc w:val="left"/>
        <w:rPr>
          <w:rFonts w:ascii="ＭＳ 明朝" w:eastAsia="ＭＳ 明朝" w:hAnsi="ＭＳ 明朝"/>
          <w:b/>
        </w:rPr>
      </w:pPr>
    </w:p>
    <w:p w:rsidR="00925B49" w:rsidRDefault="00925B49" w:rsidP="0002056B">
      <w:pPr>
        <w:widowControl/>
        <w:jc w:val="left"/>
        <w:rPr>
          <w:rFonts w:ascii="ＭＳ 明朝" w:eastAsia="ＭＳ 明朝" w:hAnsi="ＭＳ 明朝"/>
          <w:b/>
        </w:rPr>
      </w:pPr>
    </w:p>
    <w:p w:rsidR="00925B49" w:rsidRDefault="00925B49" w:rsidP="0002056B">
      <w:pPr>
        <w:widowControl/>
        <w:jc w:val="left"/>
        <w:rPr>
          <w:rFonts w:ascii="ＭＳ 明朝" w:eastAsia="ＭＳ 明朝" w:hAnsi="ＭＳ 明朝"/>
          <w:b/>
        </w:rPr>
      </w:pPr>
    </w:p>
    <w:p w:rsidR="00925B49" w:rsidRDefault="00925B49" w:rsidP="0002056B">
      <w:pPr>
        <w:widowControl/>
        <w:jc w:val="left"/>
        <w:rPr>
          <w:rFonts w:ascii="ＭＳ 明朝" w:eastAsia="ＭＳ 明朝" w:hAnsi="ＭＳ 明朝"/>
          <w:b/>
        </w:rPr>
      </w:pPr>
    </w:p>
    <w:p w:rsidR="00925B49" w:rsidRDefault="00925B49" w:rsidP="0002056B">
      <w:pPr>
        <w:widowControl/>
        <w:jc w:val="left"/>
        <w:rPr>
          <w:rFonts w:ascii="ＭＳ 明朝" w:eastAsia="ＭＳ 明朝" w:hAnsi="ＭＳ 明朝"/>
          <w:b/>
        </w:rPr>
      </w:pP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29717A" w:rsidRDefault="0029717A">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anchor distT="0" distB="0" distL="114300" distR="114300" simplePos="0" relativeHeight="251827712" behindDoc="0" locked="1" layoutInCell="1" allowOverlap="1">
            <wp:simplePos x="0" y="0"/>
            <wp:positionH relativeFrom="column">
              <wp:posOffset>-467360</wp:posOffset>
            </wp:positionH>
            <wp:positionV relativeFrom="paragraph">
              <wp:posOffset>-409575</wp:posOffset>
            </wp:positionV>
            <wp:extent cx="6853555" cy="9682480"/>
            <wp:effectExtent l="0" t="0" r="0" b="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_参考資料３_ol.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853555" cy="9682480"/>
                    </a:xfrm>
                    <a:prstGeom prst="rect">
                      <a:avLst/>
                    </a:prstGeom>
                  </pic:spPr>
                </pic:pic>
              </a:graphicData>
            </a:graphic>
            <wp14:sizeRelH relativeFrom="margin">
              <wp14:pctWidth>0</wp14:pctWidth>
            </wp14:sizeRelH>
            <wp14:sizeRelV relativeFrom="margin">
              <wp14:pctHeight>0</wp14:pctHeight>
            </wp14:sizeRelV>
          </wp:anchor>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p>
    <w:p w:rsidR="00DC1A85" w:rsidRDefault="00DC1A85">
      <w:pPr>
        <w:widowControl/>
        <w:jc w:val="left"/>
        <w:rPr>
          <w:rFonts w:ascii="ＭＳ 明朝" w:eastAsia="ＭＳ 明朝" w:hAnsi="ＭＳ 明朝" w:hint="eastAsia"/>
          <w:b/>
        </w:rPr>
      </w:pPr>
    </w:p>
    <w:p w:rsidR="00DC1A85" w:rsidRDefault="00DC1A85">
      <w:pPr>
        <w:widowControl/>
        <w:jc w:val="left"/>
        <w:rPr>
          <w:rFonts w:ascii="ＭＳ 明朝" w:eastAsia="ＭＳ 明朝" w:hAnsi="ＭＳ 明朝" w:hint="eastAsia"/>
          <w:b/>
        </w:rPr>
      </w:pPr>
    </w:p>
    <w:p w:rsidR="00DC1A85" w:rsidRDefault="00DC1A85">
      <w:pPr>
        <w:widowControl/>
        <w:jc w:val="left"/>
        <w:rPr>
          <w:rFonts w:ascii="ＭＳ 明朝" w:eastAsia="ＭＳ 明朝" w:hAnsi="ＭＳ 明朝" w:hint="eastAsia"/>
          <w:b/>
        </w:rPr>
      </w:pPr>
    </w:p>
    <w:p w:rsidR="00DC1A85" w:rsidRDefault="00DC1A85">
      <w:pPr>
        <w:widowControl/>
        <w:jc w:val="left"/>
        <w:rPr>
          <w:rFonts w:ascii="ＭＳ 明朝" w:eastAsia="ＭＳ 明朝" w:hAnsi="ＭＳ 明朝" w:hint="eastAsia"/>
          <w:b/>
        </w:rPr>
      </w:pPr>
    </w:p>
    <w:p w:rsidR="0029717A" w:rsidRDefault="0029717A">
      <w:pPr>
        <w:widowControl/>
        <w:jc w:val="left"/>
        <w:rPr>
          <w:rFonts w:ascii="ＭＳ 明朝" w:eastAsia="ＭＳ 明朝" w:hAnsi="ＭＳ 明朝" w:hint="eastAsia"/>
          <w:b/>
        </w:rPr>
      </w:pPr>
      <w:r>
        <w:rPr>
          <w:rFonts w:ascii="ＭＳ 明朝" w:eastAsia="ＭＳ 明朝" w:hAnsi="ＭＳ 明朝" w:hint="eastAsia"/>
          <w:b/>
          <w:noProof/>
        </w:rPr>
        <w:drawing>
          <wp:anchor distT="0" distB="0" distL="114300" distR="114300" simplePos="0" relativeHeight="251828736" behindDoc="0" locked="1" layoutInCell="1" allowOverlap="1">
            <wp:simplePos x="0" y="0"/>
            <wp:positionH relativeFrom="page">
              <wp:posOffset>753110</wp:posOffset>
            </wp:positionH>
            <wp:positionV relativeFrom="paragraph">
              <wp:posOffset>3810</wp:posOffset>
            </wp:positionV>
            <wp:extent cx="6313170" cy="3710940"/>
            <wp:effectExtent l="0" t="0" r="0" b="3810"/>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_参考資料３_ol.ep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13170" cy="3710940"/>
                    </a:xfrm>
                    <a:prstGeom prst="rect">
                      <a:avLst/>
                    </a:prstGeom>
                  </pic:spPr>
                </pic:pic>
              </a:graphicData>
            </a:graphic>
            <wp14:sizeRelH relativeFrom="margin">
              <wp14:pctWidth>0</wp14:pctWidth>
            </wp14:sizeRelH>
            <wp14:sizeRelV relativeFrom="margin">
              <wp14:pctHeight>0</wp14:pctHeight>
            </wp14:sizeRelV>
          </wp:anchor>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_参考資料４.eps"/>
                    <pic:cNvPicPr/>
                  </pic:nvPicPr>
                  <pic:blipFill>
                    <a:blip r:embed="rId44">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_参考資料４.eps"/>
                    <pic:cNvPicPr/>
                  </pic:nvPicPr>
                  <pic:blipFill>
                    <a:blip r:embed="rId45">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_参考資料４.eps"/>
                    <pic:cNvPicPr/>
                  </pic:nvPicPr>
                  <pic:blipFill>
                    <a:blip r:embed="rId46">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_参考資料４.eps"/>
                    <pic:cNvPicPr/>
                  </pic:nvPicPr>
                  <pic:blipFill>
                    <a:blip r:embed="rId47">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_参考資料４.eps"/>
                    <pic:cNvPicPr/>
                  </pic:nvPicPr>
                  <pic:blipFill>
                    <a:blip r:embed="rId48">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_参考資料４.eps"/>
                    <pic:cNvPicPr/>
                  </pic:nvPicPr>
                  <pic:blipFill>
                    <a:blip r:embed="rId49">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7_参考資料４.eps"/>
                    <pic:cNvPicPr/>
                  </pic:nvPicPr>
                  <pic:blipFill>
                    <a:blip r:embed="rId50">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pPr>
        <w:widowControl/>
        <w:jc w:val="left"/>
        <w:rPr>
          <w:rFonts w:ascii="ＭＳ 明朝" w:eastAsia="ＭＳ 明朝" w:hAnsi="ＭＳ 明朝" w:hint="eastAsia"/>
          <w:b/>
        </w:rPr>
      </w:pPr>
      <w:r>
        <w:rPr>
          <w:rFonts w:ascii="ＭＳ 明朝" w:eastAsia="ＭＳ 明朝" w:hAnsi="ＭＳ 明朝" w:hint="eastAsia"/>
          <w:b/>
          <w:noProof/>
        </w:rPr>
        <w:lastRenderedPageBreak/>
        <w:drawing>
          <wp:inline distT="0" distB="0" distL="0" distR="0">
            <wp:extent cx="5940425" cy="8391525"/>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_参考資料４.eps"/>
                    <pic:cNvPicPr/>
                  </pic:nvPicPr>
                  <pic:blipFill>
                    <a:blip r:embed="rId51">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rsidR="0029717A" w:rsidRDefault="0029717A">
      <w:pPr>
        <w:widowControl/>
        <w:jc w:val="left"/>
        <w:rPr>
          <w:rFonts w:ascii="ＭＳ 明朝" w:eastAsia="ＭＳ 明朝" w:hAnsi="ＭＳ 明朝"/>
          <w:b/>
        </w:rPr>
      </w:pPr>
      <w:r>
        <w:rPr>
          <w:rFonts w:ascii="ＭＳ 明朝" w:eastAsia="ＭＳ 明朝" w:hAnsi="ＭＳ 明朝"/>
          <w:b/>
        </w:rPr>
        <w:br w:type="page"/>
      </w: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Default="00DC1A85" w:rsidP="00DC1A85">
      <w:pPr>
        <w:widowControl/>
        <w:jc w:val="left"/>
        <w:rPr>
          <w:rFonts w:ascii="ＭＳ 明朝" w:eastAsia="ＭＳ 明朝" w:hAnsi="ＭＳ 明朝"/>
          <w:b/>
        </w:rPr>
      </w:pPr>
    </w:p>
    <w:p w:rsidR="00DC1A85" w:rsidRPr="004F0CB1" w:rsidRDefault="00DC1A85" w:rsidP="00DC1A85">
      <w:pPr>
        <w:ind w:right="840"/>
        <w:rPr>
          <w:rFonts w:ascii="ＭＳ 明朝" w:eastAsia="ＭＳ 明朝" w:hAnsi="ＭＳ 明朝"/>
          <w:b/>
        </w:rPr>
      </w:pPr>
      <w:r w:rsidRPr="004F0CB1">
        <w:rPr>
          <w:rFonts w:ascii="ＭＳ 明朝" w:eastAsia="ＭＳ 明朝" w:hAnsi="ＭＳ 明朝"/>
          <w:b/>
          <w:noProof/>
        </w:rPr>
        <mc:AlternateContent>
          <mc:Choice Requires="wps">
            <w:drawing>
              <wp:anchor distT="0" distB="0" distL="114300" distR="114300" simplePos="0" relativeHeight="251826688" behindDoc="0" locked="0" layoutInCell="1" allowOverlap="1" wp14:anchorId="003D6467" wp14:editId="4E41729F">
                <wp:simplePos x="0" y="0"/>
                <wp:positionH relativeFrom="column">
                  <wp:posOffset>604520</wp:posOffset>
                </wp:positionH>
                <wp:positionV relativeFrom="paragraph">
                  <wp:posOffset>48895</wp:posOffset>
                </wp:positionV>
                <wp:extent cx="4524375" cy="1714500"/>
                <wp:effectExtent l="0" t="0" r="28575" b="19050"/>
                <wp:wrapNone/>
                <wp:docPr id="247" name="正方形/長方形 247"/>
                <wp:cNvGraphicFramePr/>
                <a:graphic xmlns:a="http://schemas.openxmlformats.org/drawingml/2006/main">
                  <a:graphicData uri="http://schemas.microsoft.com/office/word/2010/wordprocessingShape">
                    <wps:wsp>
                      <wps:cNvSpPr/>
                      <wps:spPr>
                        <a:xfrm>
                          <a:off x="0" y="0"/>
                          <a:ext cx="4524375" cy="17145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7" o:spid="_x0000_s1026" style="position:absolute;left:0;text-align:left;margin-left:47.6pt;margin-top:3.85pt;width:356.25pt;height:13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" filled="f" strokecolor="black [3213]" strokeweight="1.5pt"/>
            </w:pict>
          </mc:Fallback>
        </mc:AlternateContent>
      </w:r>
    </w:p>
    <w:p w:rsidR="00DC1A85" w:rsidRPr="004F0CB1" w:rsidRDefault="00DC1A85" w:rsidP="00DC1A85">
      <w:pPr>
        <w:tabs>
          <w:tab w:val="left" w:pos="1095"/>
        </w:tabs>
        <w:ind w:right="840"/>
        <w:rPr>
          <w:rFonts w:ascii="ＭＳ 明朝" w:eastAsia="ＭＳ 明朝" w:hAnsi="ＭＳ 明朝"/>
          <w:b/>
          <w:sz w:val="22"/>
        </w:rPr>
      </w:pPr>
      <w:r w:rsidRPr="004F0CB1">
        <w:rPr>
          <w:rFonts w:ascii="ＭＳ 明朝" w:eastAsia="ＭＳ 明朝" w:hAnsi="ＭＳ 明朝" w:hint="eastAsia"/>
          <w:b/>
          <w:sz w:val="22"/>
        </w:rPr>
        <w:t xml:space="preserve">　　　　　　　書　　　名：平成30年度</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22"/>
        </w:rPr>
        <w:t xml:space="preserve">　　　　　　　　　　　　盲ろう者国際協力推進事業海外調査報告書</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22"/>
        </w:rPr>
        <w:t xml:space="preserve">　　　　　　　発　行　日：平成31年3月</w:t>
      </w:r>
      <w:r>
        <w:rPr>
          <w:rFonts w:ascii="ＭＳ 明朝" w:eastAsia="ＭＳ 明朝" w:hAnsi="ＭＳ 明朝" w:hint="eastAsia"/>
          <w:b/>
          <w:sz w:val="22"/>
        </w:rPr>
        <w:t>31</w:t>
      </w:r>
      <w:r w:rsidRPr="004F0CB1">
        <w:rPr>
          <w:rFonts w:ascii="ＭＳ 明朝" w:eastAsia="ＭＳ 明朝" w:hAnsi="ＭＳ 明朝" w:hint="eastAsia"/>
          <w:b/>
          <w:sz w:val="22"/>
        </w:rPr>
        <w:t>日</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22"/>
        </w:rPr>
        <w:t xml:space="preserve">　　　　　　　編集・発行：～日本のヘレン・ケラーを支援する会</w:t>
      </w:r>
      <w:r w:rsidRPr="004F0CB1">
        <w:rPr>
          <w:rFonts w:ascii="ＭＳ ゴシック" w:eastAsia="ＭＳ ゴシック"/>
          <w:b/>
          <w:position w:val="-2"/>
        </w:rPr>
        <w:t>®</w:t>
      </w:r>
      <w:r w:rsidRPr="004F0CB1">
        <w:rPr>
          <w:rFonts w:ascii="ＭＳ 明朝" w:eastAsia="ＭＳ 明朝" w:hAnsi="ＭＳ 明朝" w:hint="eastAsia"/>
          <w:b/>
          <w:sz w:val="22"/>
        </w:rPr>
        <w:t>～</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16"/>
          <w:szCs w:val="16"/>
        </w:rPr>
        <w:t xml:space="preserve">　　　　　　　　　　　　　　　　　</w:t>
      </w:r>
      <w:r w:rsidRPr="004F0CB1">
        <w:rPr>
          <w:rFonts w:ascii="ＭＳ 明朝" w:eastAsia="ＭＳ 明朝" w:hAnsi="ＭＳ 明朝" w:hint="eastAsia"/>
          <w:b/>
          <w:sz w:val="22"/>
        </w:rPr>
        <w:t>社会福祉法人　全国盲ろう者協会</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22"/>
        </w:rPr>
        <w:t xml:space="preserve">　　　　　　　　　　　　〒162-0042　東京都新宿区早稲田町67番地</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22"/>
        </w:rPr>
        <w:t xml:space="preserve">　　　　　　　　　　　　　　　　　　早稲田クローバービル3階</w:t>
      </w:r>
    </w:p>
    <w:p w:rsidR="00DC1A85" w:rsidRPr="004F0CB1" w:rsidRDefault="00DC1A85" w:rsidP="00DC1A85">
      <w:pPr>
        <w:ind w:right="840"/>
        <w:rPr>
          <w:rFonts w:ascii="ＭＳ 明朝" w:eastAsia="ＭＳ 明朝" w:hAnsi="ＭＳ 明朝"/>
          <w:b/>
          <w:sz w:val="22"/>
        </w:rPr>
      </w:pPr>
      <w:r w:rsidRPr="004F0CB1">
        <w:rPr>
          <w:rFonts w:ascii="ＭＳ 明朝" w:eastAsia="ＭＳ 明朝" w:hAnsi="ＭＳ 明朝" w:hint="eastAsia"/>
          <w:b/>
          <w:sz w:val="22"/>
        </w:rPr>
        <w:t xml:space="preserve">　　　　　　　　　　　　TEL</w:t>
      </w:r>
      <w:r w:rsidRPr="004F0CB1">
        <w:rPr>
          <w:rFonts w:ascii="ＭＳ 明朝" w:eastAsia="ＭＳ 明朝" w:hAnsi="ＭＳ 明朝"/>
          <w:b/>
          <w:sz w:val="22"/>
        </w:rPr>
        <w:t xml:space="preserve"> </w:t>
      </w:r>
      <w:r w:rsidRPr="004F0CB1">
        <w:rPr>
          <w:rFonts w:ascii="ＭＳ 明朝" w:eastAsia="ＭＳ 明朝" w:hAnsi="ＭＳ 明朝" w:hint="eastAsia"/>
          <w:b/>
          <w:sz w:val="22"/>
        </w:rPr>
        <w:t>03-5287-1140　　FAX</w:t>
      </w:r>
      <w:r w:rsidRPr="004F0CB1">
        <w:rPr>
          <w:rFonts w:ascii="ＭＳ 明朝" w:eastAsia="ＭＳ 明朝" w:hAnsi="ＭＳ 明朝"/>
          <w:b/>
          <w:sz w:val="22"/>
        </w:rPr>
        <w:t xml:space="preserve"> </w:t>
      </w:r>
      <w:r w:rsidRPr="004F0CB1">
        <w:rPr>
          <w:rFonts w:ascii="ＭＳ 明朝" w:eastAsia="ＭＳ 明朝" w:hAnsi="ＭＳ 明朝" w:hint="eastAsia"/>
          <w:b/>
          <w:sz w:val="22"/>
        </w:rPr>
        <w:t>03-5287-1141</w:t>
      </w:r>
    </w:p>
    <w:p w:rsidR="00DC1A85" w:rsidRPr="004F0CB1" w:rsidRDefault="00DC1A85" w:rsidP="00DC1A85">
      <w:pPr>
        <w:ind w:right="840"/>
        <w:rPr>
          <w:rFonts w:ascii="ＭＳ 明朝" w:eastAsia="ＭＳ 明朝" w:hAnsi="ＭＳ 明朝"/>
          <w:b/>
          <w:sz w:val="16"/>
          <w:szCs w:val="16"/>
        </w:rPr>
      </w:pPr>
    </w:p>
    <w:p w:rsidR="00DC1A85" w:rsidRPr="004F0CB1" w:rsidRDefault="00DC1A85" w:rsidP="00DC1A85">
      <w:pPr>
        <w:widowControl/>
        <w:jc w:val="left"/>
        <w:rPr>
          <w:rFonts w:ascii="ＭＳ 明朝" w:eastAsia="ＭＳ 明朝" w:hAnsi="ＭＳ 明朝"/>
          <w:b/>
        </w:rPr>
      </w:pPr>
    </w:p>
    <w:p w:rsidR="00DC1A85" w:rsidRDefault="00DC1A85" w:rsidP="00DC1A85">
      <w:pPr>
        <w:rPr>
          <w:rFonts w:hint="eastAsia"/>
        </w:rPr>
      </w:pPr>
    </w:p>
    <w:p w:rsidR="00DC1A85" w:rsidRDefault="00DB7CFC" w:rsidP="00DC1A85">
      <w:pPr>
        <w:rPr>
          <w:rFonts w:hint="eastAsia"/>
        </w:rPr>
      </w:pPr>
      <w:r w:rsidRPr="004F0CB1">
        <w:rPr>
          <w:rFonts w:ascii="ＭＳ 明朝" w:eastAsia="ＭＳ 明朝" w:hAnsi="ＭＳ 明朝"/>
          <w:b/>
          <w:noProof/>
          <w:sz w:val="16"/>
          <w:szCs w:val="16"/>
        </w:rPr>
        <mc:AlternateContent>
          <mc:Choice Requires="wps">
            <w:drawing>
              <wp:anchor distT="0" distB="0" distL="114300" distR="114300" simplePos="0" relativeHeight="251825664" behindDoc="0" locked="0" layoutInCell="1" allowOverlap="1" wp14:anchorId="03FAE468" wp14:editId="4B190D26">
                <wp:simplePos x="0" y="0"/>
                <wp:positionH relativeFrom="column">
                  <wp:posOffset>2614295</wp:posOffset>
                </wp:positionH>
                <wp:positionV relativeFrom="paragraph">
                  <wp:posOffset>349250</wp:posOffset>
                </wp:positionV>
                <wp:extent cx="781050" cy="428625"/>
                <wp:effectExtent l="0" t="0" r="0" b="9525"/>
                <wp:wrapNone/>
                <wp:docPr id="248" name="正方形/長方形 248"/>
                <wp:cNvGraphicFramePr/>
                <a:graphic xmlns:a="http://schemas.openxmlformats.org/drawingml/2006/main">
                  <a:graphicData uri="http://schemas.microsoft.com/office/word/2010/wordprocessingShape">
                    <wps:wsp>
                      <wps:cNvSpPr/>
                      <wps:spPr>
                        <a:xfrm>
                          <a:off x="0" y="0"/>
                          <a:ext cx="781050" cy="4286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026" style="position:absolute;left:0;text-align:left;margin-left:205.85pt;margin-top:27.5pt;width:61.5pt;height:33.75pt;z-index:25182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" fillcolor="white [3212]" stroked="f" strokeweight="1pt"/>
            </w:pict>
          </mc:Fallback>
        </mc:AlternateContent>
      </w:r>
    </w:p>
    <w:p w:rsidR="00DB7CFC" w:rsidRDefault="00DB7CFC" w:rsidP="00DC1A85">
      <w:bookmarkStart w:id="3" w:name="_GoBack"/>
      <w:bookmarkEnd w:id="3"/>
      <w:r w:rsidRPr="004F0CB1">
        <w:rPr>
          <w:rFonts w:ascii="ＭＳ 明朝" w:eastAsia="ＭＳ 明朝" w:hAnsi="ＭＳ 明朝"/>
          <w:b/>
          <w:noProof/>
          <w:sz w:val="16"/>
          <w:szCs w:val="16"/>
        </w:rPr>
        <w:lastRenderedPageBreak/>
        <mc:AlternateContent>
          <mc:Choice Requires="wps">
            <w:drawing>
              <wp:anchor distT="0" distB="0" distL="114300" distR="114300" simplePos="0" relativeHeight="251830784" behindDoc="0" locked="0" layoutInCell="1" allowOverlap="1" wp14:anchorId="55E9228E" wp14:editId="6BDF9739">
                <wp:simplePos x="0" y="0"/>
                <wp:positionH relativeFrom="column">
                  <wp:posOffset>2482024</wp:posOffset>
                </wp:positionH>
                <wp:positionV relativeFrom="paragraph">
                  <wp:posOffset>9210903</wp:posOffset>
                </wp:positionV>
                <wp:extent cx="781050" cy="428625"/>
                <wp:effectExtent l="0" t="0" r="0" b="9525"/>
                <wp:wrapNone/>
                <wp:docPr id="256" name="正方形/長方形 256"/>
                <wp:cNvGraphicFramePr/>
                <a:graphic xmlns:a="http://schemas.openxmlformats.org/drawingml/2006/main">
                  <a:graphicData uri="http://schemas.microsoft.com/office/word/2010/wordprocessingShape">
                    <wps:wsp>
                      <wps:cNvSpPr/>
                      <wps:spPr>
                        <a:xfrm>
                          <a:off x="0" y="0"/>
                          <a:ext cx="781050" cy="4286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56" o:spid="_x0000_s1026" style="position:absolute;left:0;text-align:left;margin-left:195.45pt;margin-top:725.25pt;width:61.5pt;height:33.75pt;z-index:25183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" fillcolor="white [3212]" stroked="f" strokeweight="1pt"/>
            </w:pict>
          </mc:Fallback>
        </mc:AlternateContent>
      </w:r>
    </w:p>
    <w:sectPr w:rsidR="00DB7CFC" w:rsidSect="00693C3C">
      <w:footerReference w:type="default" r:id="rId52"/>
      <w:pgSz w:w="11907" w:h="16838"/>
      <w:pgMar w:top="1134" w:right="1134" w:bottom="851" w:left="1418" w:header="851" w:footer="709" w:gutter="0"/>
      <w:pgNumType w:start="132"/>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2869" w:rsidRDefault="00CA2869" w:rsidP="00CE1A03">
      <w:r>
        <w:separator/>
      </w:r>
    </w:p>
  </w:endnote>
  <w:endnote w:type="continuationSeparator" w:id="0">
    <w:p w:rsidR="00CA2869" w:rsidRDefault="00CA2869" w:rsidP="00CE1A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altName w:val="ＭＳ 明朝"/>
    <w:charset w:val="80"/>
    <w:family w:val="roman"/>
    <w:pitch w:val="variable"/>
    <w:sig w:usb0="00000000"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游ゴシック Light">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Apple Color Emoji">
    <w:charset w:val="00"/>
    <w:family w:val="auto"/>
    <w:pitch w:val="variable"/>
    <w:sig w:usb0="00000003" w:usb1="18000000" w:usb2="14000000" w:usb3="00000000" w:csb0="00000001" w:csb1="00000000"/>
  </w:font>
  <w:font w:name="Calibri (Body)">
    <w:altName w:val="Calibri"/>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メイリオ">
    <w:panose1 w:val="020B0604030504040204"/>
    <w:charset w:val="80"/>
    <w:family w:val="modern"/>
    <w:pitch w:val="variable"/>
    <w:sig w:usb0="E10102FF" w:usb1="EAC7FFFF" w:usb2="0001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717A" w:rsidRDefault="0029717A">
    <w:pPr>
      <w:pStyle w:val="a7"/>
      <w:jc w:val="center"/>
    </w:pPr>
  </w:p>
  <w:p w:rsidR="0029717A" w:rsidRDefault="0029717A" w:rsidP="00DC1A85">
    <w:pPr>
      <w:pStyle w:val="a7"/>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1A85" w:rsidRDefault="00DC1A85">
    <w:pPr>
      <w:pStyle w:val="a7"/>
      <w:jc w:val="center"/>
    </w:pPr>
  </w:p>
  <w:p w:rsidR="00DC1A85" w:rsidRDefault="00DC1A85" w:rsidP="00DC1A85">
    <w:pPr>
      <w:pStyle w:val="a7"/>
      <w:jc w:val="center"/>
    </w:pPr>
    <w:sdt>
      <w:sdtPr>
        <w:id w:val="-3056556"/>
        <w:docPartObj>
          <w:docPartGallery w:val="Page Numbers (Bottom of Page)"/>
          <w:docPartUnique/>
        </w:docPartObj>
      </w:sdtPr>
      <w:sdtContent>
        <w:r>
          <w:rPr>
            <w:rFonts w:hint="eastAsia"/>
          </w:rPr>
          <w:t>－</w:t>
        </w:r>
        <w:r>
          <w:fldChar w:fldCharType="begin"/>
        </w:r>
        <w:r>
          <w:instrText>PAGE   \* MERGEFORMAT</w:instrText>
        </w:r>
        <w:r>
          <w:fldChar w:fldCharType="separate"/>
        </w:r>
        <w:r w:rsidR="00693C3C" w:rsidRPr="00693C3C">
          <w:rPr>
            <w:noProof/>
            <w:lang w:val="ja-JP"/>
          </w:rPr>
          <w:t>131</w:t>
        </w:r>
        <w:r>
          <w:fldChar w:fldCharType="end"/>
        </w:r>
        <w:r>
          <w:rPr>
            <w:rFonts w:hint="eastAsia"/>
          </w:rPr>
          <w:t>－</w:t>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717A" w:rsidRDefault="00693C3C" w:rsidP="00693C3C">
    <w:pPr>
      <w:pStyle w:val="a7"/>
      <w:jc w:val="center"/>
    </w:pPr>
    <w:sdt>
      <w:sdtPr>
        <w:id w:val="1626582969"/>
        <w:docPartObj>
          <w:docPartGallery w:val="Page Numbers (Bottom of Page)"/>
          <w:docPartUnique/>
        </w:docPartObj>
      </w:sdtPr>
      <w:sdtContent>
        <w:r>
          <w:rPr>
            <w:rFonts w:hint="eastAsia"/>
          </w:rPr>
          <w:t>－</w:t>
        </w:r>
        <w:r>
          <w:fldChar w:fldCharType="begin"/>
        </w:r>
        <w:r>
          <w:instrText>PAGE   \* MERGEFORMAT</w:instrText>
        </w:r>
        <w:r>
          <w:fldChar w:fldCharType="separate"/>
        </w:r>
        <w:r w:rsidR="00DB7CFC" w:rsidRPr="00DB7CFC">
          <w:rPr>
            <w:noProof/>
            <w:lang w:val="ja-JP"/>
          </w:rPr>
          <w:t>149</w:t>
        </w:r>
        <w:r>
          <w:fldChar w:fldCharType="end"/>
        </w:r>
        <w:r>
          <w:rPr>
            <w:rFonts w:hint="eastAsia"/>
          </w:rPr>
          <w:t>－</w: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2869" w:rsidRDefault="00CA2869" w:rsidP="00CE1A03">
      <w:r>
        <w:separator/>
      </w:r>
    </w:p>
  </w:footnote>
  <w:footnote w:type="continuationSeparator" w:id="0">
    <w:p w:rsidR="00CA2869" w:rsidRDefault="00CA2869" w:rsidP="00CE1A0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090222"/>
    <w:multiLevelType w:val="multilevel"/>
    <w:tmpl w:val="0C22EF3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nsid w:val="0FCF1A15"/>
    <w:multiLevelType w:val="hybridMultilevel"/>
    <w:tmpl w:val="A504F34C"/>
    <w:lvl w:ilvl="0" w:tplc="4FE0C63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8F814B8"/>
    <w:multiLevelType w:val="hybridMultilevel"/>
    <w:tmpl w:val="188E5D3C"/>
    <w:lvl w:ilvl="0" w:tplc="1C74DC8A">
      <w:start w:val="1"/>
      <w:numFmt w:val="upperLetter"/>
      <w:pStyle w:val="2"/>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D74331B"/>
    <w:multiLevelType w:val="multilevel"/>
    <w:tmpl w:val="804A26D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nsid w:val="29F43E02"/>
    <w:multiLevelType w:val="hybridMultilevel"/>
    <w:tmpl w:val="BEA679F8"/>
    <w:lvl w:ilvl="0" w:tplc="88AA46F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2B505DD5"/>
    <w:multiLevelType w:val="hybridMultilevel"/>
    <w:tmpl w:val="61FEE7DA"/>
    <w:lvl w:ilvl="0" w:tplc="7F80E03E">
      <w:start w:val="1"/>
      <w:numFmt w:val="decimal"/>
      <w:pStyle w:val="NF-bodytext"/>
      <w:lvlText w:val="%1."/>
      <w:lvlJc w:val="left"/>
      <w:pPr>
        <w:tabs>
          <w:tab w:val="num" w:pos="1872"/>
        </w:tabs>
      </w:pPr>
      <w:rPr>
        <w:rFonts w:cs="Times New Roman" w:hint="default"/>
        <w:sz w:val="22"/>
      </w:rPr>
    </w:lvl>
    <w:lvl w:ilvl="1" w:tplc="3B766FBE">
      <w:start w:val="1"/>
      <w:numFmt w:val="upperLetter"/>
      <w:lvlText w:val="%2."/>
      <w:lvlJc w:val="left"/>
      <w:pPr>
        <w:ind w:left="1440" w:hanging="360"/>
      </w:pPr>
      <w:rPr>
        <w:rFonts w:eastAsia="Times New Roman" w:cs="Times New Roman" w:hint="default"/>
        <w:b/>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
    <w:nsid w:val="2FA161B7"/>
    <w:multiLevelType w:val="multilevel"/>
    <w:tmpl w:val="DA6E26E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nsid w:val="4E8918AA"/>
    <w:multiLevelType w:val="multilevel"/>
    <w:tmpl w:val="1E10B404"/>
    <w:lvl w:ilvl="0">
      <w:start w:val="1"/>
      <w:numFmt w:val="lowerLetter"/>
      <w:lvlText w:val="%1."/>
      <w:lvlJc w:val="left"/>
      <w:pPr>
        <w:tabs>
          <w:tab w:val="num" w:pos="720"/>
        </w:tabs>
        <w:ind w:left="720" w:hanging="360"/>
      </w:pPr>
      <w:rPr>
        <w:color w:val="auto"/>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nsid w:val="54993579"/>
    <w:multiLevelType w:val="hybridMultilevel"/>
    <w:tmpl w:val="BDD89A8A"/>
    <w:lvl w:ilvl="0" w:tplc="46A453AC">
      <w:numFmt w:val="bullet"/>
      <w:lvlText w:val="–"/>
      <w:lvlJc w:val="left"/>
      <w:pPr>
        <w:ind w:left="360" w:hanging="360"/>
      </w:pPr>
      <w:rPr>
        <w:rFonts w:ascii="ＭＳ 明朝" w:eastAsia="ＭＳ 明朝" w:hAnsi="ＭＳ 明朝" w:cs="ＭＳ Ｐゴシック"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55944B22"/>
    <w:multiLevelType w:val="hybridMultilevel"/>
    <w:tmpl w:val="8626BF7E"/>
    <w:lvl w:ilvl="0" w:tplc="B3AA0AB8">
      <w:start w:val="1"/>
      <w:numFmt w:val="upperRoman"/>
      <w:lvlText w:val="%1"/>
      <w:lvlJc w:val="left"/>
      <w:pPr>
        <w:ind w:left="720" w:hanging="720"/>
      </w:pPr>
      <w:rPr>
        <w:rFonts w:hint="default"/>
      </w:rPr>
    </w:lvl>
    <w:lvl w:ilvl="1" w:tplc="2F8A0DDE">
      <w:start w:val="1"/>
      <w:numFmt w:val="decimalEnclosedCircle"/>
      <w:lvlText w:val="%2"/>
      <w:lvlJc w:val="left"/>
      <w:pPr>
        <w:ind w:left="780" w:hanging="360"/>
      </w:pPr>
      <w:rPr>
        <w:rFonts w:hint="default"/>
      </w:rPr>
    </w:lvl>
    <w:lvl w:ilvl="2" w:tplc="F6C81B1C">
      <w:start w:val="1"/>
      <w:numFmt w:val="decimalFullWidth"/>
      <w:lvlText w:val="%3．"/>
      <w:lvlJc w:val="left"/>
      <w:pPr>
        <w:ind w:left="1560" w:hanging="72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687A6BD4"/>
    <w:multiLevelType w:val="hybridMultilevel"/>
    <w:tmpl w:val="DA825602"/>
    <w:lvl w:ilvl="0" w:tplc="AE847C60">
      <w:numFmt w:val="bullet"/>
      <w:lvlText w:val="・"/>
      <w:lvlJc w:val="left"/>
      <w:pPr>
        <w:ind w:left="360" w:hanging="360"/>
      </w:pPr>
      <w:rPr>
        <w:rFonts w:ascii="ＭＳ 明朝" w:eastAsia="ＭＳ 明朝" w:hAnsi="ＭＳ 明朝" w:cs="ＭＳ Ｐ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6B1D7FB1"/>
    <w:multiLevelType w:val="hybridMultilevel"/>
    <w:tmpl w:val="C734B938"/>
    <w:lvl w:ilvl="0" w:tplc="0750E376">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747626AE"/>
    <w:multiLevelType w:val="hybridMultilevel"/>
    <w:tmpl w:val="35A09B78"/>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9"/>
  </w:num>
  <w:num w:numId="2">
    <w:abstractNumId w:val="5"/>
  </w:num>
  <w:num w:numId="3">
    <w:abstractNumId w:val="2"/>
  </w:num>
  <w:num w:numId="4">
    <w:abstractNumId w:val="8"/>
  </w:num>
  <w:num w:numId="5">
    <w:abstractNumId w:val="1"/>
  </w:num>
  <w:num w:numId="6">
    <w:abstractNumId w:val="10"/>
  </w:num>
  <w:num w:numId="7">
    <w:abstractNumId w:val="4"/>
  </w:num>
  <w:num w:numId="8">
    <w:abstractNumId w:val="12"/>
  </w:num>
  <w:num w:numId="9">
    <w:abstractNumId w:val="11"/>
  </w:num>
  <w:num w:numId="10">
    <w:abstractNumId w:val="0"/>
  </w:num>
  <w:num w:numId="11">
    <w:abstractNumId w:val="6"/>
  </w:num>
  <w:num w:numId="12">
    <w:abstractNumId w:val="3"/>
  </w:num>
  <w:num w:numId="13">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defaultTabStop w:val="840"/>
  <w:drawingGridHorizontalSpacing w:val="105"/>
  <w:drawingGridVerticalSpacing w:val="383"/>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3297"/>
    <w:rsid w:val="00000EE2"/>
    <w:rsid w:val="0000382C"/>
    <w:rsid w:val="00003AB0"/>
    <w:rsid w:val="0000499F"/>
    <w:rsid w:val="00005931"/>
    <w:rsid w:val="00006C27"/>
    <w:rsid w:val="000164C8"/>
    <w:rsid w:val="0001744C"/>
    <w:rsid w:val="0002056B"/>
    <w:rsid w:val="0002067E"/>
    <w:rsid w:val="00020FA4"/>
    <w:rsid w:val="00021D4C"/>
    <w:rsid w:val="0002530E"/>
    <w:rsid w:val="00025BFE"/>
    <w:rsid w:val="000308A3"/>
    <w:rsid w:val="00031A0A"/>
    <w:rsid w:val="00033BF4"/>
    <w:rsid w:val="00034242"/>
    <w:rsid w:val="00035041"/>
    <w:rsid w:val="000417BD"/>
    <w:rsid w:val="00042D36"/>
    <w:rsid w:val="00044074"/>
    <w:rsid w:val="00045303"/>
    <w:rsid w:val="000456C5"/>
    <w:rsid w:val="00046135"/>
    <w:rsid w:val="000467A6"/>
    <w:rsid w:val="00052D2D"/>
    <w:rsid w:val="00054C1E"/>
    <w:rsid w:val="00060A72"/>
    <w:rsid w:val="00060F72"/>
    <w:rsid w:val="000615F7"/>
    <w:rsid w:val="0006248E"/>
    <w:rsid w:val="0006382D"/>
    <w:rsid w:val="0006461B"/>
    <w:rsid w:val="00066E8D"/>
    <w:rsid w:val="0007139A"/>
    <w:rsid w:val="00076F69"/>
    <w:rsid w:val="0008043B"/>
    <w:rsid w:val="000817D3"/>
    <w:rsid w:val="00083567"/>
    <w:rsid w:val="00086A24"/>
    <w:rsid w:val="00090142"/>
    <w:rsid w:val="00090501"/>
    <w:rsid w:val="00091D79"/>
    <w:rsid w:val="00092894"/>
    <w:rsid w:val="00094D74"/>
    <w:rsid w:val="0009567D"/>
    <w:rsid w:val="000976BE"/>
    <w:rsid w:val="000C017F"/>
    <w:rsid w:val="000C0B18"/>
    <w:rsid w:val="000C3592"/>
    <w:rsid w:val="000C59A6"/>
    <w:rsid w:val="000C7077"/>
    <w:rsid w:val="000C7985"/>
    <w:rsid w:val="000D04B6"/>
    <w:rsid w:val="000D0A35"/>
    <w:rsid w:val="000D2019"/>
    <w:rsid w:val="000D2090"/>
    <w:rsid w:val="000D2690"/>
    <w:rsid w:val="000D755C"/>
    <w:rsid w:val="000D7861"/>
    <w:rsid w:val="000D7BA3"/>
    <w:rsid w:val="000E4A20"/>
    <w:rsid w:val="000E4F17"/>
    <w:rsid w:val="000F3B4E"/>
    <w:rsid w:val="000F795D"/>
    <w:rsid w:val="000F79B8"/>
    <w:rsid w:val="00100EF7"/>
    <w:rsid w:val="00103708"/>
    <w:rsid w:val="00106A15"/>
    <w:rsid w:val="001079CB"/>
    <w:rsid w:val="00112711"/>
    <w:rsid w:val="00112B35"/>
    <w:rsid w:val="001131A2"/>
    <w:rsid w:val="001150D9"/>
    <w:rsid w:val="00117089"/>
    <w:rsid w:val="001210B9"/>
    <w:rsid w:val="00123387"/>
    <w:rsid w:val="00123F77"/>
    <w:rsid w:val="00124988"/>
    <w:rsid w:val="00131043"/>
    <w:rsid w:val="00131356"/>
    <w:rsid w:val="00132E85"/>
    <w:rsid w:val="00133582"/>
    <w:rsid w:val="00136BA1"/>
    <w:rsid w:val="00137C10"/>
    <w:rsid w:val="00137D99"/>
    <w:rsid w:val="0014030E"/>
    <w:rsid w:val="0014100B"/>
    <w:rsid w:val="00143348"/>
    <w:rsid w:val="00143DC9"/>
    <w:rsid w:val="00145A17"/>
    <w:rsid w:val="00150F8A"/>
    <w:rsid w:val="00154211"/>
    <w:rsid w:val="001542F6"/>
    <w:rsid w:val="001646F6"/>
    <w:rsid w:val="0016511A"/>
    <w:rsid w:val="00171458"/>
    <w:rsid w:val="001758C3"/>
    <w:rsid w:val="00180F66"/>
    <w:rsid w:val="00181A03"/>
    <w:rsid w:val="001826FA"/>
    <w:rsid w:val="0018338A"/>
    <w:rsid w:val="0018476D"/>
    <w:rsid w:val="00184BE9"/>
    <w:rsid w:val="00185167"/>
    <w:rsid w:val="00193BEA"/>
    <w:rsid w:val="00193EAF"/>
    <w:rsid w:val="00195289"/>
    <w:rsid w:val="00195C5D"/>
    <w:rsid w:val="001965C9"/>
    <w:rsid w:val="001A1269"/>
    <w:rsid w:val="001A1C9B"/>
    <w:rsid w:val="001A2630"/>
    <w:rsid w:val="001A2637"/>
    <w:rsid w:val="001A35C4"/>
    <w:rsid w:val="001A3AE4"/>
    <w:rsid w:val="001A49FC"/>
    <w:rsid w:val="001A6A76"/>
    <w:rsid w:val="001B2631"/>
    <w:rsid w:val="001B5D08"/>
    <w:rsid w:val="001B7908"/>
    <w:rsid w:val="001D01A7"/>
    <w:rsid w:val="001D223D"/>
    <w:rsid w:val="001E0CF9"/>
    <w:rsid w:val="001E115B"/>
    <w:rsid w:val="001E520F"/>
    <w:rsid w:val="001E5495"/>
    <w:rsid w:val="001E6BCB"/>
    <w:rsid w:val="001F3A6F"/>
    <w:rsid w:val="001F3FD8"/>
    <w:rsid w:val="001F4656"/>
    <w:rsid w:val="001F6199"/>
    <w:rsid w:val="001F66FD"/>
    <w:rsid w:val="001F7661"/>
    <w:rsid w:val="0020023A"/>
    <w:rsid w:val="00200EA1"/>
    <w:rsid w:val="00202BCC"/>
    <w:rsid w:val="0020354A"/>
    <w:rsid w:val="00210201"/>
    <w:rsid w:val="00212595"/>
    <w:rsid w:val="0022170B"/>
    <w:rsid w:val="0022337F"/>
    <w:rsid w:val="00224277"/>
    <w:rsid w:val="0023010B"/>
    <w:rsid w:val="00231430"/>
    <w:rsid w:val="002347DE"/>
    <w:rsid w:val="00237DC6"/>
    <w:rsid w:val="0024266D"/>
    <w:rsid w:val="002426A7"/>
    <w:rsid w:val="002527C2"/>
    <w:rsid w:val="00256748"/>
    <w:rsid w:val="00256A9B"/>
    <w:rsid w:val="002627B5"/>
    <w:rsid w:val="00266ED9"/>
    <w:rsid w:val="00266EEF"/>
    <w:rsid w:val="00273660"/>
    <w:rsid w:val="0027652D"/>
    <w:rsid w:val="002768F5"/>
    <w:rsid w:val="00276C07"/>
    <w:rsid w:val="002821F2"/>
    <w:rsid w:val="00284A90"/>
    <w:rsid w:val="002867E7"/>
    <w:rsid w:val="00286E2D"/>
    <w:rsid w:val="00286F4F"/>
    <w:rsid w:val="002921B6"/>
    <w:rsid w:val="00293B97"/>
    <w:rsid w:val="00293D3D"/>
    <w:rsid w:val="0029502B"/>
    <w:rsid w:val="00295220"/>
    <w:rsid w:val="0029717A"/>
    <w:rsid w:val="002A261C"/>
    <w:rsid w:val="002A33FD"/>
    <w:rsid w:val="002B6A5C"/>
    <w:rsid w:val="002C5DEE"/>
    <w:rsid w:val="002C7783"/>
    <w:rsid w:val="002D2E45"/>
    <w:rsid w:val="002D57CC"/>
    <w:rsid w:val="002D5975"/>
    <w:rsid w:val="002D5CDA"/>
    <w:rsid w:val="002D786E"/>
    <w:rsid w:val="002E3B08"/>
    <w:rsid w:val="002E4218"/>
    <w:rsid w:val="002F3E23"/>
    <w:rsid w:val="002F443B"/>
    <w:rsid w:val="002F591A"/>
    <w:rsid w:val="003011D2"/>
    <w:rsid w:val="00302252"/>
    <w:rsid w:val="00304464"/>
    <w:rsid w:val="003045E3"/>
    <w:rsid w:val="00305163"/>
    <w:rsid w:val="00310070"/>
    <w:rsid w:val="00312C0E"/>
    <w:rsid w:val="0031330D"/>
    <w:rsid w:val="003140EF"/>
    <w:rsid w:val="00317775"/>
    <w:rsid w:val="00325128"/>
    <w:rsid w:val="00331A80"/>
    <w:rsid w:val="00334B39"/>
    <w:rsid w:val="00335867"/>
    <w:rsid w:val="00340DB1"/>
    <w:rsid w:val="003453C9"/>
    <w:rsid w:val="003558CD"/>
    <w:rsid w:val="00357D88"/>
    <w:rsid w:val="00360AA0"/>
    <w:rsid w:val="00364AEB"/>
    <w:rsid w:val="00371FE0"/>
    <w:rsid w:val="0037687D"/>
    <w:rsid w:val="0038085A"/>
    <w:rsid w:val="003834D2"/>
    <w:rsid w:val="003842A7"/>
    <w:rsid w:val="00384D86"/>
    <w:rsid w:val="0039025A"/>
    <w:rsid w:val="003A1EE8"/>
    <w:rsid w:val="003A395B"/>
    <w:rsid w:val="003B15CF"/>
    <w:rsid w:val="003D1D29"/>
    <w:rsid w:val="003D2D26"/>
    <w:rsid w:val="003D6D01"/>
    <w:rsid w:val="003D707A"/>
    <w:rsid w:val="003E2127"/>
    <w:rsid w:val="003E604E"/>
    <w:rsid w:val="003E77BC"/>
    <w:rsid w:val="003E796E"/>
    <w:rsid w:val="003F0537"/>
    <w:rsid w:val="003F14EA"/>
    <w:rsid w:val="003F363D"/>
    <w:rsid w:val="003F4174"/>
    <w:rsid w:val="00400108"/>
    <w:rsid w:val="004031C8"/>
    <w:rsid w:val="004035F3"/>
    <w:rsid w:val="004052B0"/>
    <w:rsid w:val="00406523"/>
    <w:rsid w:val="00406D31"/>
    <w:rsid w:val="0040797B"/>
    <w:rsid w:val="00407B6E"/>
    <w:rsid w:val="00412C13"/>
    <w:rsid w:val="00413BD0"/>
    <w:rsid w:val="00415C56"/>
    <w:rsid w:val="004164D6"/>
    <w:rsid w:val="00416BD3"/>
    <w:rsid w:val="00417DA9"/>
    <w:rsid w:val="0042056C"/>
    <w:rsid w:val="00420615"/>
    <w:rsid w:val="00423382"/>
    <w:rsid w:val="00427002"/>
    <w:rsid w:val="00430185"/>
    <w:rsid w:val="004313C1"/>
    <w:rsid w:val="0043297D"/>
    <w:rsid w:val="004334A5"/>
    <w:rsid w:val="00437C24"/>
    <w:rsid w:val="0046005B"/>
    <w:rsid w:val="00460B47"/>
    <w:rsid w:val="004644ED"/>
    <w:rsid w:val="004659C0"/>
    <w:rsid w:val="004760A7"/>
    <w:rsid w:val="00482494"/>
    <w:rsid w:val="00486DCB"/>
    <w:rsid w:val="00493D43"/>
    <w:rsid w:val="0049593C"/>
    <w:rsid w:val="0049642D"/>
    <w:rsid w:val="00497331"/>
    <w:rsid w:val="004B06EE"/>
    <w:rsid w:val="004B0B48"/>
    <w:rsid w:val="004B780E"/>
    <w:rsid w:val="004B7E06"/>
    <w:rsid w:val="004C32A2"/>
    <w:rsid w:val="004C34C4"/>
    <w:rsid w:val="004C5455"/>
    <w:rsid w:val="004C77B9"/>
    <w:rsid w:val="004D045D"/>
    <w:rsid w:val="004D11F9"/>
    <w:rsid w:val="004D25C4"/>
    <w:rsid w:val="004D3358"/>
    <w:rsid w:val="004D33FA"/>
    <w:rsid w:val="004D5216"/>
    <w:rsid w:val="004D6771"/>
    <w:rsid w:val="004D6DE2"/>
    <w:rsid w:val="004D7132"/>
    <w:rsid w:val="004E0558"/>
    <w:rsid w:val="004E6692"/>
    <w:rsid w:val="004E7312"/>
    <w:rsid w:val="004F0CB1"/>
    <w:rsid w:val="004F5BCF"/>
    <w:rsid w:val="005019CD"/>
    <w:rsid w:val="005064EE"/>
    <w:rsid w:val="00507485"/>
    <w:rsid w:val="00510A8C"/>
    <w:rsid w:val="00515D39"/>
    <w:rsid w:val="0052057B"/>
    <w:rsid w:val="00530AE3"/>
    <w:rsid w:val="00532A79"/>
    <w:rsid w:val="005363AE"/>
    <w:rsid w:val="005373BA"/>
    <w:rsid w:val="00540F8E"/>
    <w:rsid w:val="005453E0"/>
    <w:rsid w:val="00550744"/>
    <w:rsid w:val="00555D68"/>
    <w:rsid w:val="0056466C"/>
    <w:rsid w:val="00564BD7"/>
    <w:rsid w:val="00564E23"/>
    <w:rsid w:val="00565102"/>
    <w:rsid w:val="00570C4D"/>
    <w:rsid w:val="0057198B"/>
    <w:rsid w:val="005723E7"/>
    <w:rsid w:val="00574CF6"/>
    <w:rsid w:val="00593158"/>
    <w:rsid w:val="00594275"/>
    <w:rsid w:val="00595766"/>
    <w:rsid w:val="005A00A6"/>
    <w:rsid w:val="005A1AFD"/>
    <w:rsid w:val="005A47FC"/>
    <w:rsid w:val="005A4BA9"/>
    <w:rsid w:val="005A6A04"/>
    <w:rsid w:val="005A7FDF"/>
    <w:rsid w:val="005B145F"/>
    <w:rsid w:val="005B354D"/>
    <w:rsid w:val="005B5946"/>
    <w:rsid w:val="005D00F6"/>
    <w:rsid w:val="005E10A8"/>
    <w:rsid w:val="005E1382"/>
    <w:rsid w:val="005E573C"/>
    <w:rsid w:val="005E58CA"/>
    <w:rsid w:val="005E702B"/>
    <w:rsid w:val="005F1C30"/>
    <w:rsid w:val="005F5124"/>
    <w:rsid w:val="005F59A7"/>
    <w:rsid w:val="00600B5D"/>
    <w:rsid w:val="006028AF"/>
    <w:rsid w:val="006059F0"/>
    <w:rsid w:val="00606662"/>
    <w:rsid w:val="00610155"/>
    <w:rsid w:val="0061134D"/>
    <w:rsid w:val="006149C2"/>
    <w:rsid w:val="00615AF0"/>
    <w:rsid w:val="006305D5"/>
    <w:rsid w:val="006403E6"/>
    <w:rsid w:val="00644386"/>
    <w:rsid w:val="00647647"/>
    <w:rsid w:val="00650408"/>
    <w:rsid w:val="00650D53"/>
    <w:rsid w:val="00652ED2"/>
    <w:rsid w:val="0065746C"/>
    <w:rsid w:val="0066021F"/>
    <w:rsid w:val="00661934"/>
    <w:rsid w:val="0066520F"/>
    <w:rsid w:val="00665F1A"/>
    <w:rsid w:val="00666287"/>
    <w:rsid w:val="00666F67"/>
    <w:rsid w:val="00674FED"/>
    <w:rsid w:val="006813B6"/>
    <w:rsid w:val="00687743"/>
    <w:rsid w:val="00690CC0"/>
    <w:rsid w:val="00692691"/>
    <w:rsid w:val="00693C3C"/>
    <w:rsid w:val="0069550F"/>
    <w:rsid w:val="006A023C"/>
    <w:rsid w:val="006A1BFD"/>
    <w:rsid w:val="006A2459"/>
    <w:rsid w:val="006B0251"/>
    <w:rsid w:val="006B3066"/>
    <w:rsid w:val="006B5D1E"/>
    <w:rsid w:val="006B69E0"/>
    <w:rsid w:val="006C2956"/>
    <w:rsid w:val="006D0CF6"/>
    <w:rsid w:val="006D26EA"/>
    <w:rsid w:val="006D62CE"/>
    <w:rsid w:val="006E237E"/>
    <w:rsid w:val="006E5B8B"/>
    <w:rsid w:val="006E62E9"/>
    <w:rsid w:val="006E7622"/>
    <w:rsid w:val="006F28C7"/>
    <w:rsid w:val="006F7C51"/>
    <w:rsid w:val="007019B1"/>
    <w:rsid w:val="007021B8"/>
    <w:rsid w:val="00702538"/>
    <w:rsid w:val="00703959"/>
    <w:rsid w:val="007100BF"/>
    <w:rsid w:val="007103AE"/>
    <w:rsid w:val="00714C9D"/>
    <w:rsid w:val="007158B1"/>
    <w:rsid w:val="00716C1C"/>
    <w:rsid w:val="0071755C"/>
    <w:rsid w:val="0072127C"/>
    <w:rsid w:val="00721E8D"/>
    <w:rsid w:val="00723242"/>
    <w:rsid w:val="00723BCC"/>
    <w:rsid w:val="00725F33"/>
    <w:rsid w:val="007263E0"/>
    <w:rsid w:val="00727468"/>
    <w:rsid w:val="00727FEF"/>
    <w:rsid w:val="00731EBF"/>
    <w:rsid w:val="007328D4"/>
    <w:rsid w:val="007355AA"/>
    <w:rsid w:val="00737285"/>
    <w:rsid w:val="007375B8"/>
    <w:rsid w:val="00737E19"/>
    <w:rsid w:val="007413E0"/>
    <w:rsid w:val="00741E06"/>
    <w:rsid w:val="00743323"/>
    <w:rsid w:val="00750D5B"/>
    <w:rsid w:val="0075127C"/>
    <w:rsid w:val="00751B1B"/>
    <w:rsid w:val="00762066"/>
    <w:rsid w:val="0076462A"/>
    <w:rsid w:val="00766969"/>
    <w:rsid w:val="007744BE"/>
    <w:rsid w:val="0077723A"/>
    <w:rsid w:val="007805D2"/>
    <w:rsid w:val="00781E05"/>
    <w:rsid w:val="0078315E"/>
    <w:rsid w:val="00787A78"/>
    <w:rsid w:val="007929DC"/>
    <w:rsid w:val="0079378D"/>
    <w:rsid w:val="00794054"/>
    <w:rsid w:val="00796823"/>
    <w:rsid w:val="007A1B18"/>
    <w:rsid w:val="007A2506"/>
    <w:rsid w:val="007A78AC"/>
    <w:rsid w:val="007B1C69"/>
    <w:rsid w:val="007B2CA5"/>
    <w:rsid w:val="007C13DF"/>
    <w:rsid w:val="007C5612"/>
    <w:rsid w:val="007D62DB"/>
    <w:rsid w:val="007D6C36"/>
    <w:rsid w:val="007E4023"/>
    <w:rsid w:val="007E6246"/>
    <w:rsid w:val="007E725B"/>
    <w:rsid w:val="007F59A7"/>
    <w:rsid w:val="007F633E"/>
    <w:rsid w:val="007F7DA9"/>
    <w:rsid w:val="00803079"/>
    <w:rsid w:val="008043A8"/>
    <w:rsid w:val="00806B4C"/>
    <w:rsid w:val="00811498"/>
    <w:rsid w:val="00814016"/>
    <w:rsid w:val="0082040D"/>
    <w:rsid w:val="00820E29"/>
    <w:rsid w:val="00822621"/>
    <w:rsid w:val="008249DB"/>
    <w:rsid w:val="00832484"/>
    <w:rsid w:val="00833AC2"/>
    <w:rsid w:val="0084004C"/>
    <w:rsid w:val="00842154"/>
    <w:rsid w:val="00842357"/>
    <w:rsid w:val="00845D06"/>
    <w:rsid w:val="0085028A"/>
    <w:rsid w:val="00850E3C"/>
    <w:rsid w:val="00851EF6"/>
    <w:rsid w:val="00853E59"/>
    <w:rsid w:val="00855741"/>
    <w:rsid w:val="0086314F"/>
    <w:rsid w:val="00865006"/>
    <w:rsid w:val="008750D4"/>
    <w:rsid w:val="00881C0D"/>
    <w:rsid w:val="00881F38"/>
    <w:rsid w:val="0088577A"/>
    <w:rsid w:val="008936B1"/>
    <w:rsid w:val="008946B6"/>
    <w:rsid w:val="008A4621"/>
    <w:rsid w:val="008A6304"/>
    <w:rsid w:val="008A7D10"/>
    <w:rsid w:val="008B0E40"/>
    <w:rsid w:val="008B54BC"/>
    <w:rsid w:val="008C436A"/>
    <w:rsid w:val="008C60FC"/>
    <w:rsid w:val="008C67AC"/>
    <w:rsid w:val="008C6F1A"/>
    <w:rsid w:val="008D091D"/>
    <w:rsid w:val="008D2E48"/>
    <w:rsid w:val="008D502A"/>
    <w:rsid w:val="008F6CA2"/>
    <w:rsid w:val="00905074"/>
    <w:rsid w:val="00917FE1"/>
    <w:rsid w:val="00920142"/>
    <w:rsid w:val="00922B2A"/>
    <w:rsid w:val="00925B49"/>
    <w:rsid w:val="0092603F"/>
    <w:rsid w:val="009316AA"/>
    <w:rsid w:val="009340E0"/>
    <w:rsid w:val="0094253E"/>
    <w:rsid w:val="00942A70"/>
    <w:rsid w:val="00943B1F"/>
    <w:rsid w:val="00944444"/>
    <w:rsid w:val="00951360"/>
    <w:rsid w:val="0095294D"/>
    <w:rsid w:val="009530F4"/>
    <w:rsid w:val="0096048A"/>
    <w:rsid w:val="00965336"/>
    <w:rsid w:val="00967818"/>
    <w:rsid w:val="0097189D"/>
    <w:rsid w:val="00973402"/>
    <w:rsid w:val="00973FFF"/>
    <w:rsid w:val="0097463E"/>
    <w:rsid w:val="0097502F"/>
    <w:rsid w:val="009835D0"/>
    <w:rsid w:val="00987F3F"/>
    <w:rsid w:val="009A084F"/>
    <w:rsid w:val="009A08CD"/>
    <w:rsid w:val="009A0E86"/>
    <w:rsid w:val="009A1D25"/>
    <w:rsid w:val="009A29DB"/>
    <w:rsid w:val="009A3C8C"/>
    <w:rsid w:val="009A7CF9"/>
    <w:rsid w:val="009B177A"/>
    <w:rsid w:val="009B3F06"/>
    <w:rsid w:val="009B420C"/>
    <w:rsid w:val="009B4D8B"/>
    <w:rsid w:val="009B7084"/>
    <w:rsid w:val="009C2E0E"/>
    <w:rsid w:val="009C5415"/>
    <w:rsid w:val="009C5531"/>
    <w:rsid w:val="009C7F74"/>
    <w:rsid w:val="009D2854"/>
    <w:rsid w:val="009D4BCE"/>
    <w:rsid w:val="009D575A"/>
    <w:rsid w:val="009E0A0A"/>
    <w:rsid w:val="009E1E25"/>
    <w:rsid w:val="009E5C0B"/>
    <w:rsid w:val="009E73C9"/>
    <w:rsid w:val="009E75A2"/>
    <w:rsid w:val="009E7BCD"/>
    <w:rsid w:val="009F0325"/>
    <w:rsid w:val="009F07D1"/>
    <w:rsid w:val="009F3818"/>
    <w:rsid w:val="009F60BF"/>
    <w:rsid w:val="009F6F62"/>
    <w:rsid w:val="009F7368"/>
    <w:rsid w:val="00A00106"/>
    <w:rsid w:val="00A04703"/>
    <w:rsid w:val="00A12C02"/>
    <w:rsid w:val="00A15C41"/>
    <w:rsid w:val="00A16CE7"/>
    <w:rsid w:val="00A17508"/>
    <w:rsid w:val="00A20070"/>
    <w:rsid w:val="00A217C1"/>
    <w:rsid w:val="00A23EF9"/>
    <w:rsid w:val="00A24184"/>
    <w:rsid w:val="00A275BA"/>
    <w:rsid w:val="00A33FCA"/>
    <w:rsid w:val="00A3497F"/>
    <w:rsid w:val="00A36127"/>
    <w:rsid w:val="00A43A23"/>
    <w:rsid w:val="00A44406"/>
    <w:rsid w:val="00A463C3"/>
    <w:rsid w:val="00A4721D"/>
    <w:rsid w:val="00A54AC0"/>
    <w:rsid w:val="00A62D8A"/>
    <w:rsid w:val="00A67885"/>
    <w:rsid w:val="00A706E8"/>
    <w:rsid w:val="00A712D2"/>
    <w:rsid w:val="00A7261C"/>
    <w:rsid w:val="00A74A11"/>
    <w:rsid w:val="00A7703C"/>
    <w:rsid w:val="00A80860"/>
    <w:rsid w:val="00A844FC"/>
    <w:rsid w:val="00A86115"/>
    <w:rsid w:val="00A870A4"/>
    <w:rsid w:val="00A913FB"/>
    <w:rsid w:val="00A942BB"/>
    <w:rsid w:val="00A97741"/>
    <w:rsid w:val="00AA2412"/>
    <w:rsid w:val="00AA2B7D"/>
    <w:rsid w:val="00AB2112"/>
    <w:rsid w:val="00AB52B1"/>
    <w:rsid w:val="00AB632D"/>
    <w:rsid w:val="00AC436D"/>
    <w:rsid w:val="00AC5170"/>
    <w:rsid w:val="00AC651B"/>
    <w:rsid w:val="00AC6A3B"/>
    <w:rsid w:val="00AC7EF5"/>
    <w:rsid w:val="00AD1E1C"/>
    <w:rsid w:val="00AE3FDF"/>
    <w:rsid w:val="00AE7829"/>
    <w:rsid w:val="00AF1748"/>
    <w:rsid w:val="00AF29C2"/>
    <w:rsid w:val="00AF4369"/>
    <w:rsid w:val="00AF7767"/>
    <w:rsid w:val="00B026D9"/>
    <w:rsid w:val="00B07612"/>
    <w:rsid w:val="00B1255E"/>
    <w:rsid w:val="00B13D5B"/>
    <w:rsid w:val="00B1474D"/>
    <w:rsid w:val="00B20F0F"/>
    <w:rsid w:val="00B3120D"/>
    <w:rsid w:val="00B346AE"/>
    <w:rsid w:val="00B34B86"/>
    <w:rsid w:val="00B34D7F"/>
    <w:rsid w:val="00B45CEE"/>
    <w:rsid w:val="00B4639F"/>
    <w:rsid w:val="00B47ADB"/>
    <w:rsid w:val="00B47DCE"/>
    <w:rsid w:val="00B51AE2"/>
    <w:rsid w:val="00B5220C"/>
    <w:rsid w:val="00B577D3"/>
    <w:rsid w:val="00B62FBE"/>
    <w:rsid w:val="00B6553F"/>
    <w:rsid w:val="00B67BA2"/>
    <w:rsid w:val="00B71694"/>
    <w:rsid w:val="00B7178F"/>
    <w:rsid w:val="00B72D42"/>
    <w:rsid w:val="00B76663"/>
    <w:rsid w:val="00B772CD"/>
    <w:rsid w:val="00B773A9"/>
    <w:rsid w:val="00B82099"/>
    <w:rsid w:val="00B831CB"/>
    <w:rsid w:val="00B83DA2"/>
    <w:rsid w:val="00B851EB"/>
    <w:rsid w:val="00B85B1A"/>
    <w:rsid w:val="00B90E6F"/>
    <w:rsid w:val="00B92C3E"/>
    <w:rsid w:val="00B939A3"/>
    <w:rsid w:val="00B9709C"/>
    <w:rsid w:val="00BA4839"/>
    <w:rsid w:val="00BA4F78"/>
    <w:rsid w:val="00BA74EC"/>
    <w:rsid w:val="00BA7C07"/>
    <w:rsid w:val="00BB4C87"/>
    <w:rsid w:val="00BB4E2F"/>
    <w:rsid w:val="00BB607E"/>
    <w:rsid w:val="00BB6B68"/>
    <w:rsid w:val="00BD12F8"/>
    <w:rsid w:val="00BD6566"/>
    <w:rsid w:val="00BD7C49"/>
    <w:rsid w:val="00BE0F89"/>
    <w:rsid w:val="00BE5925"/>
    <w:rsid w:val="00BF49DA"/>
    <w:rsid w:val="00BF4A1D"/>
    <w:rsid w:val="00BF5401"/>
    <w:rsid w:val="00BF7AEB"/>
    <w:rsid w:val="00C0069B"/>
    <w:rsid w:val="00C03475"/>
    <w:rsid w:val="00C05A24"/>
    <w:rsid w:val="00C07E04"/>
    <w:rsid w:val="00C11C94"/>
    <w:rsid w:val="00C210C8"/>
    <w:rsid w:val="00C21AAE"/>
    <w:rsid w:val="00C27708"/>
    <w:rsid w:val="00C33297"/>
    <w:rsid w:val="00C3596B"/>
    <w:rsid w:val="00C37C51"/>
    <w:rsid w:val="00C37CC9"/>
    <w:rsid w:val="00C426C1"/>
    <w:rsid w:val="00C47EB9"/>
    <w:rsid w:val="00C53CCB"/>
    <w:rsid w:val="00C53DF4"/>
    <w:rsid w:val="00C613CF"/>
    <w:rsid w:val="00C61EF8"/>
    <w:rsid w:val="00C707C8"/>
    <w:rsid w:val="00C709D9"/>
    <w:rsid w:val="00C72EA1"/>
    <w:rsid w:val="00C75BFC"/>
    <w:rsid w:val="00C76F5B"/>
    <w:rsid w:val="00C80562"/>
    <w:rsid w:val="00C85A8B"/>
    <w:rsid w:val="00C90F67"/>
    <w:rsid w:val="00C923B9"/>
    <w:rsid w:val="00C9320D"/>
    <w:rsid w:val="00C95114"/>
    <w:rsid w:val="00C972EC"/>
    <w:rsid w:val="00CA0278"/>
    <w:rsid w:val="00CA2869"/>
    <w:rsid w:val="00CA3626"/>
    <w:rsid w:val="00CA5A21"/>
    <w:rsid w:val="00CB3B19"/>
    <w:rsid w:val="00CB55F9"/>
    <w:rsid w:val="00CB5C7F"/>
    <w:rsid w:val="00CB61B8"/>
    <w:rsid w:val="00CC05DD"/>
    <w:rsid w:val="00CC0F8E"/>
    <w:rsid w:val="00CC1526"/>
    <w:rsid w:val="00CD3100"/>
    <w:rsid w:val="00CD59FD"/>
    <w:rsid w:val="00CD6E9B"/>
    <w:rsid w:val="00CE003A"/>
    <w:rsid w:val="00CE1A03"/>
    <w:rsid w:val="00CE4961"/>
    <w:rsid w:val="00CE5E7E"/>
    <w:rsid w:val="00CF0536"/>
    <w:rsid w:val="00CF1811"/>
    <w:rsid w:val="00CF2C2E"/>
    <w:rsid w:val="00CF7C81"/>
    <w:rsid w:val="00D01BBC"/>
    <w:rsid w:val="00D05338"/>
    <w:rsid w:val="00D10315"/>
    <w:rsid w:val="00D133AD"/>
    <w:rsid w:val="00D160BC"/>
    <w:rsid w:val="00D21114"/>
    <w:rsid w:val="00D215AB"/>
    <w:rsid w:val="00D24785"/>
    <w:rsid w:val="00D27002"/>
    <w:rsid w:val="00D3222F"/>
    <w:rsid w:val="00D32BE4"/>
    <w:rsid w:val="00D32E67"/>
    <w:rsid w:val="00D42FE1"/>
    <w:rsid w:val="00D4540E"/>
    <w:rsid w:val="00D469B5"/>
    <w:rsid w:val="00D5119B"/>
    <w:rsid w:val="00D5145C"/>
    <w:rsid w:val="00D52A50"/>
    <w:rsid w:val="00D5325D"/>
    <w:rsid w:val="00D5793C"/>
    <w:rsid w:val="00D60822"/>
    <w:rsid w:val="00D62262"/>
    <w:rsid w:val="00D6251D"/>
    <w:rsid w:val="00D6716D"/>
    <w:rsid w:val="00D677FF"/>
    <w:rsid w:val="00D74CDB"/>
    <w:rsid w:val="00D75922"/>
    <w:rsid w:val="00D75978"/>
    <w:rsid w:val="00D76181"/>
    <w:rsid w:val="00D825F6"/>
    <w:rsid w:val="00D83481"/>
    <w:rsid w:val="00D85AAA"/>
    <w:rsid w:val="00D85E9F"/>
    <w:rsid w:val="00D873B8"/>
    <w:rsid w:val="00D9212F"/>
    <w:rsid w:val="00D921ED"/>
    <w:rsid w:val="00D93776"/>
    <w:rsid w:val="00D93825"/>
    <w:rsid w:val="00DA03AB"/>
    <w:rsid w:val="00DA03F0"/>
    <w:rsid w:val="00DA7FF1"/>
    <w:rsid w:val="00DB4238"/>
    <w:rsid w:val="00DB7CFC"/>
    <w:rsid w:val="00DC1A85"/>
    <w:rsid w:val="00DC55D3"/>
    <w:rsid w:val="00DC56FD"/>
    <w:rsid w:val="00DD07E2"/>
    <w:rsid w:val="00DD1158"/>
    <w:rsid w:val="00DD1AE0"/>
    <w:rsid w:val="00DD577A"/>
    <w:rsid w:val="00DE012E"/>
    <w:rsid w:val="00DE35FE"/>
    <w:rsid w:val="00DE62EC"/>
    <w:rsid w:val="00DE6CDF"/>
    <w:rsid w:val="00DF5AF3"/>
    <w:rsid w:val="00E0086C"/>
    <w:rsid w:val="00E02289"/>
    <w:rsid w:val="00E05930"/>
    <w:rsid w:val="00E12C93"/>
    <w:rsid w:val="00E13934"/>
    <w:rsid w:val="00E143B7"/>
    <w:rsid w:val="00E15BF2"/>
    <w:rsid w:val="00E2430D"/>
    <w:rsid w:val="00E24F65"/>
    <w:rsid w:val="00E25566"/>
    <w:rsid w:val="00E27A92"/>
    <w:rsid w:val="00E311C9"/>
    <w:rsid w:val="00E3284F"/>
    <w:rsid w:val="00E33ECC"/>
    <w:rsid w:val="00E40F61"/>
    <w:rsid w:val="00E4502B"/>
    <w:rsid w:val="00E4571B"/>
    <w:rsid w:val="00E54BD3"/>
    <w:rsid w:val="00E60708"/>
    <w:rsid w:val="00E6187C"/>
    <w:rsid w:val="00E6450C"/>
    <w:rsid w:val="00E66AD0"/>
    <w:rsid w:val="00E727D8"/>
    <w:rsid w:val="00E7336C"/>
    <w:rsid w:val="00E74748"/>
    <w:rsid w:val="00E772A8"/>
    <w:rsid w:val="00E811C7"/>
    <w:rsid w:val="00E818A6"/>
    <w:rsid w:val="00E81FC6"/>
    <w:rsid w:val="00E834D9"/>
    <w:rsid w:val="00E841A8"/>
    <w:rsid w:val="00E851BC"/>
    <w:rsid w:val="00E874A4"/>
    <w:rsid w:val="00E97E18"/>
    <w:rsid w:val="00EA1BA7"/>
    <w:rsid w:val="00EA4AB9"/>
    <w:rsid w:val="00EA5CAA"/>
    <w:rsid w:val="00EA6214"/>
    <w:rsid w:val="00EA73C2"/>
    <w:rsid w:val="00EA782F"/>
    <w:rsid w:val="00EB37F0"/>
    <w:rsid w:val="00EB3BFA"/>
    <w:rsid w:val="00EB3E59"/>
    <w:rsid w:val="00EB3F2A"/>
    <w:rsid w:val="00EB58B1"/>
    <w:rsid w:val="00EC41B8"/>
    <w:rsid w:val="00EC57F8"/>
    <w:rsid w:val="00EC6C7B"/>
    <w:rsid w:val="00EC6D6B"/>
    <w:rsid w:val="00ED282D"/>
    <w:rsid w:val="00ED4885"/>
    <w:rsid w:val="00ED5C45"/>
    <w:rsid w:val="00ED7AB8"/>
    <w:rsid w:val="00EE5ECB"/>
    <w:rsid w:val="00EE73DC"/>
    <w:rsid w:val="00EF036E"/>
    <w:rsid w:val="00EF356A"/>
    <w:rsid w:val="00EF4DED"/>
    <w:rsid w:val="00EF6563"/>
    <w:rsid w:val="00F02705"/>
    <w:rsid w:val="00F0544C"/>
    <w:rsid w:val="00F0728F"/>
    <w:rsid w:val="00F07E8F"/>
    <w:rsid w:val="00F141A0"/>
    <w:rsid w:val="00F179F9"/>
    <w:rsid w:val="00F17CD1"/>
    <w:rsid w:val="00F22DF4"/>
    <w:rsid w:val="00F25E25"/>
    <w:rsid w:val="00F334D4"/>
    <w:rsid w:val="00F33CD4"/>
    <w:rsid w:val="00F35C25"/>
    <w:rsid w:val="00F425FC"/>
    <w:rsid w:val="00F4319C"/>
    <w:rsid w:val="00F51B6E"/>
    <w:rsid w:val="00F533F5"/>
    <w:rsid w:val="00F53C9F"/>
    <w:rsid w:val="00F6346D"/>
    <w:rsid w:val="00F65C47"/>
    <w:rsid w:val="00F66F35"/>
    <w:rsid w:val="00F70B86"/>
    <w:rsid w:val="00F70B87"/>
    <w:rsid w:val="00F70E87"/>
    <w:rsid w:val="00F75D16"/>
    <w:rsid w:val="00F75E4E"/>
    <w:rsid w:val="00F80444"/>
    <w:rsid w:val="00F81D50"/>
    <w:rsid w:val="00F8379E"/>
    <w:rsid w:val="00F852D6"/>
    <w:rsid w:val="00F9041B"/>
    <w:rsid w:val="00F91834"/>
    <w:rsid w:val="00F92D6D"/>
    <w:rsid w:val="00F97075"/>
    <w:rsid w:val="00F9708E"/>
    <w:rsid w:val="00FA5B91"/>
    <w:rsid w:val="00FB0C55"/>
    <w:rsid w:val="00FB199C"/>
    <w:rsid w:val="00FB1E7E"/>
    <w:rsid w:val="00FB5963"/>
    <w:rsid w:val="00FC2B0A"/>
    <w:rsid w:val="00FD47AB"/>
    <w:rsid w:val="00FD4DA3"/>
    <w:rsid w:val="00FE1CBC"/>
    <w:rsid w:val="00FE233C"/>
    <w:rsid w:val="00FE478A"/>
    <w:rsid w:val="00FE4C85"/>
    <w:rsid w:val="00FE60B8"/>
    <w:rsid w:val="00FE6CBD"/>
    <w:rsid w:val="00FE7909"/>
    <w:rsid w:val="00FF0B39"/>
    <w:rsid w:val="00FF20AD"/>
    <w:rsid w:val="00FF2EEB"/>
    <w:rsid w:val="00FF31A7"/>
    <w:rsid w:val="00FF3B97"/>
    <w:rsid w:val="00FF4452"/>
    <w:rsid w:val="00FF74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1BA7"/>
    <w:pPr>
      <w:widowControl w:val="0"/>
      <w:jc w:val="both"/>
    </w:pPr>
  </w:style>
  <w:style w:type="paragraph" w:styleId="1">
    <w:name w:val="heading 1"/>
    <w:basedOn w:val="a"/>
    <w:next w:val="a"/>
    <w:link w:val="10"/>
    <w:uiPriority w:val="9"/>
    <w:qFormat/>
    <w:rsid w:val="00B831CB"/>
    <w:pPr>
      <w:keepNext/>
      <w:widowControl/>
      <w:spacing w:before="240" w:after="60"/>
      <w:jc w:val="left"/>
      <w:outlineLvl w:val="0"/>
    </w:pPr>
    <w:rPr>
      <w:rFonts w:ascii="Arial" w:eastAsia="Batang" w:hAnsi="Arial" w:cs="Angsana New"/>
      <w:b/>
      <w:bCs/>
      <w:kern w:val="32"/>
      <w:sz w:val="32"/>
      <w:szCs w:val="32"/>
      <w:lang w:eastAsia="ko-KR"/>
    </w:rPr>
  </w:style>
  <w:style w:type="paragraph" w:styleId="20">
    <w:name w:val="heading 2"/>
    <w:basedOn w:val="a"/>
    <w:next w:val="a"/>
    <w:link w:val="21"/>
    <w:uiPriority w:val="9"/>
    <w:qFormat/>
    <w:rsid w:val="00B831CB"/>
    <w:pPr>
      <w:keepNext/>
      <w:widowControl/>
      <w:spacing w:before="240" w:after="60"/>
      <w:jc w:val="left"/>
      <w:outlineLvl w:val="1"/>
    </w:pPr>
    <w:rPr>
      <w:rFonts w:ascii="Arial" w:eastAsia="Batang" w:hAnsi="Arial" w:cs="Angsana New"/>
      <w:b/>
      <w:bCs/>
      <w:i/>
      <w:iCs/>
      <w:kern w:val="0"/>
      <w:sz w:val="28"/>
      <w:szCs w:val="28"/>
      <w:lang w:eastAsia="ko-KR"/>
    </w:rPr>
  </w:style>
  <w:style w:type="paragraph" w:styleId="3">
    <w:name w:val="heading 3"/>
    <w:basedOn w:val="a"/>
    <w:next w:val="a"/>
    <w:link w:val="30"/>
    <w:uiPriority w:val="9"/>
    <w:qFormat/>
    <w:rsid w:val="00B831CB"/>
    <w:pPr>
      <w:keepNext/>
      <w:widowControl/>
      <w:spacing w:before="240" w:after="60"/>
      <w:jc w:val="left"/>
      <w:outlineLvl w:val="2"/>
    </w:pPr>
    <w:rPr>
      <w:rFonts w:ascii="Cambria" w:eastAsia="Times New Roman" w:hAnsi="Cambria" w:cs="Angsana New"/>
      <w:b/>
      <w:bCs/>
      <w:kern w:val="0"/>
      <w:sz w:val="26"/>
      <w:szCs w:val="26"/>
      <w:lang w:eastAsia="ko-KR"/>
    </w:rPr>
  </w:style>
  <w:style w:type="paragraph" w:styleId="4">
    <w:name w:val="heading 4"/>
    <w:basedOn w:val="a"/>
    <w:next w:val="a"/>
    <w:link w:val="40"/>
    <w:uiPriority w:val="9"/>
    <w:semiHidden/>
    <w:unhideWhenUsed/>
    <w:qFormat/>
    <w:rsid w:val="00920142"/>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A1BA7"/>
    <w:pPr>
      <w:ind w:leftChars="400" w:left="840"/>
    </w:pPr>
  </w:style>
  <w:style w:type="paragraph" w:styleId="a5">
    <w:name w:val="header"/>
    <w:aliases w:val="6_G"/>
    <w:basedOn w:val="a"/>
    <w:link w:val="a6"/>
    <w:uiPriority w:val="99"/>
    <w:unhideWhenUsed/>
    <w:rsid w:val="00CE1A03"/>
    <w:pPr>
      <w:tabs>
        <w:tab w:val="center" w:pos="4252"/>
        <w:tab w:val="right" w:pos="8504"/>
      </w:tabs>
      <w:snapToGrid w:val="0"/>
    </w:pPr>
  </w:style>
  <w:style w:type="character" w:customStyle="1" w:styleId="a6">
    <w:name w:val="ヘッダー (文字)"/>
    <w:aliases w:val="6_G (文字)"/>
    <w:basedOn w:val="a0"/>
    <w:link w:val="a5"/>
    <w:uiPriority w:val="99"/>
    <w:rsid w:val="00CE1A03"/>
  </w:style>
  <w:style w:type="paragraph" w:styleId="a7">
    <w:name w:val="footer"/>
    <w:basedOn w:val="a"/>
    <w:link w:val="a8"/>
    <w:uiPriority w:val="99"/>
    <w:unhideWhenUsed/>
    <w:rsid w:val="00CE1A03"/>
    <w:pPr>
      <w:tabs>
        <w:tab w:val="center" w:pos="4252"/>
        <w:tab w:val="right" w:pos="8504"/>
      </w:tabs>
      <w:snapToGrid w:val="0"/>
    </w:pPr>
  </w:style>
  <w:style w:type="character" w:customStyle="1" w:styleId="a8">
    <w:name w:val="フッター (文字)"/>
    <w:basedOn w:val="a0"/>
    <w:link w:val="a7"/>
    <w:uiPriority w:val="99"/>
    <w:rsid w:val="00CE1A03"/>
  </w:style>
  <w:style w:type="paragraph" w:styleId="a9">
    <w:name w:val="Title"/>
    <w:basedOn w:val="a"/>
    <w:next w:val="a"/>
    <w:link w:val="aa"/>
    <w:uiPriority w:val="10"/>
    <w:qFormat/>
    <w:rsid w:val="005D00F6"/>
    <w:pPr>
      <w:spacing w:before="240" w:after="120"/>
      <w:jc w:val="center"/>
      <w:outlineLvl w:val="0"/>
    </w:pPr>
    <w:rPr>
      <w:rFonts w:asciiTheme="majorHAnsi" w:eastAsia="ＭＳ ゴシック" w:hAnsiTheme="majorHAnsi" w:cstheme="majorBidi"/>
      <w:sz w:val="32"/>
      <w:szCs w:val="32"/>
    </w:rPr>
  </w:style>
  <w:style w:type="character" w:customStyle="1" w:styleId="aa">
    <w:name w:val="表題 (文字)"/>
    <w:basedOn w:val="a0"/>
    <w:link w:val="a9"/>
    <w:uiPriority w:val="10"/>
    <w:rsid w:val="005D00F6"/>
    <w:rPr>
      <w:rFonts w:asciiTheme="majorHAnsi" w:eastAsia="ＭＳ ゴシック" w:hAnsiTheme="majorHAnsi" w:cstheme="majorBidi"/>
      <w:sz w:val="32"/>
      <w:szCs w:val="32"/>
    </w:rPr>
  </w:style>
  <w:style w:type="table" w:styleId="ab">
    <w:name w:val="Table Grid"/>
    <w:basedOn w:val="a1"/>
    <w:uiPriority w:val="39"/>
    <w:rsid w:val="005D00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DD1158"/>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DD1158"/>
    <w:rPr>
      <w:rFonts w:asciiTheme="majorHAnsi" w:eastAsiaTheme="majorEastAsia" w:hAnsiTheme="majorHAnsi" w:cstheme="majorBidi"/>
      <w:sz w:val="18"/>
      <w:szCs w:val="18"/>
    </w:rPr>
  </w:style>
  <w:style w:type="paragraph" w:styleId="11">
    <w:name w:val="toc 1"/>
    <w:basedOn w:val="a"/>
    <w:next w:val="a"/>
    <w:autoRedefine/>
    <w:rsid w:val="00B831CB"/>
    <w:pPr>
      <w:widowControl/>
      <w:tabs>
        <w:tab w:val="left" w:pos="660"/>
        <w:tab w:val="right" w:leader="dot" w:pos="8370"/>
      </w:tabs>
      <w:spacing w:line="360" w:lineRule="auto"/>
      <w:ind w:right="81"/>
      <w:jc w:val="left"/>
    </w:pPr>
    <w:rPr>
      <w:rFonts w:ascii="Book Antiqua" w:eastAsia="Batang" w:hAnsi="Book Antiqua" w:cs="Angsana New"/>
      <w:noProof/>
      <w:kern w:val="0"/>
      <w:sz w:val="22"/>
      <w:lang w:eastAsia="ko-KR"/>
    </w:rPr>
  </w:style>
  <w:style w:type="character" w:styleId="ae">
    <w:name w:val="Hyperlink"/>
    <w:uiPriority w:val="99"/>
    <w:rsid w:val="00B831CB"/>
    <w:rPr>
      <w:color w:val="0000FF"/>
      <w:u w:val="single"/>
    </w:rPr>
  </w:style>
  <w:style w:type="character" w:customStyle="1" w:styleId="10">
    <w:name w:val="見出し 1 (文字)"/>
    <w:basedOn w:val="a0"/>
    <w:link w:val="1"/>
    <w:uiPriority w:val="9"/>
    <w:rsid w:val="00B831CB"/>
    <w:rPr>
      <w:rFonts w:ascii="Arial" w:eastAsia="Batang" w:hAnsi="Arial" w:cs="Angsana New"/>
      <w:b/>
      <w:bCs/>
      <w:kern w:val="32"/>
      <w:sz w:val="32"/>
      <w:szCs w:val="32"/>
      <w:lang w:eastAsia="ko-KR"/>
    </w:rPr>
  </w:style>
  <w:style w:type="character" w:customStyle="1" w:styleId="21">
    <w:name w:val="見出し 2 (文字)"/>
    <w:basedOn w:val="a0"/>
    <w:link w:val="20"/>
    <w:uiPriority w:val="9"/>
    <w:rsid w:val="00B831CB"/>
    <w:rPr>
      <w:rFonts w:ascii="Arial" w:eastAsia="Batang" w:hAnsi="Arial" w:cs="Angsana New"/>
      <w:b/>
      <w:bCs/>
      <w:i/>
      <w:iCs/>
      <w:kern w:val="0"/>
      <w:sz w:val="28"/>
      <w:szCs w:val="28"/>
      <w:lang w:eastAsia="ko-KR"/>
    </w:rPr>
  </w:style>
  <w:style w:type="character" w:customStyle="1" w:styleId="30">
    <w:name w:val="見出し 3 (文字)"/>
    <w:basedOn w:val="a0"/>
    <w:link w:val="3"/>
    <w:uiPriority w:val="9"/>
    <w:rsid w:val="00B831CB"/>
    <w:rPr>
      <w:rFonts w:ascii="Cambria" w:eastAsia="Times New Roman" w:hAnsi="Cambria" w:cs="Angsana New"/>
      <w:b/>
      <w:bCs/>
      <w:kern w:val="0"/>
      <w:sz w:val="26"/>
      <w:szCs w:val="26"/>
      <w:lang w:eastAsia="ko-KR"/>
    </w:rPr>
  </w:style>
  <w:style w:type="numbering" w:customStyle="1" w:styleId="12">
    <w:name w:val="リストなし1"/>
    <w:next w:val="a2"/>
    <w:uiPriority w:val="99"/>
    <w:semiHidden/>
    <w:unhideWhenUsed/>
    <w:rsid w:val="00B831CB"/>
  </w:style>
  <w:style w:type="character" w:styleId="af">
    <w:name w:val="page number"/>
    <w:basedOn w:val="a0"/>
    <w:rsid w:val="00B831CB"/>
  </w:style>
  <w:style w:type="paragraph" w:customStyle="1" w:styleId="af0">
    <w:name w:val="(文字) (文字)"/>
    <w:basedOn w:val="a"/>
    <w:rsid w:val="00B831CB"/>
    <w:pPr>
      <w:widowControl/>
      <w:spacing w:after="160" w:line="240" w:lineRule="exact"/>
      <w:jc w:val="left"/>
    </w:pPr>
    <w:rPr>
      <w:rFonts w:ascii="Tahoma" w:eastAsia="Times New Roman" w:hAnsi="Tahoma" w:cs="Times New Roman"/>
      <w:kern w:val="0"/>
      <w:sz w:val="20"/>
      <w:szCs w:val="20"/>
      <w:lang w:eastAsia="en-US"/>
    </w:rPr>
  </w:style>
  <w:style w:type="paragraph" w:customStyle="1" w:styleId="NF-bodytext">
    <w:name w:val="NF - body text"/>
    <w:basedOn w:val="af1"/>
    <w:link w:val="NF-bodytextCharChar"/>
    <w:rsid w:val="00B831CB"/>
    <w:pPr>
      <w:numPr>
        <w:numId w:val="2"/>
      </w:numPr>
      <w:tabs>
        <w:tab w:val="left" w:pos="1800"/>
      </w:tabs>
      <w:spacing w:after="240"/>
      <w:ind w:left="0" w:right="1152"/>
      <w:jc w:val="both"/>
    </w:pPr>
    <w:rPr>
      <w:rFonts w:eastAsia="ＭＳ 明朝"/>
      <w:sz w:val="22"/>
      <w:szCs w:val="22"/>
      <w:lang w:val="en-GB" w:eastAsia="ja-JP"/>
    </w:rPr>
  </w:style>
  <w:style w:type="character" w:customStyle="1" w:styleId="NF-bodytextCharChar">
    <w:name w:val="NF - body text Char Char"/>
    <w:link w:val="NF-bodytext"/>
    <w:locked/>
    <w:rsid w:val="00B831CB"/>
    <w:rPr>
      <w:rFonts w:ascii="Times New Roman" w:eastAsia="ＭＳ 明朝" w:hAnsi="Times New Roman" w:cs="Angsana New"/>
      <w:kern w:val="0"/>
      <w:sz w:val="22"/>
      <w:lang w:val="en-GB"/>
    </w:rPr>
  </w:style>
  <w:style w:type="paragraph" w:styleId="af1">
    <w:name w:val="Body Text Indent"/>
    <w:basedOn w:val="a"/>
    <w:link w:val="af2"/>
    <w:rsid w:val="00B831CB"/>
    <w:pPr>
      <w:widowControl/>
      <w:spacing w:after="120"/>
      <w:ind w:left="283"/>
      <w:jc w:val="left"/>
    </w:pPr>
    <w:rPr>
      <w:rFonts w:ascii="Times New Roman" w:eastAsia="Batang" w:hAnsi="Times New Roman" w:cs="Angsana New"/>
      <w:kern w:val="0"/>
      <w:sz w:val="24"/>
      <w:szCs w:val="24"/>
      <w:lang w:eastAsia="ko-KR"/>
    </w:rPr>
  </w:style>
  <w:style w:type="character" w:customStyle="1" w:styleId="af2">
    <w:name w:val="本文インデント (文字)"/>
    <w:basedOn w:val="a0"/>
    <w:link w:val="af1"/>
    <w:rsid w:val="00B831CB"/>
    <w:rPr>
      <w:rFonts w:ascii="Times New Roman" w:eastAsia="Batang" w:hAnsi="Times New Roman" w:cs="Angsana New"/>
      <w:kern w:val="0"/>
      <w:sz w:val="24"/>
      <w:szCs w:val="24"/>
      <w:lang w:eastAsia="ko-KR"/>
    </w:rPr>
  </w:style>
  <w:style w:type="character" w:customStyle="1" w:styleId="apple-converted-space">
    <w:name w:val="apple-converted-space"/>
    <w:rsid w:val="00B831CB"/>
    <w:rPr>
      <w:rFonts w:cs="Times New Roman"/>
    </w:rPr>
  </w:style>
  <w:style w:type="paragraph" w:styleId="af3">
    <w:name w:val="footnote text"/>
    <w:basedOn w:val="a"/>
    <w:link w:val="af4"/>
    <w:semiHidden/>
    <w:rsid w:val="00B831CB"/>
    <w:pPr>
      <w:widowControl/>
      <w:jc w:val="left"/>
    </w:pPr>
    <w:rPr>
      <w:rFonts w:ascii="Times New Roman" w:eastAsia="Batang" w:hAnsi="Times New Roman" w:cs="Angsana New"/>
      <w:kern w:val="0"/>
      <w:sz w:val="20"/>
      <w:szCs w:val="20"/>
      <w:lang w:val="en-GB" w:eastAsia="en-US" w:bidi="ar-DZ"/>
    </w:rPr>
  </w:style>
  <w:style w:type="character" w:customStyle="1" w:styleId="af4">
    <w:name w:val="脚注文字列 (文字)"/>
    <w:basedOn w:val="a0"/>
    <w:link w:val="af3"/>
    <w:semiHidden/>
    <w:rsid w:val="00B831CB"/>
    <w:rPr>
      <w:rFonts w:ascii="Times New Roman" w:eastAsia="Batang" w:hAnsi="Times New Roman" w:cs="Angsana New"/>
      <w:kern w:val="0"/>
      <w:sz w:val="20"/>
      <w:szCs w:val="20"/>
      <w:lang w:val="en-GB" w:eastAsia="en-US" w:bidi="ar-DZ"/>
    </w:rPr>
  </w:style>
  <w:style w:type="character" w:styleId="af5">
    <w:name w:val="footnote reference"/>
    <w:semiHidden/>
    <w:rsid w:val="00B831CB"/>
    <w:rPr>
      <w:vertAlign w:val="superscript"/>
    </w:rPr>
  </w:style>
  <w:style w:type="paragraph" w:customStyle="1" w:styleId="CharCharCharChar">
    <w:name w:val="Char Char Char Char"/>
    <w:basedOn w:val="a"/>
    <w:rsid w:val="00B831CB"/>
    <w:pPr>
      <w:widowControl/>
      <w:spacing w:after="160" w:line="240" w:lineRule="exact"/>
      <w:jc w:val="left"/>
    </w:pPr>
    <w:rPr>
      <w:rFonts w:ascii="Tahoma" w:eastAsia="Times New Roman" w:hAnsi="Tahoma" w:cs="Times New Roman"/>
      <w:kern w:val="0"/>
      <w:sz w:val="20"/>
      <w:szCs w:val="20"/>
      <w:lang w:eastAsia="en-US"/>
    </w:rPr>
  </w:style>
  <w:style w:type="table" w:customStyle="1" w:styleId="13">
    <w:name w:val="表 (格子)1"/>
    <w:basedOn w:val="a1"/>
    <w:next w:val="ab"/>
    <w:uiPriority w:val="59"/>
    <w:rsid w:val="00B831CB"/>
    <w:rPr>
      <w:rFonts w:ascii="Times New Roman" w:eastAsia="Batang" w:hAnsi="Times New Roman" w:cs="Angsana New"/>
      <w:kern w:val="0"/>
      <w:sz w:val="20"/>
      <w:szCs w:val="20"/>
      <w:lang w:eastAsia="ko-KR"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toc 2"/>
    <w:basedOn w:val="a"/>
    <w:next w:val="a"/>
    <w:autoRedefine/>
    <w:rsid w:val="00B831CB"/>
    <w:pPr>
      <w:widowControl/>
      <w:tabs>
        <w:tab w:val="left" w:pos="880"/>
        <w:tab w:val="right" w:leader="dot" w:pos="8271"/>
      </w:tabs>
      <w:jc w:val="left"/>
    </w:pPr>
    <w:rPr>
      <w:rFonts w:ascii="Times New Roman" w:eastAsia="Batang" w:hAnsi="Times New Roman" w:cs="Angsana New"/>
      <w:kern w:val="0"/>
      <w:sz w:val="24"/>
      <w:szCs w:val="24"/>
      <w:lang w:eastAsia="ko-KR"/>
    </w:rPr>
  </w:style>
  <w:style w:type="character" w:styleId="af6">
    <w:name w:val="annotation reference"/>
    <w:uiPriority w:val="99"/>
    <w:semiHidden/>
    <w:rsid w:val="00B831CB"/>
    <w:rPr>
      <w:sz w:val="16"/>
      <w:szCs w:val="16"/>
    </w:rPr>
  </w:style>
  <w:style w:type="paragraph" w:styleId="af7">
    <w:name w:val="annotation text"/>
    <w:basedOn w:val="a"/>
    <w:link w:val="af8"/>
    <w:uiPriority w:val="99"/>
    <w:semiHidden/>
    <w:rsid w:val="00B831CB"/>
    <w:pPr>
      <w:widowControl/>
      <w:jc w:val="left"/>
    </w:pPr>
    <w:rPr>
      <w:rFonts w:ascii="Times New Roman" w:eastAsia="Batang" w:hAnsi="Times New Roman" w:cs="Angsana New"/>
      <w:kern w:val="0"/>
      <w:sz w:val="20"/>
      <w:szCs w:val="20"/>
      <w:lang w:eastAsia="ko-KR"/>
    </w:rPr>
  </w:style>
  <w:style w:type="character" w:customStyle="1" w:styleId="af8">
    <w:name w:val="コメント文字列 (文字)"/>
    <w:basedOn w:val="a0"/>
    <w:link w:val="af7"/>
    <w:uiPriority w:val="99"/>
    <w:semiHidden/>
    <w:rsid w:val="00B831CB"/>
    <w:rPr>
      <w:rFonts w:ascii="Times New Roman" w:eastAsia="Batang" w:hAnsi="Times New Roman" w:cs="Angsana New"/>
      <w:kern w:val="0"/>
      <w:sz w:val="20"/>
      <w:szCs w:val="20"/>
      <w:lang w:eastAsia="ko-KR"/>
    </w:rPr>
  </w:style>
  <w:style w:type="paragraph" w:styleId="af9">
    <w:name w:val="annotation subject"/>
    <w:basedOn w:val="af7"/>
    <w:next w:val="af7"/>
    <w:link w:val="afa"/>
    <w:uiPriority w:val="99"/>
    <w:semiHidden/>
    <w:rsid w:val="00B831CB"/>
    <w:rPr>
      <w:b/>
      <w:bCs/>
    </w:rPr>
  </w:style>
  <w:style w:type="character" w:customStyle="1" w:styleId="afa">
    <w:name w:val="コメント内容 (文字)"/>
    <w:basedOn w:val="af8"/>
    <w:link w:val="af9"/>
    <w:uiPriority w:val="99"/>
    <w:semiHidden/>
    <w:rsid w:val="00B831CB"/>
    <w:rPr>
      <w:rFonts w:ascii="Times New Roman" w:eastAsia="Batang" w:hAnsi="Times New Roman" w:cs="Angsana New"/>
      <w:b/>
      <w:bCs/>
      <w:kern w:val="0"/>
      <w:sz w:val="20"/>
      <w:szCs w:val="20"/>
      <w:lang w:eastAsia="ko-KR"/>
    </w:rPr>
  </w:style>
  <w:style w:type="paragraph" w:customStyle="1" w:styleId="14">
    <w:name w:val="1"/>
    <w:basedOn w:val="1"/>
    <w:uiPriority w:val="99"/>
    <w:qFormat/>
    <w:rsid w:val="00B831CB"/>
    <w:pPr>
      <w:jc w:val="center"/>
    </w:pPr>
    <w:rPr>
      <w:rFonts w:ascii="Book Antiqua" w:hAnsi="Book Antiqua"/>
      <w:sz w:val="24"/>
      <w:szCs w:val="24"/>
    </w:rPr>
  </w:style>
  <w:style w:type="paragraph" w:customStyle="1" w:styleId="2">
    <w:name w:val="2"/>
    <w:basedOn w:val="a"/>
    <w:uiPriority w:val="99"/>
    <w:qFormat/>
    <w:rsid w:val="00B831CB"/>
    <w:pPr>
      <w:widowControl/>
      <w:numPr>
        <w:numId w:val="3"/>
      </w:numPr>
      <w:jc w:val="left"/>
    </w:pPr>
    <w:rPr>
      <w:rFonts w:ascii="Times New Roman" w:eastAsia="Batang" w:hAnsi="Times New Roman" w:cs="Angsana New"/>
      <w:b/>
      <w:kern w:val="0"/>
      <w:sz w:val="24"/>
      <w:szCs w:val="24"/>
      <w:lang w:eastAsia="ko-KR"/>
    </w:rPr>
  </w:style>
  <w:style w:type="paragraph" w:customStyle="1" w:styleId="31">
    <w:name w:val="3"/>
    <w:basedOn w:val="1"/>
    <w:uiPriority w:val="99"/>
    <w:qFormat/>
    <w:rsid w:val="00B831CB"/>
    <w:rPr>
      <w:rFonts w:ascii="Book Antiqua" w:hAnsi="Book Antiqua"/>
      <w:iCs/>
      <w:sz w:val="28"/>
      <w:szCs w:val="28"/>
    </w:rPr>
  </w:style>
  <w:style w:type="paragraph" w:styleId="32">
    <w:name w:val="toc 3"/>
    <w:basedOn w:val="a"/>
    <w:next w:val="a"/>
    <w:autoRedefine/>
    <w:uiPriority w:val="39"/>
    <w:rsid w:val="00B831CB"/>
    <w:pPr>
      <w:widowControl/>
      <w:tabs>
        <w:tab w:val="left" w:pos="900"/>
        <w:tab w:val="right" w:leader="dot" w:pos="9348"/>
      </w:tabs>
      <w:ind w:left="480"/>
      <w:jc w:val="left"/>
    </w:pPr>
    <w:rPr>
      <w:rFonts w:ascii="Times New Roman" w:eastAsia="Batang" w:hAnsi="Times New Roman" w:cs="Angsana New"/>
      <w:kern w:val="0"/>
      <w:sz w:val="24"/>
      <w:szCs w:val="24"/>
      <w:lang w:eastAsia="ko-KR"/>
    </w:rPr>
  </w:style>
  <w:style w:type="paragraph" w:styleId="Web">
    <w:name w:val="Normal (Web)"/>
    <w:basedOn w:val="a"/>
    <w:uiPriority w:val="99"/>
    <w:unhideWhenUsed/>
    <w:rsid w:val="00B831CB"/>
    <w:pPr>
      <w:widowControl/>
      <w:spacing w:before="100" w:beforeAutospacing="1" w:after="100" w:afterAutospacing="1"/>
      <w:jc w:val="left"/>
    </w:pPr>
    <w:rPr>
      <w:rFonts w:ascii="Times New Roman" w:eastAsia="Times New Roman" w:hAnsi="Times New Roman" w:cs="Times New Roman"/>
      <w:kern w:val="0"/>
      <w:sz w:val="24"/>
      <w:szCs w:val="24"/>
      <w:lang w:eastAsia="en-US"/>
    </w:rPr>
  </w:style>
  <w:style w:type="character" w:styleId="afb">
    <w:name w:val="Emphasis"/>
    <w:uiPriority w:val="20"/>
    <w:qFormat/>
    <w:rsid w:val="00B831CB"/>
    <w:rPr>
      <w:i/>
      <w:iCs/>
    </w:rPr>
  </w:style>
  <w:style w:type="character" w:customStyle="1" w:styleId="ogd">
    <w:name w:val="_ogd"/>
    <w:rsid w:val="00B831CB"/>
  </w:style>
  <w:style w:type="paragraph" w:styleId="afc">
    <w:name w:val="No Spacing"/>
    <w:uiPriority w:val="1"/>
    <w:qFormat/>
    <w:rsid w:val="00B831CB"/>
    <w:rPr>
      <w:rFonts w:ascii="Times New Roman" w:eastAsia="Batang" w:hAnsi="Times New Roman" w:cs="Angsana New"/>
      <w:kern w:val="0"/>
      <w:sz w:val="24"/>
      <w:szCs w:val="24"/>
      <w:lang w:eastAsia="ko-KR"/>
    </w:rPr>
  </w:style>
  <w:style w:type="character" w:styleId="afd">
    <w:name w:val="Strong"/>
    <w:qFormat/>
    <w:rsid w:val="00B831CB"/>
    <w:rPr>
      <w:b/>
      <w:bCs/>
    </w:rPr>
  </w:style>
  <w:style w:type="paragraph" w:styleId="afe">
    <w:name w:val="Revision"/>
    <w:hidden/>
    <w:uiPriority w:val="99"/>
    <w:semiHidden/>
    <w:rsid w:val="00B831CB"/>
    <w:rPr>
      <w:rFonts w:ascii="Times New Roman" w:eastAsia="Batang" w:hAnsi="Times New Roman" w:cs="Angsana New"/>
      <w:kern w:val="0"/>
      <w:sz w:val="24"/>
      <w:szCs w:val="24"/>
      <w:lang w:eastAsia="ko-KR"/>
    </w:rPr>
  </w:style>
  <w:style w:type="paragraph" w:customStyle="1" w:styleId="NF-documenttitle">
    <w:name w:val="NF - document title"/>
    <w:basedOn w:val="a"/>
    <w:rsid w:val="00B831CB"/>
    <w:pPr>
      <w:widowControl/>
      <w:spacing w:after="240"/>
      <w:ind w:left="1152" w:right="1152"/>
      <w:jc w:val="left"/>
    </w:pPr>
    <w:rPr>
      <w:rFonts w:ascii="Times New Roman" w:eastAsia="Cambria" w:hAnsi="Times New Roman" w:cs="Angsana New"/>
      <w:b/>
      <w:bCs/>
      <w:kern w:val="0"/>
      <w:sz w:val="28"/>
      <w:szCs w:val="24"/>
      <w:lang w:val="en-GB" w:eastAsia="en-US"/>
    </w:rPr>
  </w:style>
  <w:style w:type="character" w:customStyle="1" w:styleId="15">
    <w:name w:val="メンション1"/>
    <w:basedOn w:val="a0"/>
    <w:uiPriority w:val="99"/>
    <w:semiHidden/>
    <w:unhideWhenUsed/>
    <w:rsid w:val="00E2430D"/>
    <w:rPr>
      <w:color w:val="2B579A"/>
      <w:shd w:val="clear" w:color="auto" w:fill="E6E6E6"/>
    </w:rPr>
  </w:style>
  <w:style w:type="character" w:customStyle="1" w:styleId="40">
    <w:name w:val="見出し 4 (文字)"/>
    <w:basedOn w:val="a0"/>
    <w:link w:val="4"/>
    <w:uiPriority w:val="9"/>
    <w:semiHidden/>
    <w:rsid w:val="00920142"/>
    <w:rPr>
      <w:b/>
      <w:bCs/>
    </w:rPr>
  </w:style>
  <w:style w:type="paragraph" w:customStyle="1" w:styleId="msonormal0">
    <w:name w:val="msonormal"/>
    <w:basedOn w:val="a"/>
    <w:rsid w:val="0092014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f">
    <w:name w:val="FollowedHyperlink"/>
    <w:basedOn w:val="a0"/>
    <w:uiPriority w:val="99"/>
    <w:semiHidden/>
    <w:unhideWhenUsed/>
    <w:rsid w:val="00920142"/>
    <w:rPr>
      <w:color w:val="800080"/>
      <w:u w:val="single"/>
    </w:rPr>
  </w:style>
  <w:style w:type="table" w:customStyle="1" w:styleId="110">
    <w:name w:val="表 (格子)11"/>
    <w:basedOn w:val="a1"/>
    <w:next w:val="ab"/>
    <w:uiPriority w:val="59"/>
    <w:rsid w:val="004B7E06"/>
    <w:rPr>
      <w:rFonts w:ascii="Times New Roman" w:eastAsia="Batang" w:hAnsi="Times New Roman" w:cs="Angsana New"/>
      <w:kern w:val="0"/>
      <w:sz w:val="20"/>
      <w:szCs w:val="20"/>
      <w:lang w:eastAsia="ko-KR"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1"/>
    <w:next w:val="ab"/>
    <w:uiPriority w:val="39"/>
    <w:rsid w:val="00737E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Date"/>
    <w:basedOn w:val="a"/>
    <w:next w:val="a"/>
    <w:link w:val="aff1"/>
    <w:uiPriority w:val="99"/>
    <w:semiHidden/>
    <w:unhideWhenUsed/>
    <w:rsid w:val="0046005B"/>
  </w:style>
  <w:style w:type="character" w:customStyle="1" w:styleId="aff1">
    <w:name w:val="日付 (文字)"/>
    <w:basedOn w:val="a0"/>
    <w:link w:val="aff0"/>
    <w:uiPriority w:val="99"/>
    <w:semiHidden/>
    <w:rsid w:val="0046005B"/>
  </w:style>
  <w:style w:type="paragraph" w:styleId="aff2">
    <w:name w:val="Plain Text"/>
    <w:basedOn w:val="a"/>
    <w:link w:val="aff3"/>
    <w:unhideWhenUsed/>
    <w:rsid w:val="0079378D"/>
    <w:rPr>
      <w:rFonts w:ascii="ＭＳ 明朝" w:eastAsia="ＭＳ 明朝" w:hAnsi="Courier New" w:cs="Courier New"/>
      <w:szCs w:val="21"/>
    </w:rPr>
  </w:style>
  <w:style w:type="character" w:customStyle="1" w:styleId="aff3">
    <w:name w:val="書式なし (文字)"/>
    <w:basedOn w:val="a0"/>
    <w:link w:val="aff2"/>
    <w:rsid w:val="0079378D"/>
    <w:rPr>
      <w:rFonts w:ascii="ＭＳ 明朝" w:eastAsia="ＭＳ 明朝" w:hAnsi="Courier New" w:cs="Courier New"/>
      <w:szCs w:val="21"/>
    </w:rPr>
  </w:style>
  <w:style w:type="numbering" w:customStyle="1" w:styleId="24">
    <w:name w:val="リストなし2"/>
    <w:next w:val="a2"/>
    <w:uiPriority w:val="99"/>
    <w:semiHidden/>
    <w:unhideWhenUsed/>
    <w:rsid w:val="002D2E45"/>
  </w:style>
  <w:style w:type="character" w:customStyle="1" w:styleId="UnresolvedMention">
    <w:name w:val="Unresolved Mention"/>
    <w:uiPriority w:val="99"/>
    <w:semiHidden/>
    <w:unhideWhenUsed/>
    <w:rsid w:val="002D2E45"/>
    <w:rPr>
      <w:color w:val="605E5C"/>
      <w:shd w:val="clear" w:color="auto" w:fill="E1DFDD"/>
    </w:rPr>
  </w:style>
  <w:style w:type="character" w:customStyle="1" w:styleId="a4">
    <w:name w:val="リスト段落 (文字)"/>
    <w:link w:val="a3"/>
    <w:uiPriority w:val="34"/>
    <w:rsid w:val="002D2E45"/>
  </w:style>
  <w:style w:type="paragraph" w:styleId="HTML">
    <w:name w:val="HTML Preformatted"/>
    <w:basedOn w:val="a"/>
    <w:link w:val="HTML0"/>
    <w:uiPriority w:val="99"/>
    <w:unhideWhenUsed/>
    <w:rsid w:val="002D2E4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2D2E45"/>
    <w:rPr>
      <w:rFonts w:ascii="ＭＳ ゴシック" w:eastAsia="ＭＳ ゴシック" w:hAnsi="ＭＳ ゴシック" w:cs="ＭＳ ゴシック"/>
      <w:kern w:val="0"/>
      <w:sz w:val="24"/>
      <w:szCs w:val="24"/>
    </w:rPr>
  </w:style>
  <w:style w:type="paragraph" w:customStyle="1" w:styleId="EndNoteBibliography">
    <w:name w:val="EndNote Bibliography"/>
    <w:basedOn w:val="a"/>
    <w:rsid w:val="002D2E45"/>
    <w:pPr>
      <w:widowControl/>
    </w:pPr>
    <w:rPr>
      <w:rFonts w:ascii="Times New Roman" w:eastAsia="Times New Roman" w:hAnsi="Times New Roman" w:cs="Times New Roman"/>
      <w:kern w:val="0"/>
      <w:sz w:val="24"/>
      <w:szCs w:val="24"/>
      <w:lang w:val="nb-NO" w:eastAsia="nb-NO"/>
    </w:rPr>
  </w:style>
  <w:style w:type="paragraph" w:customStyle="1" w:styleId="p1">
    <w:name w:val="p1"/>
    <w:basedOn w:val="a"/>
    <w:rsid w:val="002D2E45"/>
    <w:pPr>
      <w:widowControl/>
      <w:spacing w:after="120"/>
      <w:jc w:val="left"/>
    </w:pPr>
    <w:rPr>
      <w:rFonts w:ascii="Calibri" w:eastAsia="Century" w:hAnsi="Calibri" w:cs="Times New Roman"/>
      <w:kern w:val="0"/>
      <w:sz w:val="17"/>
      <w:szCs w:val="17"/>
      <w:lang w:eastAsia="en-US"/>
    </w:rPr>
  </w:style>
  <w:style w:type="table" w:customStyle="1" w:styleId="33">
    <w:name w:val="表 (格子)3"/>
    <w:basedOn w:val="a1"/>
    <w:next w:val="ab"/>
    <w:uiPriority w:val="39"/>
    <w:rsid w:val="002D2E45"/>
    <w:rPr>
      <w:rFonts w:ascii="Century" w:eastAsia="ＭＳ 明朝" w:hAnsi="Century" w:cs="Times New Roman"/>
      <w:kern w:val="0"/>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caption"/>
    <w:basedOn w:val="a"/>
    <w:next w:val="a"/>
    <w:uiPriority w:val="35"/>
    <w:unhideWhenUsed/>
    <w:qFormat/>
    <w:rsid w:val="00C21AAE"/>
    <w:pPr>
      <w:widowControl/>
      <w:spacing w:after="200"/>
      <w:jc w:val="left"/>
    </w:pPr>
    <w:rPr>
      <w:rFonts w:eastAsiaTheme="minorHAnsi"/>
      <w:i/>
      <w:iCs/>
      <w:color w:val="44546A" w:themeColor="text2"/>
      <w:kern w:val="0"/>
      <w:sz w:val="18"/>
      <w:szCs w:val="18"/>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1BA7"/>
    <w:pPr>
      <w:widowControl w:val="0"/>
      <w:jc w:val="both"/>
    </w:pPr>
  </w:style>
  <w:style w:type="paragraph" w:styleId="1">
    <w:name w:val="heading 1"/>
    <w:basedOn w:val="a"/>
    <w:next w:val="a"/>
    <w:link w:val="10"/>
    <w:uiPriority w:val="9"/>
    <w:qFormat/>
    <w:rsid w:val="00B831CB"/>
    <w:pPr>
      <w:keepNext/>
      <w:widowControl/>
      <w:spacing w:before="240" w:after="60"/>
      <w:jc w:val="left"/>
      <w:outlineLvl w:val="0"/>
    </w:pPr>
    <w:rPr>
      <w:rFonts w:ascii="Arial" w:eastAsia="Batang" w:hAnsi="Arial" w:cs="Angsana New"/>
      <w:b/>
      <w:bCs/>
      <w:kern w:val="32"/>
      <w:sz w:val="32"/>
      <w:szCs w:val="32"/>
      <w:lang w:eastAsia="ko-KR"/>
    </w:rPr>
  </w:style>
  <w:style w:type="paragraph" w:styleId="20">
    <w:name w:val="heading 2"/>
    <w:basedOn w:val="a"/>
    <w:next w:val="a"/>
    <w:link w:val="21"/>
    <w:uiPriority w:val="9"/>
    <w:qFormat/>
    <w:rsid w:val="00B831CB"/>
    <w:pPr>
      <w:keepNext/>
      <w:widowControl/>
      <w:spacing w:before="240" w:after="60"/>
      <w:jc w:val="left"/>
      <w:outlineLvl w:val="1"/>
    </w:pPr>
    <w:rPr>
      <w:rFonts w:ascii="Arial" w:eastAsia="Batang" w:hAnsi="Arial" w:cs="Angsana New"/>
      <w:b/>
      <w:bCs/>
      <w:i/>
      <w:iCs/>
      <w:kern w:val="0"/>
      <w:sz w:val="28"/>
      <w:szCs w:val="28"/>
      <w:lang w:eastAsia="ko-KR"/>
    </w:rPr>
  </w:style>
  <w:style w:type="paragraph" w:styleId="3">
    <w:name w:val="heading 3"/>
    <w:basedOn w:val="a"/>
    <w:next w:val="a"/>
    <w:link w:val="30"/>
    <w:uiPriority w:val="9"/>
    <w:qFormat/>
    <w:rsid w:val="00B831CB"/>
    <w:pPr>
      <w:keepNext/>
      <w:widowControl/>
      <w:spacing w:before="240" w:after="60"/>
      <w:jc w:val="left"/>
      <w:outlineLvl w:val="2"/>
    </w:pPr>
    <w:rPr>
      <w:rFonts w:ascii="Cambria" w:eastAsia="Times New Roman" w:hAnsi="Cambria" w:cs="Angsana New"/>
      <w:b/>
      <w:bCs/>
      <w:kern w:val="0"/>
      <w:sz w:val="26"/>
      <w:szCs w:val="26"/>
      <w:lang w:eastAsia="ko-KR"/>
    </w:rPr>
  </w:style>
  <w:style w:type="paragraph" w:styleId="4">
    <w:name w:val="heading 4"/>
    <w:basedOn w:val="a"/>
    <w:next w:val="a"/>
    <w:link w:val="40"/>
    <w:uiPriority w:val="9"/>
    <w:semiHidden/>
    <w:unhideWhenUsed/>
    <w:qFormat/>
    <w:rsid w:val="00920142"/>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A1BA7"/>
    <w:pPr>
      <w:ind w:leftChars="400" w:left="840"/>
    </w:pPr>
  </w:style>
  <w:style w:type="paragraph" w:styleId="a5">
    <w:name w:val="header"/>
    <w:aliases w:val="6_G"/>
    <w:basedOn w:val="a"/>
    <w:link w:val="a6"/>
    <w:uiPriority w:val="99"/>
    <w:unhideWhenUsed/>
    <w:rsid w:val="00CE1A03"/>
    <w:pPr>
      <w:tabs>
        <w:tab w:val="center" w:pos="4252"/>
        <w:tab w:val="right" w:pos="8504"/>
      </w:tabs>
      <w:snapToGrid w:val="0"/>
    </w:pPr>
  </w:style>
  <w:style w:type="character" w:customStyle="1" w:styleId="a6">
    <w:name w:val="ヘッダー (文字)"/>
    <w:aliases w:val="6_G (文字)"/>
    <w:basedOn w:val="a0"/>
    <w:link w:val="a5"/>
    <w:uiPriority w:val="99"/>
    <w:rsid w:val="00CE1A03"/>
  </w:style>
  <w:style w:type="paragraph" w:styleId="a7">
    <w:name w:val="footer"/>
    <w:basedOn w:val="a"/>
    <w:link w:val="a8"/>
    <w:uiPriority w:val="99"/>
    <w:unhideWhenUsed/>
    <w:rsid w:val="00CE1A03"/>
    <w:pPr>
      <w:tabs>
        <w:tab w:val="center" w:pos="4252"/>
        <w:tab w:val="right" w:pos="8504"/>
      </w:tabs>
      <w:snapToGrid w:val="0"/>
    </w:pPr>
  </w:style>
  <w:style w:type="character" w:customStyle="1" w:styleId="a8">
    <w:name w:val="フッター (文字)"/>
    <w:basedOn w:val="a0"/>
    <w:link w:val="a7"/>
    <w:uiPriority w:val="99"/>
    <w:rsid w:val="00CE1A03"/>
  </w:style>
  <w:style w:type="paragraph" w:styleId="a9">
    <w:name w:val="Title"/>
    <w:basedOn w:val="a"/>
    <w:next w:val="a"/>
    <w:link w:val="aa"/>
    <w:uiPriority w:val="10"/>
    <w:qFormat/>
    <w:rsid w:val="005D00F6"/>
    <w:pPr>
      <w:spacing w:before="240" w:after="120"/>
      <w:jc w:val="center"/>
      <w:outlineLvl w:val="0"/>
    </w:pPr>
    <w:rPr>
      <w:rFonts w:asciiTheme="majorHAnsi" w:eastAsia="ＭＳ ゴシック" w:hAnsiTheme="majorHAnsi" w:cstheme="majorBidi"/>
      <w:sz w:val="32"/>
      <w:szCs w:val="32"/>
    </w:rPr>
  </w:style>
  <w:style w:type="character" w:customStyle="1" w:styleId="aa">
    <w:name w:val="表題 (文字)"/>
    <w:basedOn w:val="a0"/>
    <w:link w:val="a9"/>
    <w:uiPriority w:val="10"/>
    <w:rsid w:val="005D00F6"/>
    <w:rPr>
      <w:rFonts w:asciiTheme="majorHAnsi" w:eastAsia="ＭＳ ゴシック" w:hAnsiTheme="majorHAnsi" w:cstheme="majorBidi"/>
      <w:sz w:val="32"/>
      <w:szCs w:val="32"/>
    </w:rPr>
  </w:style>
  <w:style w:type="table" w:styleId="ab">
    <w:name w:val="Table Grid"/>
    <w:basedOn w:val="a1"/>
    <w:uiPriority w:val="39"/>
    <w:rsid w:val="005D00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DD1158"/>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DD1158"/>
    <w:rPr>
      <w:rFonts w:asciiTheme="majorHAnsi" w:eastAsiaTheme="majorEastAsia" w:hAnsiTheme="majorHAnsi" w:cstheme="majorBidi"/>
      <w:sz w:val="18"/>
      <w:szCs w:val="18"/>
    </w:rPr>
  </w:style>
  <w:style w:type="paragraph" w:styleId="11">
    <w:name w:val="toc 1"/>
    <w:basedOn w:val="a"/>
    <w:next w:val="a"/>
    <w:autoRedefine/>
    <w:rsid w:val="00B831CB"/>
    <w:pPr>
      <w:widowControl/>
      <w:tabs>
        <w:tab w:val="left" w:pos="660"/>
        <w:tab w:val="right" w:leader="dot" w:pos="8370"/>
      </w:tabs>
      <w:spacing w:line="360" w:lineRule="auto"/>
      <w:ind w:right="81"/>
      <w:jc w:val="left"/>
    </w:pPr>
    <w:rPr>
      <w:rFonts w:ascii="Book Antiqua" w:eastAsia="Batang" w:hAnsi="Book Antiqua" w:cs="Angsana New"/>
      <w:noProof/>
      <w:kern w:val="0"/>
      <w:sz w:val="22"/>
      <w:lang w:eastAsia="ko-KR"/>
    </w:rPr>
  </w:style>
  <w:style w:type="character" w:styleId="ae">
    <w:name w:val="Hyperlink"/>
    <w:uiPriority w:val="99"/>
    <w:rsid w:val="00B831CB"/>
    <w:rPr>
      <w:color w:val="0000FF"/>
      <w:u w:val="single"/>
    </w:rPr>
  </w:style>
  <w:style w:type="character" w:customStyle="1" w:styleId="10">
    <w:name w:val="見出し 1 (文字)"/>
    <w:basedOn w:val="a0"/>
    <w:link w:val="1"/>
    <w:uiPriority w:val="9"/>
    <w:rsid w:val="00B831CB"/>
    <w:rPr>
      <w:rFonts w:ascii="Arial" w:eastAsia="Batang" w:hAnsi="Arial" w:cs="Angsana New"/>
      <w:b/>
      <w:bCs/>
      <w:kern w:val="32"/>
      <w:sz w:val="32"/>
      <w:szCs w:val="32"/>
      <w:lang w:eastAsia="ko-KR"/>
    </w:rPr>
  </w:style>
  <w:style w:type="character" w:customStyle="1" w:styleId="21">
    <w:name w:val="見出し 2 (文字)"/>
    <w:basedOn w:val="a0"/>
    <w:link w:val="20"/>
    <w:uiPriority w:val="9"/>
    <w:rsid w:val="00B831CB"/>
    <w:rPr>
      <w:rFonts w:ascii="Arial" w:eastAsia="Batang" w:hAnsi="Arial" w:cs="Angsana New"/>
      <w:b/>
      <w:bCs/>
      <w:i/>
      <w:iCs/>
      <w:kern w:val="0"/>
      <w:sz w:val="28"/>
      <w:szCs w:val="28"/>
      <w:lang w:eastAsia="ko-KR"/>
    </w:rPr>
  </w:style>
  <w:style w:type="character" w:customStyle="1" w:styleId="30">
    <w:name w:val="見出し 3 (文字)"/>
    <w:basedOn w:val="a0"/>
    <w:link w:val="3"/>
    <w:uiPriority w:val="9"/>
    <w:rsid w:val="00B831CB"/>
    <w:rPr>
      <w:rFonts w:ascii="Cambria" w:eastAsia="Times New Roman" w:hAnsi="Cambria" w:cs="Angsana New"/>
      <w:b/>
      <w:bCs/>
      <w:kern w:val="0"/>
      <w:sz w:val="26"/>
      <w:szCs w:val="26"/>
      <w:lang w:eastAsia="ko-KR"/>
    </w:rPr>
  </w:style>
  <w:style w:type="numbering" w:customStyle="1" w:styleId="12">
    <w:name w:val="リストなし1"/>
    <w:next w:val="a2"/>
    <w:uiPriority w:val="99"/>
    <w:semiHidden/>
    <w:unhideWhenUsed/>
    <w:rsid w:val="00B831CB"/>
  </w:style>
  <w:style w:type="character" w:styleId="af">
    <w:name w:val="page number"/>
    <w:basedOn w:val="a0"/>
    <w:rsid w:val="00B831CB"/>
  </w:style>
  <w:style w:type="paragraph" w:customStyle="1" w:styleId="af0">
    <w:name w:val="(文字) (文字)"/>
    <w:basedOn w:val="a"/>
    <w:rsid w:val="00B831CB"/>
    <w:pPr>
      <w:widowControl/>
      <w:spacing w:after="160" w:line="240" w:lineRule="exact"/>
      <w:jc w:val="left"/>
    </w:pPr>
    <w:rPr>
      <w:rFonts w:ascii="Tahoma" w:eastAsia="Times New Roman" w:hAnsi="Tahoma" w:cs="Times New Roman"/>
      <w:kern w:val="0"/>
      <w:sz w:val="20"/>
      <w:szCs w:val="20"/>
      <w:lang w:eastAsia="en-US"/>
    </w:rPr>
  </w:style>
  <w:style w:type="paragraph" w:customStyle="1" w:styleId="NF-bodytext">
    <w:name w:val="NF - body text"/>
    <w:basedOn w:val="af1"/>
    <w:link w:val="NF-bodytextCharChar"/>
    <w:rsid w:val="00B831CB"/>
    <w:pPr>
      <w:numPr>
        <w:numId w:val="2"/>
      </w:numPr>
      <w:tabs>
        <w:tab w:val="left" w:pos="1800"/>
      </w:tabs>
      <w:spacing w:after="240"/>
      <w:ind w:left="0" w:right="1152"/>
      <w:jc w:val="both"/>
    </w:pPr>
    <w:rPr>
      <w:rFonts w:eastAsia="ＭＳ 明朝"/>
      <w:sz w:val="22"/>
      <w:szCs w:val="22"/>
      <w:lang w:val="en-GB" w:eastAsia="ja-JP"/>
    </w:rPr>
  </w:style>
  <w:style w:type="character" w:customStyle="1" w:styleId="NF-bodytextCharChar">
    <w:name w:val="NF - body text Char Char"/>
    <w:link w:val="NF-bodytext"/>
    <w:locked/>
    <w:rsid w:val="00B831CB"/>
    <w:rPr>
      <w:rFonts w:ascii="Times New Roman" w:eastAsia="ＭＳ 明朝" w:hAnsi="Times New Roman" w:cs="Angsana New"/>
      <w:kern w:val="0"/>
      <w:sz w:val="22"/>
      <w:lang w:val="en-GB"/>
    </w:rPr>
  </w:style>
  <w:style w:type="paragraph" w:styleId="af1">
    <w:name w:val="Body Text Indent"/>
    <w:basedOn w:val="a"/>
    <w:link w:val="af2"/>
    <w:rsid w:val="00B831CB"/>
    <w:pPr>
      <w:widowControl/>
      <w:spacing w:after="120"/>
      <w:ind w:left="283"/>
      <w:jc w:val="left"/>
    </w:pPr>
    <w:rPr>
      <w:rFonts w:ascii="Times New Roman" w:eastAsia="Batang" w:hAnsi="Times New Roman" w:cs="Angsana New"/>
      <w:kern w:val="0"/>
      <w:sz w:val="24"/>
      <w:szCs w:val="24"/>
      <w:lang w:eastAsia="ko-KR"/>
    </w:rPr>
  </w:style>
  <w:style w:type="character" w:customStyle="1" w:styleId="af2">
    <w:name w:val="本文インデント (文字)"/>
    <w:basedOn w:val="a0"/>
    <w:link w:val="af1"/>
    <w:rsid w:val="00B831CB"/>
    <w:rPr>
      <w:rFonts w:ascii="Times New Roman" w:eastAsia="Batang" w:hAnsi="Times New Roman" w:cs="Angsana New"/>
      <w:kern w:val="0"/>
      <w:sz w:val="24"/>
      <w:szCs w:val="24"/>
      <w:lang w:eastAsia="ko-KR"/>
    </w:rPr>
  </w:style>
  <w:style w:type="character" w:customStyle="1" w:styleId="apple-converted-space">
    <w:name w:val="apple-converted-space"/>
    <w:rsid w:val="00B831CB"/>
    <w:rPr>
      <w:rFonts w:cs="Times New Roman"/>
    </w:rPr>
  </w:style>
  <w:style w:type="paragraph" w:styleId="af3">
    <w:name w:val="footnote text"/>
    <w:basedOn w:val="a"/>
    <w:link w:val="af4"/>
    <w:semiHidden/>
    <w:rsid w:val="00B831CB"/>
    <w:pPr>
      <w:widowControl/>
      <w:jc w:val="left"/>
    </w:pPr>
    <w:rPr>
      <w:rFonts w:ascii="Times New Roman" w:eastAsia="Batang" w:hAnsi="Times New Roman" w:cs="Angsana New"/>
      <w:kern w:val="0"/>
      <w:sz w:val="20"/>
      <w:szCs w:val="20"/>
      <w:lang w:val="en-GB" w:eastAsia="en-US" w:bidi="ar-DZ"/>
    </w:rPr>
  </w:style>
  <w:style w:type="character" w:customStyle="1" w:styleId="af4">
    <w:name w:val="脚注文字列 (文字)"/>
    <w:basedOn w:val="a0"/>
    <w:link w:val="af3"/>
    <w:semiHidden/>
    <w:rsid w:val="00B831CB"/>
    <w:rPr>
      <w:rFonts w:ascii="Times New Roman" w:eastAsia="Batang" w:hAnsi="Times New Roman" w:cs="Angsana New"/>
      <w:kern w:val="0"/>
      <w:sz w:val="20"/>
      <w:szCs w:val="20"/>
      <w:lang w:val="en-GB" w:eastAsia="en-US" w:bidi="ar-DZ"/>
    </w:rPr>
  </w:style>
  <w:style w:type="character" w:styleId="af5">
    <w:name w:val="footnote reference"/>
    <w:semiHidden/>
    <w:rsid w:val="00B831CB"/>
    <w:rPr>
      <w:vertAlign w:val="superscript"/>
    </w:rPr>
  </w:style>
  <w:style w:type="paragraph" w:customStyle="1" w:styleId="CharCharCharChar">
    <w:name w:val="Char Char Char Char"/>
    <w:basedOn w:val="a"/>
    <w:rsid w:val="00B831CB"/>
    <w:pPr>
      <w:widowControl/>
      <w:spacing w:after="160" w:line="240" w:lineRule="exact"/>
      <w:jc w:val="left"/>
    </w:pPr>
    <w:rPr>
      <w:rFonts w:ascii="Tahoma" w:eastAsia="Times New Roman" w:hAnsi="Tahoma" w:cs="Times New Roman"/>
      <w:kern w:val="0"/>
      <w:sz w:val="20"/>
      <w:szCs w:val="20"/>
      <w:lang w:eastAsia="en-US"/>
    </w:rPr>
  </w:style>
  <w:style w:type="table" w:customStyle="1" w:styleId="13">
    <w:name w:val="表 (格子)1"/>
    <w:basedOn w:val="a1"/>
    <w:next w:val="ab"/>
    <w:uiPriority w:val="59"/>
    <w:rsid w:val="00B831CB"/>
    <w:rPr>
      <w:rFonts w:ascii="Times New Roman" w:eastAsia="Batang" w:hAnsi="Times New Roman" w:cs="Angsana New"/>
      <w:kern w:val="0"/>
      <w:sz w:val="20"/>
      <w:szCs w:val="20"/>
      <w:lang w:eastAsia="ko-KR"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toc 2"/>
    <w:basedOn w:val="a"/>
    <w:next w:val="a"/>
    <w:autoRedefine/>
    <w:rsid w:val="00B831CB"/>
    <w:pPr>
      <w:widowControl/>
      <w:tabs>
        <w:tab w:val="left" w:pos="880"/>
        <w:tab w:val="right" w:leader="dot" w:pos="8271"/>
      </w:tabs>
      <w:jc w:val="left"/>
    </w:pPr>
    <w:rPr>
      <w:rFonts w:ascii="Times New Roman" w:eastAsia="Batang" w:hAnsi="Times New Roman" w:cs="Angsana New"/>
      <w:kern w:val="0"/>
      <w:sz w:val="24"/>
      <w:szCs w:val="24"/>
      <w:lang w:eastAsia="ko-KR"/>
    </w:rPr>
  </w:style>
  <w:style w:type="character" w:styleId="af6">
    <w:name w:val="annotation reference"/>
    <w:uiPriority w:val="99"/>
    <w:semiHidden/>
    <w:rsid w:val="00B831CB"/>
    <w:rPr>
      <w:sz w:val="16"/>
      <w:szCs w:val="16"/>
    </w:rPr>
  </w:style>
  <w:style w:type="paragraph" w:styleId="af7">
    <w:name w:val="annotation text"/>
    <w:basedOn w:val="a"/>
    <w:link w:val="af8"/>
    <w:uiPriority w:val="99"/>
    <w:semiHidden/>
    <w:rsid w:val="00B831CB"/>
    <w:pPr>
      <w:widowControl/>
      <w:jc w:val="left"/>
    </w:pPr>
    <w:rPr>
      <w:rFonts w:ascii="Times New Roman" w:eastAsia="Batang" w:hAnsi="Times New Roman" w:cs="Angsana New"/>
      <w:kern w:val="0"/>
      <w:sz w:val="20"/>
      <w:szCs w:val="20"/>
      <w:lang w:eastAsia="ko-KR"/>
    </w:rPr>
  </w:style>
  <w:style w:type="character" w:customStyle="1" w:styleId="af8">
    <w:name w:val="コメント文字列 (文字)"/>
    <w:basedOn w:val="a0"/>
    <w:link w:val="af7"/>
    <w:uiPriority w:val="99"/>
    <w:semiHidden/>
    <w:rsid w:val="00B831CB"/>
    <w:rPr>
      <w:rFonts w:ascii="Times New Roman" w:eastAsia="Batang" w:hAnsi="Times New Roman" w:cs="Angsana New"/>
      <w:kern w:val="0"/>
      <w:sz w:val="20"/>
      <w:szCs w:val="20"/>
      <w:lang w:eastAsia="ko-KR"/>
    </w:rPr>
  </w:style>
  <w:style w:type="paragraph" w:styleId="af9">
    <w:name w:val="annotation subject"/>
    <w:basedOn w:val="af7"/>
    <w:next w:val="af7"/>
    <w:link w:val="afa"/>
    <w:uiPriority w:val="99"/>
    <w:semiHidden/>
    <w:rsid w:val="00B831CB"/>
    <w:rPr>
      <w:b/>
      <w:bCs/>
    </w:rPr>
  </w:style>
  <w:style w:type="character" w:customStyle="1" w:styleId="afa">
    <w:name w:val="コメント内容 (文字)"/>
    <w:basedOn w:val="af8"/>
    <w:link w:val="af9"/>
    <w:uiPriority w:val="99"/>
    <w:semiHidden/>
    <w:rsid w:val="00B831CB"/>
    <w:rPr>
      <w:rFonts w:ascii="Times New Roman" w:eastAsia="Batang" w:hAnsi="Times New Roman" w:cs="Angsana New"/>
      <w:b/>
      <w:bCs/>
      <w:kern w:val="0"/>
      <w:sz w:val="20"/>
      <w:szCs w:val="20"/>
      <w:lang w:eastAsia="ko-KR"/>
    </w:rPr>
  </w:style>
  <w:style w:type="paragraph" w:customStyle="1" w:styleId="14">
    <w:name w:val="1"/>
    <w:basedOn w:val="1"/>
    <w:uiPriority w:val="99"/>
    <w:qFormat/>
    <w:rsid w:val="00B831CB"/>
    <w:pPr>
      <w:jc w:val="center"/>
    </w:pPr>
    <w:rPr>
      <w:rFonts w:ascii="Book Antiqua" w:hAnsi="Book Antiqua"/>
      <w:sz w:val="24"/>
      <w:szCs w:val="24"/>
    </w:rPr>
  </w:style>
  <w:style w:type="paragraph" w:customStyle="1" w:styleId="2">
    <w:name w:val="2"/>
    <w:basedOn w:val="a"/>
    <w:uiPriority w:val="99"/>
    <w:qFormat/>
    <w:rsid w:val="00B831CB"/>
    <w:pPr>
      <w:widowControl/>
      <w:numPr>
        <w:numId w:val="3"/>
      </w:numPr>
      <w:jc w:val="left"/>
    </w:pPr>
    <w:rPr>
      <w:rFonts w:ascii="Times New Roman" w:eastAsia="Batang" w:hAnsi="Times New Roman" w:cs="Angsana New"/>
      <w:b/>
      <w:kern w:val="0"/>
      <w:sz w:val="24"/>
      <w:szCs w:val="24"/>
      <w:lang w:eastAsia="ko-KR"/>
    </w:rPr>
  </w:style>
  <w:style w:type="paragraph" w:customStyle="1" w:styleId="31">
    <w:name w:val="3"/>
    <w:basedOn w:val="1"/>
    <w:uiPriority w:val="99"/>
    <w:qFormat/>
    <w:rsid w:val="00B831CB"/>
    <w:rPr>
      <w:rFonts w:ascii="Book Antiqua" w:hAnsi="Book Antiqua"/>
      <w:iCs/>
      <w:sz w:val="28"/>
      <w:szCs w:val="28"/>
    </w:rPr>
  </w:style>
  <w:style w:type="paragraph" w:styleId="32">
    <w:name w:val="toc 3"/>
    <w:basedOn w:val="a"/>
    <w:next w:val="a"/>
    <w:autoRedefine/>
    <w:uiPriority w:val="39"/>
    <w:rsid w:val="00B831CB"/>
    <w:pPr>
      <w:widowControl/>
      <w:tabs>
        <w:tab w:val="left" w:pos="900"/>
        <w:tab w:val="right" w:leader="dot" w:pos="9348"/>
      </w:tabs>
      <w:ind w:left="480"/>
      <w:jc w:val="left"/>
    </w:pPr>
    <w:rPr>
      <w:rFonts w:ascii="Times New Roman" w:eastAsia="Batang" w:hAnsi="Times New Roman" w:cs="Angsana New"/>
      <w:kern w:val="0"/>
      <w:sz w:val="24"/>
      <w:szCs w:val="24"/>
      <w:lang w:eastAsia="ko-KR"/>
    </w:rPr>
  </w:style>
  <w:style w:type="paragraph" w:styleId="Web">
    <w:name w:val="Normal (Web)"/>
    <w:basedOn w:val="a"/>
    <w:uiPriority w:val="99"/>
    <w:unhideWhenUsed/>
    <w:rsid w:val="00B831CB"/>
    <w:pPr>
      <w:widowControl/>
      <w:spacing w:before="100" w:beforeAutospacing="1" w:after="100" w:afterAutospacing="1"/>
      <w:jc w:val="left"/>
    </w:pPr>
    <w:rPr>
      <w:rFonts w:ascii="Times New Roman" w:eastAsia="Times New Roman" w:hAnsi="Times New Roman" w:cs="Times New Roman"/>
      <w:kern w:val="0"/>
      <w:sz w:val="24"/>
      <w:szCs w:val="24"/>
      <w:lang w:eastAsia="en-US"/>
    </w:rPr>
  </w:style>
  <w:style w:type="character" w:styleId="afb">
    <w:name w:val="Emphasis"/>
    <w:uiPriority w:val="20"/>
    <w:qFormat/>
    <w:rsid w:val="00B831CB"/>
    <w:rPr>
      <w:i/>
      <w:iCs/>
    </w:rPr>
  </w:style>
  <w:style w:type="character" w:customStyle="1" w:styleId="ogd">
    <w:name w:val="_ogd"/>
    <w:rsid w:val="00B831CB"/>
  </w:style>
  <w:style w:type="paragraph" w:styleId="afc">
    <w:name w:val="No Spacing"/>
    <w:uiPriority w:val="1"/>
    <w:qFormat/>
    <w:rsid w:val="00B831CB"/>
    <w:rPr>
      <w:rFonts w:ascii="Times New Roman" w:eastAsia="Batang" w:hAnsi="Times New Roman" w:cs="Angsana New"/>
      <w:kern w:val="0"/>
      <w:sz w:val="24"/>
      <w:szCs w:val="24"/>
      <w:lang w:eastAsia="ko-KR"/>
    </w:rPr>
  </w:style>
  <w:style w:type="character" w:styleId="afd">
    <w:name w:val="Strong"/>
    <w:qFormat/>
    <w:rsid w:val="00B831CB"/>
    <w:rPr>
      <w:b/>
      <w:bCs/>
    </w:rPr>
  </w:style>
  <w:style w:type="paragraph" w:styleId="afe">
    <w:name w:val="Revision"/>
    <w:hidden/>
    <w:uiPriority w:val="99"/>
    <w:semiHidden/>
    <w:rsid w:val="00B831CB"/>
    <w:rPr>
      <w:rFonts w:ascii="Times New Roman" w:eastAsia="Batang" w:hAnsi="Times New Roman" w:cs="Angsana New"/>
      <w:kern w:val="0"/>
      <w:sz w:val="24"/>
      <w:szCs w:val="24"/>
      <w:lang w:eastAsia="ko-KR"/>
    </w:rPr>
  </w:style>
  <w:style w:type="paragraph" w:customStyle="1" w:styleId="NF-documenttitle">
    <w:name w:val="NF - document title"/>
    <w:basedOn w:val="a"/>
    <w:rsid w:val="00B831CB"/>
    <w:pPr>
      <w:widowControl/>
      <w:spacing w:after="240"/>
      <w:ind w:left="1152" w:right="1152"/>
      <w:jc w:val="left"/>
    </w:pPr>
    <w:rPr>
      <w:rFonts w:ascii="Times New Roman" w:eastAsia="Cambria" w:hAnsi="Times New Roman" w:cs="Angsana New"/>
      <w:b/>
      <w:bCs/>
      <w:kern w:val="0"/>
      <w:sz w:val="28"/>
      <w:szCs w:val="24"/>
      <w:lang w:val="en-GB" w:eastAsia="en-US"/>
    </w:rPr>
  </w:style>
  <w:style w:type="character" w:customStyle="1" w:styleId="15">
    <w:name w:val="メンション1"/>
    <w:basedOn w:val="a0"/>
    <w:uiPriority w:val="99"/>
    <w:semiHidden/>
    <w:unhideWhenUsed/>
    <w:rsid w:val="00E2430D"/>
    <w:rPr>
      <w:color w:val="2B579A"/>
      <w:shd w:val="clear" w:color="auto" w:fill="E6E6E6"/>
    </w:rPr>
  </w:style>
  <w:style w:type="character" w:customStyle="1" w:styleId="40">
    <w:name w:val="見出し 4 (文字)"/>
    <w:basedOn w:val="a0"/>
    <w:link w:val="4"/>
    <w:uiPriority w:val="9"/>
    <w:semiHidden/>
    <w:rsid w:val="00920142"/>
    <w:rPr>
      <w:b/>
      <w:bCs/>
    </w:rPr>
  </w:style>
  <w:style w:type="paragraph" w:customStyle="1" w:styleId="msonormal0">
    <w:name w:val="msonormal"/>
    <w:basedOn w:val="a"/>
    <w:rsid w:val="0092014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f">
    <w:name w:val="FollowedHyperlink"/>
    <w:basedOn w:val="a0"/>
    <w:uiPriority w:val="99"/>
    <w:semiHidden/>
    <w:unhideWhenUsed/>
    <w:rsid w:val="00920142"/>
    <w:rPr>
      <w:color w:val="800080"/>
      <w:u w:val="single"/>
    </w:rPr>
  </w:style>
  <w:style w:type="table" w:customStyle="1" w:styleId="110">
    <w:name w:val="表 (格子)11"/>
    <w:basedOn w:val="a1"/>
    <w:next w:val="ab"/>
    <w:uiPriority w:val="59"/>
    <w:rsid w:val="004B7E06"/>
    <w:rPr>
      <w:rFonts w:ascii="Times New Roman" w:eastAsia="Batang" w:hAnsi="Times New Roman" w:cs="Angsana New"/>
      <w:kern w:val="0"/>
      <w:sz w:val="20"/>
      <w:szCs w:val="20"/>
      <w:lang w:eastAsia="ko-KR"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1"/>
    <w:next w:val="ab"/>
    <w:uiPriority w:val="39"/>
    <w:rsid w:val="00737E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Date"/>
    <w:basedOn w:val="a"/>
    <w:next w:val="a"/>
    <w:link w:val="aff1"/>
    <w:uiPriority w:val="99"/>
    <w:semiHidden/>
    <w:unhideWhenUsed/>
    <w:rsid w:val="0046005B"/>
  </w:style>
  <w:style w:type="character" w:customStyle="1" w:styleId="aff1">
    <w:name w:val="日付 (文字)"/>
    <w:basedOn w:val="a0"/>
    <w:link w:val="aff0"/>
    <w:uiPriority w:val="99"/>
    <w:semiHidden/>
    <w:rsid w:val="0046005B"/>
  </w:style>
  <w:style w:type="paragraph" w:styleId="aff2">
    <w:name w:val="Plain Text"/>
    <w:basedOn w:val="a"/>
    <w:link w:val="aff3"/>
    <w:unhideWhenUsed/>
    <w:rsid w:val="0079378D"/>
    <w:rPr>
      <w:rFonts w:ascii="ＭＳ 明朝" w:eastAsia="ＭＳ 明朝" w:hAnsi="Courier New" w:cs="Courier New"/>
      <w:szCs w:val="21"/>
    </w:rPr>
  </w:style>
  <w:style w:type="character" w:customStyle="1" w:styleId="aff3">
    <w:name w:val="書式なし (文字)"/>
    <w:basedOn w:val="a0"/>
    <w:link w:val="aff2"/>
    <w:rsid w:val="0079378D"/>
    <w:rPr>
      <w:rFonts w:ascii="ＭＳ 明朝" w:eastAsia="ＭＳ 明朝" w:hAnsi="Courier New" w:cs="Courier New"/>
      <w:szCs w:val="21"/>
    </w:rPr>
  </w:style>
  <w:style w:type="numbering" w:customStyle="1" w:styleId="24">
    <w:name w:val="リストなし2"/>
    <w:next w:val="a2"/>
    <w:uiPriority w:val="99"/>
    <w:semiHidden/>
    <w:unhideWhenUsed/>
    <w:rsid w:val="002D2E45"/>
  </w:style>
  <w:style w:type="character" w:customStyle="1" w:styleId="UnresolvedMention">
    <w:name w:val="Unresolved Mention"/>
    <w:uiPriority w:val="99"/>
    <w:semiHidden/>
    <w:unhideWhenUsed/>
    <w:rsid w:val="002D2E45"/>
    <w:rPr>
      <w:color w:val="605E5C"/>
      <w:shd w:val="clear" w:color="auto" w:fill="E1DFDD"/>
    </w:rPr>
  </w:style>
  <w:style w:type="character" w:customStyle="1" w:styleId="a4">
    <w:name w:val="リスト段落 (文字)"/>
    <w:link w:val="a3"/>
    <w:uiPriority w:val="34"/>
    <w:rsid w:val="002D2E45"/>
  </w:style>
  <w:style w:type="paragraph" w:styleId="HTML">
    <w:name w:val="HTML Preformatted"/>
    <w:basedOn w:val="a"/>
    <w:link w:val="HTML0"/>
    <w:uiPriority w:val="99"/>
    <w:unhideWhenUsed/>
    <w:rsid w:val="002D2E4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2D2E45"/>
    <w:rPr>
      <w:rFonts w:ascii="ＭＳ ゴシック" w:eastAsia="ＭＳ ゴシック" w:hAnsi="ＭＳ ゴシック" w:cs="ＭＳ ゴシック"/>
      <w:kern w:val="0"/>
      <w:sz w:val="24"/>
      <w:szCs w:val="24"/>
    </w:rPr>
  </w:style>
  <w:style w:type="paragraph" w:customStyle="1" w:styleId="EndNoteBibliography">
    <w:name w:val="EndNote Bibliography"/>
    <w:basedOn w:val="a"/>
    <w:rsid w:val="002D2E45"/>
    <w:pPr>
      <w:widowControl/>
    </w:pPr>
    <w:rPr>
      <w:rFonts w:ascii="Times New Roman" w:eastAsia="Times New Roman" w:hAnsi="Times New Roman" w:cs="Times New Roman"/>
      <w:kern w:val="0"/>
      <w:sz w:val="24"/>
      <w:szCs w:val="24"/>
      <w:lang w:val="nb-NO" w:eastAsia="nb-NO"/>
    </w:rPr>
  </w:style>
  <w:style w:type="paragraph" w:customStyle="1" w:styleId="p1">
    <w:name w:val="p1"/>
    <w:basedOn w:val="a"/>
    <w:rsid w:val="002D2E45"/>
    <w:pPr>
      <w:widowControl/>
      <w:spacing w:after="120"/>
      <w:jc w:val="left"/>
    </w:pPr>
    <w:rPr>
      <w:rFonts w:ascii="Calibri" w:eastAsia="Century" w:hAnsi="Calibri" w:cs="Times New Roman"/>
      <w:kern w:val="0"/>
      <w:sz w:val="17"/>
      <w:szCs w:val="17"/>
      <w:lang w:eastAsia="en-US"/>
    </w:rPr>
  </w:style>
  <w:style w:type="table" w:customStyle="1" w:styleId="33">
    <w:name w:val="表 (格子)3"/>
    <w:basedOn w:val="a1"/>
    <w:next w:val="ab"/>
    <w:uiPriority w:val="39"/>
    <w:rsid w:val="002D2E45"/>
    <w:rPr>
      <w:rFonts w:ascii="Century" w:eastAsia="ＭＳ 明朝" w:hAnsi="Century" w:cs="Times New Roman"/>
      <w:kern w:val="0"/>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caption"/>
    <w:basedOn w:val="a"/>
    <w:next w:val="a"/>
    <w:uiPriority w:val="35"/>
    <w:unhideWhenUsed/>
    <w:qFormat/>
    <w:rsid w:val="00C21AAE"/>
    <w:pPr>
      <w:widowControl/>
      <w:spacing w:after="200"/>
      <w:jc w:val="left"/>
    </w:pPr>
    <w:rPr>
      <w:rFonts w:eastAsiaTheme="minorHAnsi"/>
      <w:i/>
      <w:iCs/>
      <w:color w:val="44546A" w:themeColor="text2"/>
      <w:kern w:val="0"/>
      <w:sz w:val="18"/>
      <w:szCs w:val="1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950326">
      <w:bodyDiv w:val="1"/>
      <w:marLeft w:val="0"/>
      <w:marRight w:val="0"/>
      <w:marTop w:val="0"/>
      <w:marBottom w:val="0"/>
      <w:divBdr>
        <w:top w:val="none" w:sz="0" w:space="0" w:color="auto"/>
        <w:left w:val="none" w:sz="0" w:space="0" w:color="auto"/>
        <w:bottom w:val="none" w:sz="0" w:space="0" w:color="auto"/>
        <w:right w:val="none" w:sz="0" w:space="0" w:color="auto"/>
      </w:divBdr>
    </w:div>
    <w:div w:id="350617627">
      <w:bodyDiv w:val="1"/>
      <w:marLeft w:val="0"/>
      <w:marRight w:val="0"/>
      <w:marTop w:val="0"/>
      <w:marBottom w:val="0"/>
      <w:divBdr>
        <w:top w:val="none" w:sz="0" w:space="0" w:color="auto"/>
        <w:left w:val="none" w:sz="0" w:space="0" w:color="auto"/>
        <w:bottom w:val="none" w:sz="0" w:space="0" w:color="auto"/>
        <w:right w:val="none" w:sz="0" w:space="0" w:color="auto"/>
      </w:divBdr>
    </w:div>
    <w:div w:id="661542543">
      <w:bodyDiv w:val="1"/>
      <w:marLeft w:val="0"/>
      <w:marRight w:val="0"/>
      <w:marTop w:val="0"/>
      <w:marBottom w:val="0"/>
      <w:divBdr>
        <w:top w:val="none" w:sz="0" w:space="0" w:color="auto"/>
        <w:left w:val="none" w:sz="0" w:space="0" w:color="auto"/>
        <w:bottom w:val="none" w:sz="0" w:space="0" w:color="auto"/>
        <w:right w:val="none" w:sz="0" w:space="0" w:color="auto"/>
      </w:divBdr>
      <w:divsChild>
        <w:div w:id="983662104">
          <w:marLeft w:val="0"/>
          <w:marRight w:val="0"/>
          <w:marTop w:val="0"/>
          <w:marBottom w:val="0"/>
          <w:divBdr>
            <w:top w:val="none" w:sz="0" w:space="0" w:color="auto"/>
            <w:left w:val="none" w:sz="0" w:space="0" w:color="auto"/>
            <w:bottom w:val="none" w:sz="0" w:space="0" w:color="auto"/>
            <w:right w:val="none" w:sz="0" w:space="0" w:color="auto"/>
          </w:divBdr>
        </w:div>
        <w:div w:id="293948255">
          <w:marLeft w:val="0"/>
          <w:marRight w:val="0"/>
          <w:marTop w:val="0"/>
          <w:marBottom w:val="0"/>
          <w:divBdr>
            <w:top w:val="none" w:sz="0" w:space="0" w:color="auto"/>
            <w:left w:val="none" w:sz="0" w:space="0" w:color="auto"/>
            <w:bottom w:val="none" w:sz="0" w:space="0" w:color="auto"/>
            <w:right w:val="none" w:sz="0" w:space="0" w:color="auto"/>
          </w:divBdr>
        </w:div>
        <w:div w:id="292683933">
          <w:marLeft w:val="0"/>
          <w:marRight w:val="0"/>
          <w:marTop w:val="0"/>
          <w:marBottom w:val="0"/>
          <w:divBdr>
            <w:top w:val="none" w:sz="0" w:space="0" w:color="auto"/>
            <w:left w:val="none" w:sz="0" w:space="0" w:color="auto"/>
            <w:bottom w:val="none" w:sz="0" w:space="0" w:color="auto"/>
            <w:right w:val="none" w:sz="0" w:space="0" w:color="auto"/>
          </w:divBdr>
        </w:div>
        <w:div w:id="224607914">
          <w:marLeft w:val="0"/>
          <w:marRight w:val="0"/>
          <w:marTop w:val="0"/>
          <w:marBottom w:val="0"/>
          <w:divBdr>
            <w:top w:val="none" w:sz="0" w:space="0" w:color="auto"/>
            <w:left w:val="none" w:sz="0" w:space="0" w:color="auto"/>
            <w:bottom w:val="none" w:sz="0" w:space="0" w:color="auto"/>
            <w:right w:val="none" w:sz="0" w:space="0" w:color="auto"/>
          </w:divBdr>
        </w:div>
        <w:div w:id="358432924">
          <w:marLeft w:val="0"/>
          <w:marRight w:val="0"/>
          <w:marTop w:val="0"/>
          <w:marBottom w:val="0"/>
          <w:divBdr>
            <w:top w:val="none" w:sz="0" w:space="0" w:color="auto"/>
            <w:left w:val="none" w:sz="0" w:space="0" w:color="auto"/>
            <w:bottom w:val="none" w:sz="0" w:space="0" w:color="auto"/>
            <w:right w:val="none" w:sz="0" w:space="0" w:color="auto"/>
          </w:divBdr>
        </w:div>
        <w:div w:id="939601658">
          <w:marLeft w:val="0"/>
          <w:marRight w:val="0"/>
          <w:marTop w:val="0"/>
          <w:marBottom w:val="0"/>
          <w:divBdr>
            <w:top w:val="none" w:sz="0" w:space="0" w:color="auto"/>
            <w:left w:val="none" w:sz="0" w:space="0" w:color="auto"/>
            <w:bottom w:val="none" w:sz="0" w:space="0" w:color="auto"/>
            <w:right w:val="none" w:sz="0" w:space="0" w:color="auto"/>
          </w:divBdr>
        </w:div>
        <w:div w:id="909928504">
          <w:marLeft w:val="0"/>
          <w:marRight w:val="0"/>
          <w:marTop w:val="0"/>
          <w:marBottom w:val="0"/>
          <w:divBdr>
            <w:top w:val="none" w:sz="0" w:space="0" w:color="auto"/>
            <w:left w:val="none" w:sz="0" w:space="0" w:color="auto"/>
            <w:bottom w:val="none" w:sz="0" w:space="0" w:color="auto"/>
            <w:right w:val="none" w:sz="0" w:space="0" w:color="auto"/>
          </w:divBdr>
        </w:div>
        <w:div w:id="1687099714">
          <w:marLeft w:val="0"/>
          <w:marRight w:val="0"/>
          <w:marTop w:val="0"/>
          <w:marBottom w:val="0"/>
          <w:divBdr>
            <w:top w:val="none" w:sz="0" w:space="0" w:color="auto"/>
            <w:left w:val="none" w:sz="0" w:space="0" w:color="auto"/>
            <w:bottom w:val="none" w:sz="0" w:space="0" w:color="auto"/>
            <w:right w:val="none" w:sz="0" w:space="0" w:color="auto"/>
          </w:divBdr>
        </w:div>
        <w:div w:id="252859403">
          <w:marLeft w:val="0"/>
          <w:marRight w:val="0"/>
          <w:marTop w:val="0"/>
          <w:marBottom w:val="0"/>
          <w:divBdr>
            <w:top w:val="none" w:sz="0" w:space="0" w:color="auto"/>
            <w:left w:val="none" w:sz="0" w:space="0" w:color="auto"/>
            <w:bottom w:val="none" w:sz="0" w:space="0" w:color="auto"/>
            <w:right w:val="none" w:sz="0" w:space="0" w:color="auto"/>
          </w:divBdr>
        </w:div>
        <w:div w:id="1174951993">
          <w:marLeft w:val="0"/>
          <w:marRight w:val="0"/>
          <w:marTop w:val="0"/>
          <w:marBottom w:val="0"/>
          <w:divBdr>
            <w:top w:val="none" w:sz="0" w:space="0" w:color="auto"/>
            <w:left w:val="none" w:sz="0" w:space="0" w:color="auto"/>
            <w:bottom w:val="none" w:sz="0" w:space="0" w:color="auto"/>
            <w:right w:val="none" w:sz="0" w:space="0" w:color="auto"/>
          </w:divBdr>
        </w:div>
        <w:div w:id="589580325">
          <w:marLeft w:val="0"/>
          <w:marRight w:val="0"/>
          <w:marTop w:val="0"/>
          <w:marBottom w:val="0"/>
          <w:divBdr>
            <w:top w:val="none" w:sz="0" w:space="0" w:color="auto"/>
            <w:left w:val="none" w:sz="0" w:space="0" w:color="auto"/>
            <w:bottom w:val="none" w:sz="0" w:space="0" w:color="auto"/>
            <w:right w:val="none" w:sz="0" w:space="0" w:color="auto"/>
          </w:divBdr>
        </w:div>
        <w:div w:id="1269048449">
          <w:marLeft w:val="0"/>
          <w:marRight w:val="0"/>
          <w:marTop w:val="0"/>
          <w:marBottom w:val="0"/>
          <w:divBdr>
            <w:top w:val="none" w:sz="0" w:space="0" w:color="auto"/>
            <w:left w:val="none" w:sz="0" w:space="0" w:color="auto"/>
            <w:bottom w:val="none" w:sz="0" w:space="0" w:color="auto"/>
            <w:right w:val="none" w:sz="0" w:space="0" w:color="auto"/>
          </w:divBdr>
        </w:div>
        <w:div w:id="1808014847">
          <w:marLeft w:val="0"/>
          <w:marRight w:val="0"/>
          <w:marTop w:val="0"/>
          <w:marBottom w:val="0"/>
          <w:divBdr>
            <w:top w:val="none" w:sz="0" w:space="0" w:color="auto"/>
            <w:left w:val="none" w:sz="0" w:space="0" w:color="auto"/>
            <w:bottom w:val="none" w:sz="0" w:space="0" w:color="auto"/>
            <w:right w:val="none" w:sz="0" w:space="0" w:color="auto"/>
          </w:divBdr>
        </w:div>
        <w:div w:id="1278946833">
          <w:marLeft w:val="0"/>
          <w:marRight w:val="0"/>
          <w:marTop w:val="0"/>
          <w:marBottom w:val="0"/>
          <w:divBdr>
            <w:top w:val="none" w:sz="0" w:space="0" w:color="auto"/>
            <w:left w:val="none" w:sz="0" w:space="0" w:color="auto"/>
            <w:bottom w:val="none" w:sz="0" w:space="0" w:color="auto"/>
            <w:right w:val="none" w:sz="0" w:space="0" w:color="auto"/>
          </w:divBdr>
        </w:div>
        <w:div w:id="1307080010">
          <w:marLeft w:val="0"/>
          <w:marRight w:val="0"/>
          <w:marTop w:val="0"/>
          <w:marBottom w:val="0"/>
          <w:divBdr>
            <w:top w:val="none" w:sz="0" w:space="0" w:color="auto"/>
            <w:left w:val="none" w:sz="0" w:space="0" w:color="auto"/>
            <w:bottom w:val="none" w:sz="0" w:space="0" w:color="auto"/>
            <w:right w:val="none" w:sz="0" w:space="0" w:color="auto"/>
          </w:divBdr>
        </w:div>
        <w:div w:id="1442454879">
          <w:marLeft w:val="0"/>
          <w:marRight w:val="0"/>
          <w:marTop w:val="0"/>
          <w:marBottom w:val="0"/>
          <w:divBdr>
            <w:top w:val="none" w:sz="0" w:space="0" w:color="auto"/>
            <w:left w:val="none" w:sz="0" w:space="0" w:color="auto"/>
            <w:bottom w:val="none" w:sz="0" w:space="0" w:color="auto"/>
            <w:right w:val="none" w:sz="0" w:space="0" w:color="auto"/>
          </w:divBdr>
        </w:div>
        <w:div w:id="1489403306">
          <w:marLeft w:val="0"/>
          <w:marRight w:val="0"/>
          <w:marTop w:val="0"/>
          <w:marBottom w:val="0"/>
          <w:divBdr>
            <w:top w:val="none" w:sz="0" w:space="0" w:color="auto"/>
            <w:left w:val="none" w:sz="0" w:space="0" w:color="auto"/>
            <w:bottom w:val="none" w:sz="0" w:space="0" w:color="auto"/>
            <w:right w:val="none" w:sz="0" w:space="0" w:color="auto"/>
          </w:divBdr>
        </w:div>
        <w:div w:id="318658157">
          <w:marLeft w:val="0"/>
          <w:marRight w:val="0"/>
          <w:marTop w:val="0"/>
          <w:marBottom w:val="0"/>
          <w:divBdr>
            <w:top w:val="none" w:sz="0" w:space="0" w:color="auto"/>
            <w:left w:val="none" w:sz="0" w:space="0" w:color="auto"/>
            <w:bottom w:val="none" w:sz="0" w:space="0" w:color="auto"/>
            <w:right w:val="none" w:sz="0" w:space="0" w:color="auto"/>
          </w:divBdr>
        </w:div>
        <w:div w:id="735008877">
          <w:marLeft w:val="0"/>
          <w:marRight w:val="0"/>
          <w:marTop w:val="0"/>
          <w:marBottom w:val="0"/>
          <w:divBdr>
            <w:top w:val="none" w:sz="0" w:space="0" w:color="auto"/>
            <w:left w:val="none" w:sz="0" w:space="0" w:color="auto"/>
            <w:bottom w:val="none" w:sz="0" w:space="0" w:color="auto"/>
            <w:right w:val="none" w:sz="0" w:space="0" w:color="auto"/>
          </w:divBdr>
        </w:div>
        <w:div w:id="1693726929">
          <w:marLeft w:val="0"/>
          <w:marRight w:val="0"/>
          <w:marTop w:val="0"/>
          <w:marBottom w:val="0"/>
          <w:divBdr>
            <w:top w:val="none" w:sz="0" w:space="0" w:color="auto"/>
            <w:left w:val="none" w:sz="0" w:space="0" w:color="auto"/>
            <w:bottom w:val="none" w:sz="0" w:space="0" w:color="auto"/>
            <w:right w:val="none" w:sz="0" w:space="0" w:color="auto"/>
          </w:divBdr>
        </w:div>
        <w:div w:id="1291933940">
          <w:marLeft w:val="0"/>
          <w:marRight w:val="0"/>
          <w:marTop w:val="0"/>
          <w:marBottom w:val="0"/>
          <w:divBdr>
            <w:top w:val="none" w:sz="0" w:space="0" w:color="auto"/>
            <w:left w:val="none" w:sz="0" w:space="0" w:color="auto"/>
            <w:bottom w:val="none" w:sz="0" w:space="0" w:color="auto"/>
            <w:right w:val="none" w:sz="0" w:space="0" w:color="auto"/>
          </w:divBdr>
        </w:div>
        <w:div w:id="884146855">
          <w:marLeft w:val="0"/>
          <w:marRight w:val="0"/>
          <w:marTop w:val="0"/>
          <w:marBottom w:val="0"/>
          <w:divBdr>
            <w:top w:val="none" w:sz="0" w:space="0" w:color="auto"/>
            <w:left w:val="none" w:sz="0" w:space="0" w:color="auto"/>
            <w:bottom w:val="none" w:sz="0" w:space="0" w:color="auto"/>
            <w:right w:val="none" w:sz="0" w:space="0" w:color="auto"/>
          </w:divBdr>
        </w:div>
        <w:div w:id="1100415148">
          <w:marLeft w:val="0"/>
          <w:marRight w:val="0"/>
          <w:marTop w:val="0"/>
          <w:marBottom w:val="0"/>
          <w:divBdr>
            <w:top w:val="none" w:sz="0" w:space="0" w:color="auto"/>
            <w:left w:val="none" w:sz="0" w:space="0" w:color="auto"/>
            <w:bottom w:val="none" w:sz="0" w:space="0" w:color="auto"/>
            <w:right w:val="none" w:sz="0" w:space="0" w:color="auto"/>
          </w:divBdr>
        </w:div>
        <w:div w:id="1399135389">
          <w:marLeft w:val="0"/>
          <w:marRight w:val="0"/>
          <w:marTop w:val="0"/>
          <w:marBottom w:val="0"/>
          <w:divBdr>
            <w:top w:val="none" w:sz="0" w:space="0" w:color="auto"/>
            <w:left w:val="none" w:sz="0" w:space="0" w:color="auto"/>
            <w:bottom w:val="none" w:sz="0" w:space="0" w:color="auto"/>
            <w:right w:val="none" w:sz="0" w:space="0" w:color="auto"/>
          </w:divBdr>
        </w:div>
        <w:div w:id="1440176995">
          <w:marLeft w:val="0"/>
          <w:marRight w:val="0"/>
          <w:marTop w:val="0"/>
          <w:marBottom w:val="0"/>
          <w:divBdr>
            <w:top w:val="none" w:sz="0" w:space="0" w:color="auto"/>
            <w:left w:val="none" w:sz="0" w:space="0" w:color="auto"/>
            <w:bottom w:val="none" w:sz="0" w:space="0" w:color="auto"/>
            <w:right w:val="none" w:sz="0" w:space="0" w:color="auto"/>
          </w:divBdr>
        </w:div>
        <w:div w:id="239754501">
          <w:marLeft w:val="0"/>
          <w:marRight w:val="0"/>
          <w:marTop w:val="0"/>
          <w:marBottom w:val="0"/>
          <w:divBdr>
            <w:top w:val="none" w:sz="0" w:space="0" w:color="auto"/>
            <w:left w:val="none" w:sz="0" w:space="0" w:color="auto"/>
            <w:bottom w:val="none" w:sz="0" w:space="0" w:color="auto"/>
            <w:right w:val="none" w:sz="0" w:space="0" w:color="auto"/>
          </w:divBdr>
        </w:div>
        <w:div w:id="764110208">
          <w:marLeft w:val="0"/>
          <w:marRight w:val="0"/>
          <w:marTop w:val="0"/>
          <w:marBottom w:val="0"/>
          <w:divBdr>
            <w:top w:val="none" w:sz="0" w:space="0" w:color="auto"/>
            <w:left w:val="none" w:sz="0" w:space="0" w:color="auto"/>
            <w:bottom w:val="none" w:sz="0" w:space="0" w:color="auto"/>
            <w:right w:val="none" w:sz="0" w:space="0" w:color="auto"/>
          </w:divBdr>
        </w:div>
        <w:div w:id="1784680">
          <w:marLeft w:val="0"/>
          <w:marRight w:val="0"/>
          <w:marTop w:val="0"/>
          <w:marBottom w:val="0"/>
          <w:divBdr>
            <w:top w:val="none" w:sz="0" w:space="0" w:color="auto"/>
            <w:left w:val="none" w:sz="0" w:space="0" w:color="auto"/>
            <w:bottom w:val="none" w:sz="0" w:space="0" w:color="auto"/>
            <w:right w:val="none" w:sz="0" w:space="0" w:color="auto"/>
          </w:divBdr>
        </w:div>
      </w:divsChild>
    </w:div>
    <w:div w:id="810246800">
      <w:bodyDiv w:val="1"/>
      <w:marLeft w:val="0"/>
      <w:marRight w:val="0"/>
      <w:marTop w:val="0"/>
      <w:marBottom w:val="0"/>
      <w:divBdr>
        <w:top w:val="none" w:sz="0" w:space="0" w:color="auto"/>
        <w:left w:val="none" w:sz="0" w:space="0" w:color="auto"/>
        <w:bottom w:val="none" w:sz="0" w:space="0" w:color="auto"/>
        <w:right w:val="none" w:sz="0" w:space="0" w:color="auto"/>
      </w:divBdr>
    </w:div>
    <w:div w:id="820077281">
      <w:bodyDiv w:val="1"/>
      <w:marLeft w:val="0"/>
      <w:marRight w:val="0"/>
      <w:marTop w:val="0"/>
      <w:marBottom w:val="0"/>
      <w:divBdr>
        <w:top w:val="none" w:sz="0" w:space="0" w:color="auto"/>
        <w:left w:val="none" w:sz="0" w:space="0" w:color="auto"/>
        <w:bottom w:val="none" w:sz="0" w:space="0" w:color="auto"/>
        <w:right w:val="none" w:sz="0" w:space="0" w:color="auto"/>
      </w:divBdr>
    </w:div>
    <w:div w:id="946622217">
      <w:bodyDiv w:val="1"/>
      <w:marLeft w:val="0"/>
      <w:marRight w:val="0"/>
      <w:marTop w:val="0"/>
      <w:marBottom w:val="0"/>
      <w:divBdr>
        <w:top w:val="none" w:sz="0" w:space="0" w:color="auto"/>
        <w:left w:val="none" w:sz="0" w:space="0" w:color="auto"/>
        <w:bottom w:val="none" w:sz="0" w:space="0" w:color="auto"/>
        <w:right w:val="none" w:sz="0" w:space="0" w:color="auto"/>
      </w:divBdr>
    </w:div>
    <w:div w:id="1205292171">
      <w:bodyDiv w:val="1"/>
      <w:marLeft w:val="0"/>
      <w:marRight w:val="0"/>
      <w:marTop w:val="0"/>
      <w:marBottom w:val="0"/>
      <w:divBdr>
        <w:top w:val="none" w:sz="0" w:space="0" w:color="auto"/>
        <w:left w:val="none" w:sz="0" w:space="0" w:color="auto"/>
        <w:bottom w:val="none" w:sz="0" w:space="0" w:color="auto"/>
        <w:right w:val="none" w:sz="0" w:space="0" w:color="auto"/>
      </w:divBdr>
      <w:divsChild>
        <w:div w:id="1753161665">
          <w:marLeft w:val="0"/>
          <w:marRight w:val="0"/>
          <w:marTop w:val="0"/>
          <w:marBottom w:val="0"/>
          <w:divBdr>
            <w:top w:val="none" w:sz="0" w:space="0" w:color="auto"/>
            <w:left w:val="none" w:sz="0" w:space="0" w:color="auto"/>
            <w:bottom w:val="none" w:sz="0" w:space="0" w:color="auto"/>
            <w:right w:val="none" w:sz="0" w:space="0" w:color="auto"/>
          </w:divBdr>
        </w:div>
        <w:div w:id="1146972962">
          <w:marLeft w:val="0"/>
          <w:marRight w:val="0"/>
          <w:marTop w:val="0"/>
          <w:marBottom w:val="0"/>
          <w:divBdr>
            <w:top w:val="none" w:sz="0" w:space="0" w:color="auto"/>
            <w:left w:val="none" w:sz="0" w:space="0" w:color="auto"/>
            <w:bottom w:val="none" w:sz="0" w:space="0" w:color="auto"/>
            <w:right w:val="none" w:sz="0" w:space="0" w:color="auto"/>
          </w:divBdr>
        </w:div>
        <w:div w:id="532619997">
          <w:marLeft w:val="0"/>
          <w:marRight w:val="0"/>
          <w:marTop w:val="0"/>
          <w:marBottom w:val="0"/>
          <w:divBdr>
            <w:top w:val="none" w:sz="0" w:space="0" w:color="auto"/>
            <w:left w:val="none" w:sz="0" w:space="0" w:color="auto"/>
            <w:bottom w:val="none" w:sz="0" w:space="0" w:color="auto"/>
            <w:right w:val="none" w:sz="0" w:space="0" w:color="auto"/>
          </w:divBdr>
        </w:div>
        <w:div w:id="2023971797">
          <w:marLeft w:val="0"/>
          <w:marRight w:val="0"/>
          <w:marTop w:val="0"/>
          <w:marBottom w:val="0"/>
          <w:divBdr>
            <w:top w:val="none" w:sz="0" w:space="0" w:color="auto"/>
            <w:left w:val="none" w:sz="0" w:space="0" w:color="auto"/>
            <w:bottom w:val="none" w:sz="0" w:space="0" w:color="auto"/>
            <w:right w:val="none" w:sz="0" w:space="0" w:color="auto"/>
          </w:divBdr>
        </w:div>
        <w:div w:id="511338054">
          <w:marLeft w:val="0"/>
          <w:marRight w:val="0"/>
          <w:marTop w:val="0"/>
          <w:marBottom w:val="0"/>
          <w:divBdr>
            <w:top w:val="none" w:sz="0" w:space="0" w:color="auto"/>
            <w:left w:val="none" w:sz="0" w:space="0" w:color="auto"/>
            <w:bottom w:val="none" w:sz="0" w:space="0" w:color="auto"/>
            <w:right w:val="none" w:sz="0" w:space="0" w:color="auto"/>
          </w:divBdr>
        </w:div>
        <w:div w:id="1068577518">
          <w:marLeft w:val="0"/>
          <w:marRight w:val="0"/>
          <w:marTop w:val="0"/>
          <w:marBottom w:val="0"/>
          <w:divBdr>
            <w:top w:val="none" w:sz="0" w:space="0" w:color="auto"/>
            <w:left w:val="none" w:sz="0" w:space="0" w:color="auto"/>
            <w:bottom w:val="none" w:sz="0" w:space="0" w:color="auto"/>
            <w:right w:val="none" w:sz="0" w:space="0" w:color="auto"/>
          </w:divBdr>
        </w:div>
        <w:div w:id="1512717309">
          <w:marLeft w:val="0"/>
          <w:marRight w:val="0"/>
          <w:marTop w:val="0"/>
          <w:marBottom w:val="0"/>
          <w:divBdr>
            <w:top w:val="none" w:sz="0" w:space="0" w:color="auto"/>
            <w:left w:val="none" w:sz="0" w:space="0" w:color="auto"/>
            <w:bottom w:val="none" w:sz="0" w:space="0" w:color="auto"/>
            <w:right w:val="none" w:sz="0" w:space="0" w:color="auto"/>
          </w:divBdr>
        </w:div>
        <w:div w:id="1830904229">
          <w:marLeft w:val="0"/>
          <w:marRight w:val="0"/>
          <w:marTop w:val="0"/>
          <w:marBottom w:val="0"/>
          <w:divBdr>
            <w:top w:val="none" w:sz="0" w:space="0" w:color="auto"/>
            <w:left w:val="none" w:sz="0" w:space="0" w:color="auto"/>
            <w:bottom w:val="none" w:sz="0" w:space="0" w:color="auto"/>
            <w:right w:val="none" w:sz="0" w:space="0" w:color="auto"/>
          </w:divBdr>
        </w:div>
        <w:div w:id="750352749">
          <w:marLeft w:val="0"/>
          <w:marRight w:val="0"/>
          <w:marTop w:val="0"/>
          <w:marBottom w:val="0"/>
          <w:divBdr>
            <w:top w:val="none" w:sz="0" w:space="0" w:color="auto"/>
            <w:left w:val="none" w:sz="0" w:space="0" w:color="auto"/>
            <w:bottom w:val="none" w:sz="0" w:space="0" w:color="auto"/>
            <w:right w:val="none" w:sz="0" w:space="0" w:color="auto"/>
          </w:divBdr>
        </w:div>
        <w:div w:id="1882160244">
          <w:marLeft w:val="0"/>
          <w:marRight w:val="0"/>
          <w:marTop w:val="0"/>
          <w:marBottom w:val="0"/>
          <w:divBdr>
            <w:top w:val="none" w:sz="0" w:space="0" w:color="auto"/>
            <w:left w:val="none" w:sz="0" w:space="0" w:color="auto"/>
            <w:bottom w:val="none" w:sz="0" w:space="0" w:color="auto"/>
            <w:right w:val="none" w:sz="0" w:space="0" w:color="auto"/>
          </w:divBdr>
        </w:div>
        <w:div w:id="237445906">
          <w:marLeft w:val="0"/>
          <w:marRight w:val="0"/>
          <w:marTop w:val="0"/>
          <w:marBottom w:val="0"/>
          <w:divBdr>
            <w:top w:val="none" w:sz="0" w:space="0" w:color="auto"/>
            <w:left w:val="none" w:sz="0" w:space="0" w:color="auto"/>
            <w:bottom w:val="none" w:sz="0" w:space="0" w:color="auto"/>
            <w:right w:val="none" w:sz="0" w:space="0" w:color="auto"/>
          </w:divBdr>
        </w:div>
        <w:div w:id="2022389806">
          <w:marLeft w:val="0"/>
          <w:marRight w:val="0"/>
          <w:marTop w:val="0"/>
          <w:marBottom w:val="0"/>
          <w:divBdr>
            <w:top w:val="none" w:sz="0" w:space="0" w:color="auto"/>
            <w:left w:val="none" w:sz="0" w:space="0" w:color="auto"/>
            <w:bottom w:val="none" w:sz="0" w:space="0" w:color="auto"/>
            <w:right w:val="none" w:sz="0" w:space="0" w:color="auto"/>
          </w:divBdr>
        </w:div>
        <w:div w:id="1323967338">
          <w:marLeft w:val="0"/>
          <w:marRight w:val="0"/>
          <w:marTop w:val="0"/>
          <w:marBottom w:val="0"/>
          <w:divBdr>
            <w:top w:val="none" w:sz="0" w:space="0" w:color="auto"/>
            <w:left w:val="none" w:sz="0" w:space="0" w:color="auto"/>
            <w:bottom w:val="none" w:sz="0" w:space="0" w:color="auto"/>
            <w:right w:val="none" w:sz="0" w:space="0" w:color="auto"/>
          </w:divBdr>
        </w:div>
        <w:div w:id="554586473">
          <w:marLeft w:val="0"/>
          <w:marRight w:val="0"/>
          <w:marTop w:val="0"/>
          <w:marBottom w:val="0"/>
          <w:divBdr>
            <w:top w:val="none" w:sz="0" w:space="0" w:color="auto"/>
            <w:left w:val="none" w:sz="0" w:space="0" w:color="auto"/>
            <w:bottom w:val="none" w:sz="0" w:space="0" w:color="auto"/>
            <w:right w:val="none" w:sz="0" w:space="0" w:color="auto"/>
          </w:divBdr>
        </w:div>
        <w:div w:id="1018894621">
          <w:marLeft w:val="0"/>
          <w:marRight w:val="0"/>
          <w:marTop w:val="0"/>
          <w:marBottom w:val="0"/>
          <w:divBdr>
            <w:top w:val="none" w:sz="0" w:space="0" w:color="auto"/>
            <w:left w:val="none" w:sz="0" w:space="0" w:color="auto"/>
            <w:bottom w:val="none" w:sz="0" w:space="0" w:color="auto"/>
            <w:right w:val="none" w:sz="0" w:space="0" w:color="auto"/>
          </w:divBdr>
        </w:div>
        <w:div w:id="1972662551">
          <w:marLeft w:val="0"/>
          <w:marRight w:val="0"/>
          <w:marTop w:val="0"/>
          <w:marBottom w:val="0"/>
          <w:divBdr>
            <w:top w:val="none" w:sz="0" w:space="0" w:color="auto"/>
            <w:left w:val="none" w:sz="0" w:space="0" w:color="auto"/>
            <w:bottom w:val="none" w:sz="0" w:space="0" w:color="auto"/>
            <w:right w:val="none" w:sz="0" w:space="0" w:color="auto"/>
          </w:divBdr>
        </w:div>
        <w:div w:id="950820535">
          <w:marLeft w:val="0"/>
          <w:marRight w:val="0"/>
          <w:marTop w:val="0"/>
          <w:marBottom w:val="0"/>
          <w:divBdr>
            <w:top w:val="none" w:sz="0" w:space="0" w:color="auto"/>
            <w:left w:val="none" w:sz="0" w:space="0" w:color="auto"/>
            <w:bottom w:val="none" w:sz="0" w:space="0" w:color="auto"/>
            <w:right w:val="none" w:sz="0" w:space="0" w:color="auto"/>
          </w:divBdr>
        </w:div>
        <w:div w:id="717977423">
          <w:marLeft w:val="0"/>
          <w:marRight w:val="0"/>
          <w:marTop w:val="0"/>
          <w:marBottom w:val="0"/>
          <w:divBdr>
            <w:top w:val="none" w:sz="0" w:space="0" w:color="auto"/>
            <w:left w:val="none" w:sz="0" w:space="0" w:color="auto"/>
            <w:bottom w:val="none" w:sz="0" w:space="0" w:color="auto"/>
            <w:right w:val="none" w:sz="0" w:space="0" w:color="auto"/>
          </w:divBdr>
        </w:div>
        <w:div w:id="1116221013">
          <w:marLeft w:val="0"/>
          <w:marRight w:val="0"/>
          <w:marTop w:val="0"/>
          <w:marBottom w:val="0"/>
          <w:divBdr>
            <w:top w:val="none" w:sz="0" w:space="0" w:color="auto"/>
            <w:left w:val="none" w:sz="0" w:space="0" w:color="auto"/>
            <w:bottom w:val="none" w:sz="0" w:space="0" w:color="auto"/>
            <w:right w:val="none" w:sz="0" w:space="0" w:color="auto"/>
          </w:divBdr>
        </w:div>
        <w:div w:id="120536024">
          <w:marLeft w:val="0"/>
          <w:marRight w:val="0"/>
          <w:marTop w:val="0"/>
          <w:marBottom w:val="0"/>
          <w:divBdr>
            <w:top w:val="none" w:sz="0" w:space="0" w:color="auto"/>
            <w:left w:val="none" w:sz="0" w:space="0" w:color="auto"/>
            <w:bottom w:val="none" w:sz="0" w:space="0" w:color="auto"/>
            <w:right w:val="none" w:sz="0" w:space="0" w:color="auto"/>
          </w:divBdr>
        </w:div>
        <w:div w:id="1463615725">
          <w:marLeft w:val="0"/>
          <w:marRight w:val="0"/>
          <w:marTop w:val="0"/>
          <w:marBottom w:val="0"/>
          <w:divBdr>
            <w:top w:val="none" w:sz="0" w:space="0" w:color="auto"/>
            <w:left w:val="none" w:sz="0" w:space="0" w:color="auto"/>
            <w:bottom w:val="none" w:sz="0" w:space="0" w:color="auto"/>
            <w:right w:val="none" w:sz="0" w:space="0" w:color="auto"/>
          </w:divBdr>
        </w:div>
        <w:div w:id="2058237568">
          <w:marLeft w:val="0"/>
          <w:marRight w:val="0"/>
          <w:marTop w:val="0"/>
          <w:marBottom w:val="0"/>
          <w:divBdr>
            <w:top w:val="none" w:sz="0" w:space="0" w:color="auto"/>
            <w:left w:val="none" w:sz="0" w:space="0" w:color="auto"/>
            <w:bottom w:val="none" w:sz="0" w:space="0" w:color="auto"/>
            <w:right w:val="none" w:sz="0" w:space="0" w:color="auto"/>
          </w:divBdr>
        </w:div>
        <w:div w:id="1859463166">
          <w:marLeft w:val="0"/>
          <w:marRight w:val="0"/>
          <w:marTop w:val="0"/>
          <w:marBottom w:val="0"/>
          <w:divBdr>
            <w:top w:val="none" w:sz="0" w:space="0" w:color="auto"/>
            <w:left w:val="none" w:sz="0" w:space="0" w:color="auto"/>
            <w:bottom w:val="none" w:sz="0" w:space="0" w:color="auto"/>
            <w:right w:val="none" w:sz="0" w:space="0" w:color="auto"/>
          </w:divBdr>
        </w:div>
        <w:div w:id="1382368693">
          <w:marLeft w:val="0"/>
          <w:marRight w:val="0"/>
          <w:marTop w:val="0"/>
          <w:marBottom w:val="0"/>
          <w:divBdr>
            <w:top w:val="none" w:sz="0" w:space="0" w:color="auto"/>
            <w:left w:val="none" w:sz="0" w:space="0" w:color="auto"/>
            <w:bottom w:val="none" w:sz="0" w:space="0" w:color="auto"/>
            <w:right w:val="none" w:sz="0" w:space="0" w:color="auto"/>
          </w:divBdr>
        </w:div>
        <w:div w:id="1385181633">
          <w:marLeft w:val="0"/>
          <w:marRight w:val="0"/>
          <w:marTop w:val="0"/>
          <w:marBottom w:val="0"/>
          <w:divBdr>
            <w:top w:val="none" w:sz="0" w:space="0" w:color="auto"/>
            <w:left w:val="none" w:sz="0" w:space="0" w:color="auto"/>
            <w:bottom w:val="none" w:sz="0" w:space="0" w:color="auto"/>
            <w:right w:val="none" w:sz="0" w:space="0" w:color="auto"/>
          </w:divBdr>
        </w:div>
        <w:div w:id="1318026393">
          <w:marLeft w:val="0"/>
          <w:marRight w:val="0"/>
          <w:marTop w:val="0"/>
          <w:marBottom w:val="0"/>
          <w:divBdr>
            <w:top w:val="none" w:sz="0" w:space="0" w:color="auto"/>
            <w:left w:val="none" w:sz="0" w:space="0" w:color="auto"/>
            <w:bottom w:val="none" w:sz="0" w:space="0" w:color="auto"/>
            <w:right w:val="none" w:sz="0" w:space="0" w:color="auto"/>
          </w:divBdr>
        </w:div>
        <w:div w:id="722292190">
          <w:marLeft w:val="0"/>
          <w:marRight w:val="0"/>
          <w:marTop w:val="0"/>
          <w:marBottom w:val="0"/>
          <w:divBdr>
            <w:top w:val="none" w:sz="0" w:space="0" w:color="auto"/>
            <w:left w:val="none" w:sz="0" w:space="0" w:color="auto"/>
            <w:bottom w:val="none" w:sz="0" w:space="0" w:color="auto"/>
            <w:right w:val="none" w:sz="0" w:space="0" w:color="auto"/>
          </w:divBdr>
        </w:div>
        <w:div w:id="1415469234">
          <w:marLeft w:val="0"/>
          <w:marRight w:val="0"/>
          <w:marTop w:val="0"/>
          <w:marBottom w:val="0"/>
          <w:divBdr>
            <w:top w:val="none" w:sz="0" w:space="0" w:color="auto"/>
            <w:left w:val="none" w:sz="0" w:space="0" w:color="auto"/>
            <w:bottom w:val="none" w:sz="0" w:space="0" w:color="auto"/>
            <w:right w:val="none" w:sz="0" w:space="0" w:color="auto"/>
          </w:divBdr>
        </w:div>
        <w:div w:id="1403332112">
          <w:marLeft w:val="0"/>
          <w:marRight w:val="0"/>
          <w:marTop w:val="0"/>
          <w:marBottom w:val="0"/>
          <w:divBdr>
            <w:top w:val="none" w:sz="0" w:space="0" w:color="auto"/>
            <w:left w:val="none" w:sz="0" w:space="0" w:color="auto"/>
            <w:bottom w:val="none" w:sz="0" w:space="0" w:color="auto"/>
            <w:right w:val="none" w:sz="0" w:space="0" w:color="auto"/>
          </w:divBdr>
        </w:div>
      </w:divsChild>
    </w:div>
    <w:div w:id="1356421010">
      <w:bodyDiv w:val="1"/>
      <w:marLeft w:val="0"/>
      <w:marRight w:val="0"/>
      <w:marTop w:val="0"/>
      <w:marBottom w:val="0"/>
      <w:divBdr>
        <w:top w:val="none" w:sz="0" w:space="0" w:color="auto"/>
        <w:left w:val="none" w:sz="0" w:space="0" w:color="auto"/>
        <w:bottom w:val="none" w:sz="0" w:space="0" w:color="auto"/>
        <w:right w:val="none" w:sz="0" w:space="0" w:color="auto"/>
      </w:divBdr>
    </w:div>
    <w:div w:id="1387333353">
      <w:bodyDiv w:val="1"/>
      <w:marLeft w:val="0"/>
      <w:marRight w:val="0"/>
      <w:marTop w:val="0"/>
      <w:marBottom w:val="0"/>
      <w:divBdr>
        <w:top w:val="none" w:sz="0" w:space="0" w:color="auto"/>
        <w:left w:val="none" w:sz="0" w:space="0" w:color="auto"/>
        <w:bottom w:val="none" w:sz="0" w:space="0" w:color="auto"/>
        <w:right w:val="none" w:sz="0" w:space="0" w:color="auto"/>
      </w:divBdr>
    </w:div>
    <w:div w:id="1450510266">
      <w:bodyDiv w:val="1"/>
      <w:marLeft w:val="0"/>
      <w:marRight w:val="0"/>
      <w:marTop w:val="0"/>
      <w:marBottom w:val="0"/>
      <w:divBdr>
        <w:top w:val="none" w:sz="0" w:space="0" w:color="auto"/>
        <w:left w:val="none" w:sz="0" w:space="0" w:color="auto"/>
        <w:bottom w:val="none" w:sz="0" w:space="0" w:color="auto"/>
        <w:right w:val="none" w:sz="0" w:space="0" w:color="auto"/>
      </w:divBdr>
      <w:divsChild>
        <w:div w:id="824977263">
          <w:marLeft w:val="0"/>
          <w:marRight w:val="0"/>
          <w:marTop w:val="0"/>
          <w:marBottom w:val="0"/>
          <w:divBdr>
            <w:top w:val="none" w:sz="0" w:space="0" w:color="auto"/>
            <w:left w:val="none" w:sz="0" w:space="0" w:color="auto"/>
            <w:bottom w:val="none" w:sz="0" w:space="0" w:color="auto"/>
            <w:right w:val="none" w:sz="0" w:space="0" w:color="auto"/>
          </w:divBdr>
          <w:divsChild>
            <w:div w:id="1947468431">
              <w:marLeft w:val="0"/>
              <w:marRight w:val="0"/>
              <w:marTop w:val="0"/>
              <w:marBottom w:val="0"/>
              <w:divBdr>
                <w:top w:val="none" w:sz="0" w:space="0" w:color="auto"/>
                <w:left w:val="none" w:sz="0" w:space="0" w:color="auto"/>
                <w:bottom w:val="none" w:sz="0" w:space="0" w:color="auto"/>
                <w:right w:val="none" w:sz="0" w:space="0" w:color="auto"/>
              </w:divBdr>
              <w:divsChild>
                <w:div w:id="1232276691">
                  <w:marLeft w:val="0"/>
                  <w:marRight w:val="0"/>
                  <w:marTop w:val="0"/>
                  <w:marBottom w:val="0"/>
                  <w:divBdr>
                    <w:top w:val="none" w:sz="0" w:space="0" w:color="auto"/>
                    <w:left w:val="none" w:sz="0" w:space="0" w:color="auto"/>
                    <w:bottom w:val="none" w:sz="0" w:space="0" w:color="auto"/>
                    <w:right w:val="none" w:sz="0" w:space="0" w:color="auto"/>
                  </w:divBdr>
                  <w:divsChild>
                    <w:div w:id="24909641">
                      <w:marLeft w:val="0"/>
                      <w:marRight w:val="0"/>
                      <w:marTop w:val="0"/>
                      <w:marBottom w:val="0"/>
                      <w:divBdr>
                        <w:top w:val="none" w:sz="0" w:space="0" w:color="auto"/>
                        <w:left w:val="none" w:sz="0" w:space="0" w:color="auto"/>
                        <w:bottom w:val="none" w:sz="0" w:space="0" w:color="auto"/>
                        <w:right w:val="none" w:sz="0" w:space="0" w:color="auto"/>
                      </w:divBdr>
                      <w:divsChild>
                        <w:div w:id="62485772">
                          <w:marLeft w:val="0"/>
                          <w:marRight w:val="0"/>
                          <w:marTop w:val="0"/>
                          <w:marBottom w:val="0"/>
                          <w:divBdr>
                            <w:top w:val="none" w:sz="0" w:space="0" w:color="auto"/>
                            <w:left w:val="none" w:sz="0" w:space="0" w:color="auto"/>
                            <w:bottom w:val="none" w:sz="0" w:space="0" w:color="auto"/>
                            <w:right w:val="none" w:sz="0" w:space="0" w:color="auto"/>
                          </w:divBdr>
                          <w:divsChild>
                            <w:div w:id="312949948">
                              <w:marLeft w:val="0"/>
                              <w:marRight w:val="0"/>
                              <w:marTop w:val="0"/>
                              <w:marBottom w:val="0"/>
                              <w:divBdr>
                                <w:top w:val="none" w:sz="0" w:space="0" w:color="auto"/>
                                <w:left w:val="none" w:sz="0" w:space="0" w:color="auto"/>
                                <w:bottom w:val="none" w:sz="0" w:space="0" w:color="auto"/>
                                <w:right w:val="none" w:sz="0" w:space="0" w:color="auto"/>
                              </w:divBdr>
                              <w:divsChild>
                                <w:div w:id="1416124199">
                                  <w:marLeft w:val="0"/>
                                  <w:marRight w:val="0"/>
                                  <w:marTop w:val="0"/>
                                  <w:marBottom w:val="0"/>
                                  <w:divBdr>
                                    <w:top w:val="none" w:sz="0" w:space="0" w:color="auto"/>
                                    <w:left w:val="none" w:sz="0" w:space="0" w:color="auto"/>
                                    <w:bottom w:val="none" w:sz="0" w:space="0" w:color="auto"/>
                                    <w:right w:val="none" w:sz="0" w:space="0" w:color="auto"/>
                                  </w:divBdr>
                                  <w:divsChild>
                                    <w:div w:id="115679076">
                                      <w:marLeft w:val="0"/>
                                      <w:marRight w:val="0"/>
                                      <w:marTop w:val="0"/>
                                      <w:marBottom w:val="0"/>
                                      <w:divBdr>
                                        <w:top w:val="none" w:sz="0" w:space="0" w:color="auto"/>
                                        <w:left w:val="none" w:sz="0" w:space="0" w:color="auto"/>
                                        <w:bottom w:val="none" w:sz="0" w:space="0" w:color="auto"/>
                                        <w:right w:val="none" w:sz="0" w:space="0" w:color="auto"/>
                                      </w:divBdr>
                                      <w:divsChild>
                                        <w:div w:id="688145216">
                                          <w:marLeft w:val="0"/>
                                          <w:marRight w:val="0"/>
                                          <w:marTop w:val="0"/>
                                          <w:marBottom w:val="495"/>
                                          <w:divBdr>
                                            <w:top w:val="none" w:sz="0" w:space="0" w:color="auto"/>
                                            <w:left w:val="none" w:sz="0" w:space="0" w:color="auto"/>
                                            <w:bottom w:val="none" w:sz="0" w:space="0" w:color="auto"/>
                                            <w:right w:val="none" w:sz="0" w:space="0" w:color="auto"/>
                                          </w:divBdr>
                                          <w:divsChild>
                                            <w:div w:id="185769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766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chart" Target="charts/chart4.xml"/><Relationship Id="rId34" Type="http://schemas.openxmlformats.org/officeDocument/2006/relationships/image" Target="media/image12.jpeg"/><Relationship Id="rId42" Type="http://schemas.openxmlformats.org/officeDocument/2006/relationships/image" Target="media/image14.wmf"/><Relationship Id="rId47" Type="http://schemas.openxmlformats.org/officeDocument/2006/relationships/image" Target="media/image19.wmf"/><Relationship Id="rId50" Type="http://schemas.openxmlformats.org/officeDocument/2006/relationships/image" Target="media/image22.wmf"/><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7.tiff"/><Relationship Id="rId25" Type="http://schemas.openxmlformats.org/officeDocument/2006/relationships/chart" Target="charts/chart8.xml"/><Relationship Id="rId33" Type="http://schemas.openxmlformats.org/officeDocument/2006/relationships/image" Target="media/image11.jpeg"/><Relationship Id="rId38" Type="http://schemas.openxmlformats.org/officeDocument/2006/relationships/image" Target="media/image13.emf"/><Relationship Id="rId46" Type="http://schemas.openxmlformats.org/officeDocument/2006/relationships/image" Target="media/image18.w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chart" Target="charts/chart3.xml"/><Relationship Id="rId29" Type="http://schemas.openxmlformats.org/officeDocument/2006/relationships/chart" Target="charts/chart10.xml"/><Relationship Id="rId41" Type="http://schemas.openxmlformats.org/officeDocument/2006/relationships/hyperlink" Target="http://www.wfdb.eu/interpretation/"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chart" Target="charts/chart7.xml"/><Relationship Id="rId32" Type="http://schemas.openxmlformats.org/officeDocument/2006/relationships/chart" Target="charts/chart12.xml"/><Relationship Id="rId37" Type="http://schemas.openxmlformats.org/officeDocument/2006/relationships/chart" Target="charts/chart15.xml"/><Relationship Id="rId40" Type="http://schemas.openxmlformats.org/officeDocument/2006/relationships/hyperlink" Target="http://www.fsdb.org/Filer/DBNSK%20English.pdf" TargetMode="External"/><Relationship Id="rId45" Type="http://schemas.openxmlformats.org/officeDocument/2006/relationships/image" Target="media/image17.w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chart" Target="charts/chart6.xml"/><Relationship Id="rId28" Type="http://schemas.openxmlformats.org/officeDocument/2006/relationships/chart" Target="charts/chart9.xml"/><Relationship Id="rId36" Type="http://schemas.openxmlformats.org/officeDocument/2006/relationships/chart" Target="charts/chart14.xml"/><Relationship Id="rId49" Type="http://schemas.openxmlformats.org/officeDocument/2006/relationships/image" Target="media/image21.wmf"/><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image" Target="media/image10.emf"/><Relationship Id="rId44" Type="http://schemas.openxmlformats.org/officeDocument/2006/relationships/image" Target="media/image16.wmf"/><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4.png"/><Relationship Id="rId22" Type="http://schemas.openxmlformats.org/officeDocument/2006/relationships/chart" Target="charts/chart5.xml"/><Relationship Id="rId27" Type="http://schemas.openxmlformats.org/officeDocument/2006/relationships/image" Target="media/image9.jpeg"/><Relationship Id="rId30" Type="http://schemas.openxmlformats.org/officeDocument/2006/relationships/chart" Target="charts/chart11.xml"/><Relationship Id="rId35" Type="http://schemas.openxmlformats.org/officeDocument/2006/relationships/chart" Target="charts/chart13.xml"/><Relationship Id="rId43" Type="http://schemas.openxmlformats.org/officeDocument/2006/relationships/image" Target="media/image15.wmf"/><Relationship Id="rId48" Type="http://schemas.openxmlformats.org/officeDocument/2006/relationships/image" Target="media/image20.wmf"/><Relationship Id="rId8" Type="http://schemas.openxmlformats.org/officeDocument/2006/relationships/endnotes" Target="endnotes.xml"/><Relationship Id="rId51" Type="http://schemas.openxmlformats.org/officeDocument/2006/relationships/image" Target="media/image23.w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9.bin"/></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14.bin"/></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8.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solidFill>
                  <a:schemeClr val="accent1">
                    <a:lumMod val="50000"/>
                  </a:schemeClr>
                </a:solidFill>
              </a:rPr>
              <a:t>On average, </a:t>
            </a:r>
            <a:r>
              <a:rPr lang="en-US" sz="1400" baseline="0">
                <a:solidFill>
                  <a:schemeClr val="accent1">
                    <a:lumMod val="50000"/>
                  </a:schemeClr>
                </a:solidFill>
              </a:rPr>
              <a:t>0.2% of the population lives with deafblindness</a:t>
            </a:r>
            <a:endParaRPr lang="en-US" sz="1400">
              <a:solidFill>
                <a:schemeClr val="accent1">
                  <a:lumMod val="50000"/>
                </a:schemeClr>
              </a:solidFill>
            </a:endParaRPr>
          </a:p>
        </c:rich>
      </c:tx>
      <c:layout>
        <c:manualLayout>
          <c:xMode val="edge"/>
          <c:yMode val="edge"/>
          <c:x val="0.16570885664085377"/>
          <c:y val="8.9552238805970144E-2"/>
        </c:manualLayout>
      </c:layout>
      <c:overlay val="0"/>
      <c:spPr>
        <a:noFill/>
        <a:ln>
          <a:noFill/>
        </a:ln>
        <a:effectLst/>
      </c:spPr>
    </c:title>
    <c:autoTitleDeleted val="0"/>
    <c:plotArea>
      <c:layout>
        <c:manualLayout>
          <c:layoutTarget val="inner"/>
          <c:xMode val="edge"/>
          <c:yMode val="edge"/>
          <c:x val="0.16382914328525572"/>
          <c:y val="0.30528354080221298"/>
          <c:w val="0.81348654669584075"/>
          <c:h val="0.36584572156696182"/>
        </c:manualLayout>
      </c:layout>
      <c:barChart>
        <c:barDir val="col"/>
        <c:grouping val="clustered"/>
        <c:varyColors val="0"/>
        <c:ser>
          <c:idx val="0"/>
          <c:order val="0"/>
          <c:tx>
            <c:strRef>
              <c:f>'Prevalence (2)'!$C$1</c:f>
              <c:strCache>
                <c:ptCount val="1"/>
                <c:pt idx="0">
                  <c:v>Prevalence</c:v>
                </c:pt>
              </c:strCache>
            </c:strRef>
          </c:tx>
          <c:spPr>
            <a:solidFill>
              <a:schemeClr val="accent1"/>
            </a:solidFill>
            <a:ln>
              <a:noFill/>
            </a:ln>
            <a:effectLst/>
          </c:spPr>
          <c:invertIfNegative val="0"/>
          <c:dLbls>
            <c:delete val="1"/>
          </c:dLbls>
          <c:errBars>
            <c:errBarType val="both"/>
            <c:errValType val="cust"/>
            <c:noEndCap val="0"/>
            <c:plus>
              <c:numRef>
                <c:f>'Prevalence (2)'!$F$2:$F$23</c:f>
                <c:numCache>
                  <c:formatCode>General</c:formatCode>
                  <c:ptCount val="22"/>
                  <c:pt idx="0">
                    <c:v>2.0129999999999999E-4</c:v>
                  </c:pt>
                  <c:pt idx="1">
                    <c:v>0</c:v>
                  </c:pt>
                  <c:pt idx="2">
                    <c:v>1.7E-5</c:v>
                  </c:pt>
                  <c:pt idx="3">
                    <c:v>1.052E-4</c:v>
                  </c:pt>
                  <c:pt idx="4">
                    <c:v>1.3909999999999999E-4</c:v>
                  </c:pt>
                  <c:pt idx="5">
                    <c:v>8.4600000000000105E-5</c:v>
                  </c:pt>
                  <c:pt idx="6">
                    <c:v>1E-4</c:v>
                  </c:pt>
                  <c:pt idx="7">
                    <c:v>2.48E-5</c:v>
                  </c:pt>
                  <c:pt idx="8">
                    <c:v>1.0000000000000001E-5</c:v>
                  </c:pt>
                  <c:pt idx="9">
                    <c:v>1.7E-5</c:v>
                  </c:pt>
                  <c:pt idx="10">
                    <c:v>1E-4</c:v>
                  </c:pt>
                  <c:pt idx="11">
                    <c:v>4.0200000000000001E-5</c:v>
                  </c:pt>
                  <c:pt idx="12">
                    <c:v>2.6999999999999999E-5</c:v>
                  </c:pt>
                  <c:pt idx="13">
                    <c:v>6.8600000000000095E-5</c:v>
                  </c:pt>
                  <c:pt idx="14">
                    <c:v>9.3000000000000007E-6</c:v>
                  </c:pt>
                  <c:pt idx="15">
                    <c:v>1E-4</c:v>
                  </c:pt>
                  <c:pt idx="16">
                    <c:v>0</c:v>
                  </c:pt>
                  <c:pt idx="17">
                    <c:v>2.0000000000000002E-5</c:v>
                  </c:pt>
                  <c:pt idx="18">
                    <c:v>1E-4</c:v>
                  </c:pt>
                  <c:pt idx="19">
                    <c:v>1E-4</c:v>
                  </c:pt>
                  <c:pt idx="20">
                    <c:v>1.36E-5</c:v>
                  </c:pt>
                  <c:pt idx="21">
                    <c:v>0</c:v>
                  </c:pt>
                </c:numCache>
              </c:numRef>
            </c:plus>
            <c:minus>
              <c:numRef>
                <c:f>'Prevalence (2)'!$G$2:$G$23</c:f>
                <c:numCache>
                  <c:formatCode>General</c:formatCode>
                  <c:ptCount val="22"/>
                  <c:pt idx="0">
                    <c:v>2.2460000000000001E-4</c:v>
                  </c:pt>
                  <c:pt idx="1">
                    <c:v>1E-4</c:v>
                  </c:pt>
                  <c:pt idx="2">
                    <c:v>2.4000000000000001E-5</c:v>
                  </c:pt>
                  <c:pt idx="3">
                    <c:v>1.5339999999999999E-4</c:v>
                  </c:pt>
                  <c:pt idx="4">
                    <c:v>1.4320000000000001E-4</c:v>
                  </c:pt>
                  <c:pt idx="5">
                    <c:v>8.9100000000000201E-5</c:v>
                  </c:pt>
                  <c:pt idx="6">
                    <c:v>0</c:v>
                  </c:pt>
                  <c:pt idx="7">
                    <c:v>3.04E-5</c:v>
                  </c:pt>
                  <c:pt idx="8">
                    <c:v>1.99999999999999E-5</c:v>
                  </c:pt>
                  <c:pt idx="9">
                    <c:v>2.1100000000000001E-5</c:v>
                  </c:pt>
                  <c:pt idx="10">
                    <c:v>2.0000000000000001E-4</c:v>
                  </c:pt>
                  <c:pt idx="11">
                    <c:v>4.1499999999999897E-5</c:v>
                  </c:pt>
                  <c:pt idx="12">
                    <c:v>3.0700000000000001E-5</c:v>
                  </c:pt>
                  <c:pt idx="13">
                    <c:v>7.1400000000000096E-5</c:v>
                  </c:pt>
                  <c:pt idx="14">
                    <c:v>1.1600000000000001E-5</c:v>
                  </c:pt>
                  <c:pt idx="15">
                    <c:v>0</c:v>
                  </c:pt>
                  <c:pt idx="16">
                    <c:v>1E-4</c:v>
                  </c:pt>
                  <c:pt idx="17">
                    <c:v>3.0000000000000001E-5</c:v>
                  </c:pt>
                  <c:pt idx="18">
                    <c:v>2.0000000000000001E-4</c:v>
                  </c:pt>
                  <c:pt idx="19">
                    <c:v>1.0000000000000099E-4</c:v>
                  </c:pt>
                  <c:pt idx="20">
                    <c:v>1.56E-5</c:v>
                  </c:pt>
                  <c:pt idx="21">
                    <c:v>1E-4</c:v>
                  </c:pt>
                </c:numCache>
              </c:numRef>
            </c:minus>
            <c:spPr>
              <a:noFill/>
              <a:ln w="9525" cap="flat" cmpd="sng" algn="ctr">
                <a:solidFill>
                  <a:schemeClr val="tx1">
                    <a:lumMod val="65000"/>
                    <a:lumOff val="35000"/>
                  </a:schemeClr>
                </a:solidFill>
                <a:round/>
              </a:ln>
              <a:effectLst/>
            </c:spPr>
          </c:errBars>
          <c:cat>
            <c:strRef>
              <c:f>'Prevalence (2)'!$B$2:$B$23</c:f>
              <c:strCache>
                <c:ptCount val="22"/>
                <c:pt idx="0">
                  <c:v>Botswana</c:v>
                </c:pt>
                <c:pt idx="1">
                  <c:v>Brazil</c:v>
                </c:pt>
                <c:pt idx="2">
                  <c:v>Cambodia</c:v>
                </c:pt>
                <c:pt idx="3">
                  <c:v>Cameroon</c:v>
                </c:pt>
                <c:pt idx="4">
                  <c:v>Colombia</c:v>
                </c:pt>
                <c:pt idx="5">
                  <c:v>Ecuador</c:v>
                </c:pt>
                <c:pt idx="6">
                  <c:v>Ghana</c:v>
                </c:pt>
                <c:pt idx="7">
                  <c:v>Haiti</c:v>
                </c:pt>
                <c:pt idx="8">
                  <c:v>Indonesia</c:v>
                </c:pt>
                <c:pt idx="9">
                  <c:v>Iran</c:v>
                </c:pt>
                <c:pt idx="10">
                  <c:v>Ireland</c:v>
                </c:pt>
                <c:pt idx="11">
                  <c:v>Kenya</c:v>
                </c:pt>
                <c:pt idx="12">
                  <c:v>Malawi</c:v>
                </c:pt>
                <c:pt idx="13">
                  <c:v>Mexico</c:v>
                </c:pt>
                <c:pt idx="14">
                  <c:v>Mozambique</c:v>
                </c:pt>
                <c:pt idx="15">
                  <c:v>South Africa</c:v>
                </c:pt>
                <c:pt idx="16">
                  <c:v>Sudan</c:v>
                </c:pt>
                <c:pt idx="17">
                  <c:v>Tanzania</c:v>
                </c:pt>
                <c:pt idx="18">
                  <c:v>Uruguay</c:v>
                </c:pt>
                <c:pt idx="19">
                  <c:v>USA</c:v>
                </c:pt>
                <c:pt idx="20">
                  <c:v>Venezuela</c:v>
                </c:pt>
                <c:pt idx="21">
                  <c:v>Vietnam</c:v>
                </c:pt>
              </c:strCache>
            </c:strRef>
          </c:cat>
          <c:val>
            <c:numRef>
              <c:f>'Prevalence (2)'!$C$2:$C$23</c:f>
              <c:numCache>
                <c:formatCode>0.000%</c:formatCode>
                <c:ptCount val="22"/>
                <c:pt idx="0">
                  <c:v>1.936E-3</c:v>
                </c:pt>
                <c:pt idx="1">
                  <c:v>3.5000000000000001E-3</c:v>
                </c:pt>
                <c:pt idx="2">
                  <c:v>8.6000000000000003E-5</c:v>
                </c:pt>
                <c:pt idx="3">
                  <c:v>3.345E-4</c:v>
                </c:pt>
                <c:pt idx="4">
                  <c:v>4.7774999999999996E-3</c:v>
                </c:pt>
                <c:pt idx="5">
                  <c:v>1.6402999999999999E-3</c:v>
                </c:pt>
                <c:pt idx="6">
                  <c:v>1.6000000000000001E-3</c:v>
                </c:pt>
                <c:pt idx="7">
                  <c:v>1.3109999999999999E-4</c:v>
                </c:pt>
                <c:pt idx="8">
                  <c:v>7.2000000000000005E-4</c:v>
                </c:pt>
                <c:pt idx="9">
                  <c:v>8.6299999999999997E-5</c:v>
                </c:pt>
                <c:pt idx="10">
                  <c:v>2.8E-3</c:v>
                </c:pt>
                <c:pt idx="11">
                  <c:v>1.3087000000000001E-3</c:v>
                </c:pt>
                <c:pt idx="12">
                  <c:v>2.209E-4</c:v>
                </c:pt>
                <c:pt idx="13">
                  <c:v>1.7306999999999999E-3</c:v>
                </c:pt>
                <c:pt idx="14">
                  <c:v>4.5500000000000001E-5</c:v>
                </c:pt>
                <c:pt idx="15">
                  <c:v>2.2000000000000001E-3</c:v>
                </c:pt>
                <c:pt idx="16">
                  <c:v>2.0999999999999999E-3</c:v>
                </c:pt>
                <c:pt idx="17">
                  <c:v>4.4000000000000002E-4</c:v>
                </c:pt>
                <c:pt idx="18">
                  <c:v>2E-3</c:v>
                </c:pt>
                <c:pt idx="19">
                  <c:v>8.3999999999999995E-3</c:v>
                </c:pt>
                <c:pt idx="20">
                  <c:v>1.049E-4</c:v>
                </c:pt>
                <c:pt idx="21">
                  <c:v>3.0999999999999999E-3</c:v>
                </c:pt>
              </c:numCache>
            </c:numRef>
          </c:val>
          <c:extLst xmlns:c16r2="http://schemas.microsoft.com/office/drawing/2015/06/chart">
            <c:ext xmlns:c16="http://schemas.microsoft.com/office/drawing/2014/chart" uri="{C3380CC4-5D6E-409C-BE32-E72D297353CC}">
              <c16:uniqueId val="{00000000-C2D7-408F-91B4-145D0E17AF41}"/>
            </c:ext>
          </c:extLst>
        </c:ser>
        <c:dLbls>
          <c:dLblPos val="outEnd"/>
          <c:showLegendKey val="0"/>
          <c:showVal val="1"/>
          <c:showCatName val="0"/>
          <c:showSerName val="0"/>
          <c:showPercent val="0"/>
          <c:showBubbleSize val="0"/>
        </c:dLbls>
        <c:gapWidth val="219"/>
        <c:overlap val="-27"/>
        <c:axId val="66077440"/>
        <c:axId val="66078976"/>
      </c:barChart>
      <c:catAx>
        <c:axId val="6607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66078976"/>
        <c:crosses val="autoZero"/>
        <c:auto val="1"/>
        <c:lblAlgn val="ctr"/>
        <c:lblOffset val="100"/>
        <c:noMultiLvlLbl val="0"/>
      </c:catAx>
      <c:valAx>
        <c:axId val="66078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Prevalence</a:t>
                </a:r>
              </a:p>
            </c:rich>
          </c:tx>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66077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100"/>
              </a:lnSpc>
              <a:defRPr sz="1100" b="1" i="0" u="none" strike="noStrike" kern="1200" baseline="0">
                <a:solidFill>
                  <a:schemeClr val="tx2"/>
                </a:solidFill>
                <a:latin typeface="+mn-lt"/>
                <a:ea typeface="+mn-ea"/>
                <a:cs typeface="+mn-cs"/>
              </a:defRPr>
            </a:pPr>
            <a:r>
              <a:rPr lang="en-GB" sz="1100" b="0" i="0" baseline="0">
                <a:effectLst/>
              </a:rPr>
              <a:t>Children with deafblindness who are not in school are less likely to have ever been enrolled than children without disabilities</a:t>
            </a:r>
            <a:endParaRPr lang="en-GB" sz="1100">
              <a:effectLst/>
            </a:endParaRPr>
          </a:p>
        </c:rich>
      </c:tx>
      <c:overlay val="0"/>
      <c:spPr>
        <a:noFill/>
        <a:ln>
          <a:noFill/>
        </a:ln>
        <a:effectLst/>
      </c:spPr>
    </c:title>
    <c:autoTitleDeleted val="0"/>
    <c:plotArea>
      <c:layout/>
      <c:barChart>
        <c:barDir val="col"/>
        <c:grouping val="clustered"/>
        <c:varyColors val="0"/>
        <c:ser>
          <c:idx val="0"/>
          <c:order val="0"/>
          <c:tx>
            <c:strRef>
              <c:f>Children!$B$33</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Children!$A$34:$A$42</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Children!$B$34:$B$42</c:f>
              <c:numCache>
                <c:formatCode>0.00%</c:formatCode>
                <c:ptCount val="9"/>
                <c:pt idx="0">
                  <c:v>7.6899999999999996E-2</c:v>
                </c:pt>
                <c:pt idx="1">
                  <c:v>0.26040000000000002</c:v>
                </c:pt>
                <c:pt idx="2">
                  <c:v>0.45650000000000002</c:v>
                </c:pt>
                <c:pt idx="3">
                  <c:v>6.0699999999999997E-2</c:v>
                </c:pt>
                <c:pt idx="4">
                  <c:v>0.18809999999999999</c:v>
                </c:pt>
                <c:pt idx="5">
                  <c:v>8.09E-2</c:v>
                </c:pt>
                <c:pt idx="6">
                  <c:v>0.1429</c:v>
                </c:pt>
                <c:pt idx="7">
                  <c:v>0.3024</c:v>
                </c:pt>
                <c:pt idx="8">
                  <c:v>0.3004</c:v>
                </c:pt>
              </c:numCache>
            </c:numRef>
          </c:val>
          <c:extLst xmlns:c16r2="http://schemas.microsoft.com/office/drawing/2015/06/chart">
            <c:ext xmlns:c16="http://schemas.microsoft.com/office/drawing/2014/chart" uri="{C3380CC4-5D6E-409C-BE32-E72D297353CC}">
              <c16:uniqueId val="{00000000-9F58-4F3A-9663-D77CC76F6B71}"/>
            </c:ext>
          </c:extLst>
        </c:ser>
        <c:ser>
          <c:idx val="1"/>
          <c:order val="1"/>
          <c:tx>
            <c:strRef>
              <c:f>Children!$C$33</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Children!$A$34:$A$42</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Children!$C$34:$C$42</c:f>
              <c:numCache>
                <c:formatCode>0.00%</c:formatCode>
                <c:ptCount val="9"/>
                <c:pt idx="0">
                  <c:v>7.4099999999999999E-2</c:v>
                </c:pt>
                <c:pt idx="1">
                  <c:v>0.4219</c:v>
                </c:pt>
                <c:pt idx="2">
                  <c:v>0.65439999999999998</c:v>
                </c:pt>
                <c:pt idx="3">
                  <c:v>0.21609999999999999</c:v>
                </c:pt>
                <c:pt idx="4">
                  <c:v>0.2152</c:v>
                </c:pt>
                <c:pt idx="5">
                  <c:v>0.1376</c:v>
                </c:pt>
                <c:pt idx="6">
                  <c:v>0.1346</c:v>
                </c:pt>
                <c:pt idx="7">
                  <c:v>0.30399999999999999</c:v>
                </c:pt>
                <c:pt idx="8">
                  <c:v>0.44330000000000003</c:v>
                </c:pt>
              </c:numCache>
            </c:numRef>
          </c:val>
          <c:extLst xmlns:c16r2="http://schemas.microsoft.com/office/drawing/2015/06/chart">
            <c:ext xmlns:c16="http://schemas.microsoft.com/office/drawing/2014/chart" uri="{C3380CC4-5D6E-409C-BE32-E72D297353CC}">
              <c16:uniqueId val="{00000001-9F58-4F3A-9663-D77CC76F6B71}"/>
            </c:ext>
          </c:extLst>
        </c:ser>
        <c:ser>
          <c:idx val="2"/>
          <c:order val="2"/>
          <c:tx>
            <c:strRef>
              <c:f>Children!$D$33</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Children!$A$34:$A$42</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Children!$D$34:$D$42</c:f>
              <c:numCache>
                <c:formatCode>0.00%</c:formatCode>
                <c:ptCount val="9"/>
                <c:pt idx="0">
                  <c:v>8.1900000000000001E-2</c:v>
                </c:pt>
                <c:pt idx="1">
                  <c:v>0.80100000000000005</c:v>
                </c:pt>
                <c:pt idx="2">
                  <c:v>0.5645</c:v>
                </c:pt>
                <c:pt idx="3">
                  <c:v>0.77900000000000003</c:v>
                </c:pt>
                <c:pt idx="4">
                  <c:v>0.25919999999999999</c:v>
                </c:pt>
                <c:pt idx="5">
                  <c:v>0.45679999999999998</c:v>
                </c:pt>
                <c:pt idx="6">
                  <c:v>0.26700000000000002</c:v>
                </c:pt>
                <c:pt idx="7">
                  <c:v>0.60580000000000001</c:v>
                </c:pt>
                <c:pt idx="8">
                  <c:v>0.75960000000000005</c:v>
                </c:pt>
              </c:numCache>
            </c:numRef>
          </c:val>
          <c:extLst xmlns:c16r2="http://schemas.microsoft.com/office/drawing/2015/06/chart">
            <c:ext xmlns:c16="http://schemas.microsoft.com/office/drawing/2014/chart" uri="{C3380CC4-5D6E-409C-BE32-E72D297353CC}">
              <c16:uniqueId val="{00000002-9F58-4F3A-9663-D77CC76F6B71}"/>
            </c:ext>
          </c:extLst>
        </c:ser>
        <c:dLbls>
          <c:showLegendKey val="0"/>
          <c:showVal val="0"/>
          <c:showCatName val="0"/>
          <c:showSerName val="0"/>
          <c:showPercent val="0"/>
          <c:showBubbleSize val="0"/>
        </c:dLbls>
        <c:gapWidth val="100"/>
        <c:overlap val="-24"/>
        <c:axId val="197338624"/>
        <c:axId val="197340160"/>
      </c:barChart>
      <c:catAx>
        <c:axId val="1973386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340160"/>
        <c:crosses val="autoZero"/>
        <c:auto val="1"/>
        <c:lblAlgn val="ctr"/>
        <c:lblOffset val="100"/>
        <c:noMultiLvlLbl val="0"/>
      </c:catAx>
      <c:valAx>
        <c:axId val="197340160"/>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338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200"/>
              </a:lnSpc>
              <a:defRPr sz="1100" b="1" i="0" u="none" strike="noStrike" kern="1200" baseline="0">
                <a:solidFill>
                  <a:schemeClr val="tx2"/>
                </a:solidFill>
                <a:latin typeface="+mn-lt"/>
                <a:ea typeface="+mn-ea"/>
                <a:cs typeface="+mn-cs"/>
              </a:defRPr>
            </a:pPr>
            <a:r>
              <a:rPr lang="en-GB" sz="1100" b="0" i="0" baseline="0">
                <a:effectLst/>
              </a:rPr>
              <a:t>Adults with deafblindness are less likely to have ever been to school than adults with other disabilities and adults with no disabilities in most countries</a:t>
            </a:r>
            <a:endParaRPr lang="en-GB" sz="1100">
              <a:effectLst/>
            </a:endParaRPr>
          </a:p>
        </c:rich>
      </c:tx>
      <c:overlay val="0"/>
      <c:spPr>
        <a:noFill/>
        <a:ln>
          <a:noFill/>
        </a:ln>
        <a:effectLst/>
      </c:spPr>
    </c:title>
    <c:autoTitleDeleted val="0"/>
    <c:plotArea>
      <c:layout>
        <c:manualLayout>
          <c:layoutTarget val="inner"/>
          <c:xMode val="edge"/>
          <c:yMode val="edge"/>
          <c:x val="0.10707606525260897"/>
          <c:y val="0.20584795321637428"/>
          <c:w val="0.86953212188189399"/>
          <c:h val="0.557782014090344"/>
        </c:manualLayout>
      </c:layout>
      <c:barChart>
        <c:barDir val="col"/>
        <c:grouping val="clustered"/>
        <c:varyColors val="0"/>
        <c:ser>
          <c:idx val="0"/>
          <c:order val="0"/>
          <c:tx>
            <c:strRef>
              <c:f>Demographics!$B$43</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Demographics!$A$44:$A$52</c:f>
              <c:strCache>
                <c:ptCount val="9"/>
                <c:pt idx="0">
                  <c:v>Sudan</c:v>
                </c:pt>
                <c:pt idx="1">
                  <c:v>Mexico</c:v>
                </c:pt>
                <c:pt idx="2">
                  <c:v>USA</c:v>
                </c:pt>
                <c:pt idx="3">
                  <c:v>Indonesia</c:v>
                </c:pt>
                <c:pt idx="4">
                  <c:v>Ghana</c:v>
                </c:pt>
                <c:pt idx="5">
                  <c:v>Vietnam</c:v>
                </c:pt>
                <c:pt idx="6">
                  <c:v>Uruguay</c:v>
                </c:pt>
                <c:pt idx="7">
                  <c:v>Tanzania</c:v>
                </c:pt>
                <c:pt idx="8">
                  <c:v>Brazil</c:v>
                </c:pt>
              </c:strCache>
            </c:strRef>
          </c:cat>
          <c:val>
            <c:numRef>
              <c:f>Demographics!$B$44:$B$52</c:f>
              <c:numCache>
                <c:formatCode>0.00%</c:formatCode>
                <c:ptCount val="9"/>
                <c:pt idx="0">
                  <c:v>0.1152</c:v>
                </c:pt>
                <c:pt idx="1">
                  <c:v>0.49059999999999998</c:v>
                </c:pt>
                <c:pt idx="2">
                  <c:v>0.95089999999999997</c:v>
                </c:pt>
                <c:pt idx="3">
                  <c:v>0.46639999999999998</c:v>
                </c:pt>
                <c:pt idx="4">
                  <c:v>0.41959999999999997</c:v>
                </c:pt>
                <c:pt idx="5">
                  <c:v>0.54820000000000002</c:v>
                </c:pt>
                <c:pt idx="6">
                  <c:v>0.91739999999999999</c:v>
                </c:pt>
                <c:pt idx="7">
                  <c:v>0.2326</c:v>
                </c:pt>
                <c:pt idx="8">
                  <c:v>0.629</c:v>
                </c:pt>
              </c:numCache>
            </c:numRef>
          </c:val>
          <c:extLst xmlns:c16r2="http://schemas.microsoft.com/office/drawing/2015/06/chart">
            <c:ext xmlns:c16="http://schemas.microsoft.com/office/drawing/2014/chart" uri="{C3380CC4-5D6E-409C-BE32-E72D297353CC}">
              <c16:uniqueId val="{00000000-8625-41B4-A299-5987CE524C65}"/>
            </c:ext>
          </c:extLst>
        </c:ser>
        <c:ser>
          <c:idx val="1"/>
          <c:order val="1"/>
          <c:tx>
            <c:strRef>
              <c:f>Demographics!$C$43</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Demographics!$A$44:$A$52</c:f>
              <c:strCache>
                <c:ptCount val="9"/>
                <c:pt idx="0">
                  <c:v>Sudan</c:v>
                </c:pt>
                <c:pt idx="1">
                  <c:v>Mexico</c:v>
                </c:pt>
                <c:pt idx="2">
                  <c:v>USA</c:v>
                </c:pt>
                <c:pt idx="3">
                  <c:v>Indonesia</c:v>
                </c:pt>
                <c:pt idx="4">
                  <c:v>Ghana</c:v>
                </c:pt>
                <c:pt idx="5">
                  <c:v>Vietnam</c:v>
                </c:pt>
                <c:pt idx="6">
                  <c:v>Uruguay</c:v>
                </c:pt>
                <c:pt idx="7">
                  <c:v>Tanzania</c:v>
                </c:pt>
                <c:pt idx="8">
                  <c:v>Brazil</c:v>
                </c:pt>
              </c:strCache>
            </c:strRef>
          </c:cat>
          <c:val>
            <c:numRef>
              <c:f>Demographics!$C$44:$C$52</c:f>
              <c:numCache>
                <c:formatCode>0.00%</c:formatCode>
                <c:ptCount val="9"/>
                <c:pt idx="0">
                  <c:v>0.21299999999999999</c:v>
                </c:pt>
                <c:pt idx="1">
                  <c:v>0.63600000000000001</c:v>
                </c:pt>
                <c:pt idx="2">
                  <c:v>0.96950000000000003</c:v>
                </c:pt>
                <c:pt idx="3">
                  <c:v>0.5897</c:v>
                </c:pt>
                <c:pt idx="4">
                  <c:v>0.5363</c:v>
                </c:pt>
                <c:pt idx="5">
                  <c:v>0.65900000000000003</c:v>
                </c:pt>
                <c:pt idx="6">
                  <c:v>0.91500000000000004</c:v>
                </c:pt>
                <c:pt idx="7">
                  <c:v>0.41399999999999998</c:v>
                </c:pt>
                <c:pt idx="8">
                  <c:v>0.755</c:v>
                </c:pt>
              </c:numCache>
            </c:numRef>
          </c:val>
          <c:extLst xmlns:c16r2="http://schemas.microsoft.com/office/drawing/2015/06/chart">
            <c:ext xmlns:c16="http://schemas.microsoft.com/office/drawing/2014/chart" uri="{C3380CC4-5D6E-409C-BE32-E72D297353CC}">
              <c16:uniqueId val="{00000001-8625-41B4-A299-5987CE524C65}"/>
            </c:ext>
          </c:extLst>
        </c:ser>
        <c:ser>
          <c:idx val="2"/>
          <c:order val="2"/>
          <c:tx>
            <c:strRef>
              <c:f>Demographics!$D$43</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Demographics!$A$44:$A$52</c:f>
              <c:strCache>
                <c:ptCount val="9"/>
                <c:pt idx="0">
                  <c:v>Sudan</c:v>
                </c:pt>
                <c:pt idx="1">
                  <c:v>Mexico</c:v>
                </c:pt>
                <c:pt idx="2">
                  <c:v>USA</c:v>
                </c:pt>
                <c:pt idx="3">
                  <c:v>Indonesia</c:v>
                </c:pt>
                <c:pt idx="4">
                  <c:v>Ghana</c:v>
                </c:pt>
                <c:pt idx="5">
                  <c:v>Vietnam</c:v>
                </c:pt>
                <c:pt idx="6">
                  <c:v>Uruguay</c:v>
                </c:pt>
                <c:pt idx="7">
                  <c:v>Tanzania</c:v>
                </c:pt>
                <c:pt idx="8">
                  <c:v>Brazil</c:v>
                </c:pt>
              </c:strCache>
            </c:strRef>
          </c:cat>
          <c:val>
            <c:numRef>
              <c:f>Demographics!$D$44:$D$52</c:f>
              <c:numCache>
                <c:formatCode>0.00%</c:formatCode>
                <c:ptCount val="9"/>
                <c:pt idx="0">
                  <c:v>0.31490000000000001</c:v>
                </c:pt>
                <c:pt idx="1">
                  <c:v>0.84119999999999995</c:v>
                </c:pt>
                <c:pt idx="2">
                  <c:v>0.99019999999999997</c:v>
                </c:pt>
                <c:pt idx="3">
                  <c:v>0.91539999999999999</c:v>
                </c:pt>
                <c:pt idx="4">
                  <c:v>0.64770000000000005</c:v>
                </c:pt>
                <c:pt idx="5">
                  <c:v>0.92269999999999996</c:v>
                </c:pt>
                <c:pt idx="6">
                  <c:v>0.99019999999999997</c:v>
                </c:pt>
                <c:pt idx="7">
                  <c:v>0.70960000000000001</c:v>
                </c:pt>
                <c:pt idx="8">
                  <c:v>0.85219999999999996</c:v>
                </c:pt>
              </c:numCache>
            </c:numRef>
          </c:val>
          <c:extLst xmlns:c16r2="http://schemas.microsoft.com/office/drawing/2015/06/chart">
            <c:ext xmlns:c16="http://schemas.microsoft.com/office/drawing/2014/chart" uri="{C3380CC4-5D6E-409C-BE32-E72D297353CC}">
              <c16:uniqueId val="{00000002-8625-41B4-A299-5987CE524C65}"/>
            </c:ext>
          </c:extLst>
        </c:ser>
        <c:dLbls>
          <c:showLegendKey val="0"/>
          <c:showVal val="0"/>
          <c:showCatName val="0"/>
          <c:showSerName val="0"/>
          <c:showPercent val="0"/>
          <c:showBubbleSize val="0"/>
        </c:dLbls>
        <c:gapWidth val="100"/>
        <c:overlap val="-24"/>
        <c:axId val="197408640"/>
        <c:axId val="197410176"/>
      </c:barChart>
      <c:catAx>
        <c:axId val="1974086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410176"/>
        <c:crosses val="autoZero"/>
        <c:auto val="1"/>
        <c:lblAlgn val="ctr"/>
        <c:lblOffset val="100"/>
        <c:noMultiLvlLbl val="0"/>
      </c:catAx>
      <c:valAx>
        <c:axId val="197410176"/>
        <c:scaling>
          <c:orientation val="minMax"/>
          <c:max val="1"/>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40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700"/>
              </a:lnSpc>
              <a:defRPr sz="1400" b="0" i="0" u="none" strike="noStrike" kern="1200" spc="0" baseline="0">
                <a:solidFill>
                  <a:schemeClr val="accent1">
                    <a:lumMod val="50000"/>
                  </a:schemeClr>
                </a:solidFill>
                <a:latin typeface="+mn-lt"/>
                <a:ea typeface="+mn-ea"/>
                <a:cs typeface="+mn-cs"/>
              </a:defRPr>
            </a:pPr>
            <a:r>
              <a:rPr lang="en-GB" sz="1400" dirty="0">
                <a:solidFill>
                  <a:schemeClr val="accent1">
                    <a:lumMod val="50000"/>
                  </a:schemeClr>
                </a:solidFill>
              </a:rPr>
              <a:t>Between 2</a:t>
            </a:r>
            <a:r>
              <a:rPr lang="en-GB" sz="1400" baseline="0" dirty="0">
                <a:solidFill>
                  <a:schemeClr val="accent1">
                    <a:lumMod val="50000"/>
                  </a:schemeClr>
                </a:solidFill>
              </a:rPr>
              <a:t>0 - 75% of </a:t>
            </a:r>
            <a:r>
              <a:rPr lang="en-GB" sz="1400" b="0" i="0" u="none" strike="noStrike" kern="1200" spc="0" baseline="0" dirty="0">
                <a:solidFill>
                  <a:schemeClr val="accent1">
                    <a:lumMod val="50000"/>
                  </a:schemeClr>
                </a:solidFill>
                <a:latin typeface="+mn-lt"/>
                <a:ea typeface="+mn-ea"/>
                <a:cs typeface="+mn-cs"/>
              </a:rPr>
              <a:t>persons with deafblindness</a:t>
            </a:r>
            <a:r>
              <a:rPr lang="en-GB" sz="1400" baseline="0" dirty="0">
                <a:solidFill>
                  <a:schemeClr val="accent1">
                    <a:lumMod val="50000"/>
                  </a:schemeClr>
                </a:solidFill>
              </a:rPr>
              <a:t> have additional disabilities</a:t>
            </a:r>
            <a:endParaRPr lang="en-GB" sz="1400" dirty="0">
              <a:solidFill>
                <a:schemeClr val="accent1">
                  <a:lumMod val="50000"/>
                </a:schemeClr>
              </a:solidFill>
            </a:endParaRPr>
          </a:p>
        </c:rich>
      </c:tx>
      <c:layout>
        <c:manualLayout>
          <c:xMode val="edge"/>
          <c:yMode val="edge"/>
          <c:x val="0.158769107902717"/>
          <c:y val="4.3165467625899297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delete val="1"/>
          </c:dLbls>
          <c:cat>
            <c:strRef>
              <c:f>Sheet8!$C$2:$C$9</c:f>
              <c:strCache>
                <c:ptCount val="8"/>
                <c:pt idx="0">
                  <c:v>Mexico</c:v>
                </c:pt>
                <c:pt idx="1">
                  <c:v>Ireland</c:v>
                </c:pt>
                <c:pt idx="2">
                  <c:v>USA</c:v>
                </c:pt>
                <c:pt idx="3">
                  <c:v>Ghana</c:v>
                </c:pt>
                <c:pt idx="4">
                  <c:v>Sudan</c:v>
                </c:pt>
                <c:pt idx="5">
                  <c:v>Tanzania</c:v>
                </c:pt>
                <c:pt idx="6">
                  <c:v>South Africa</c:v>
                </c:pt>
                <c:pt idx="7">
                  <c:v>Brazil</c:v>
                </c:pt>
              </c:strCache>
            </c:strRef>
          </c:cat>
          <c:val>
            <c:numRef>
              <c:f>Sheet8!$D$2:$D$9</c:f>
              <c:numCache>
                <c:formatCode>0.00%</c:formatCode>
                <c:ptCount val="8"/>
                <c:pt idx="0">
                  <c:v>0.60609999999999997</c:v>
                </c:pt>
                <c:pt idx="1">
                  <c:v>0.73760000000000003</c:v>
                </c:pt>
                <c:pt idx="2">
                  <c:v>0.76439999999999997</c:v>
                </c:pt>
                <c:pt idx="3">
                  <c:v>0.40699999999999997</c:v>
                </c:pt>
                <c:pt idx="4">
                  <c:v>0.183</c:v>
                </c:pt>
                <c:pt idx="5">
                  <c:v>0.6381</c:v>
                </c:pt>
                <c:pt idx="6">
                  <c:v>0.59019999999999995</c:v>
                </c:pt>
                <c:pt idx="7">
                  <c:v>0.52669999999999995</c:v>
                </c:pt>
              </c:numCache>
            </c:numRef>
          </c:val>
          <c:extLst xmlns:c16r2="http://schemas.microsoft.com/office/drawing/2015/06/chart">
            <c:ext xmlns:c16="http://schemas.microsoft.com/office/drawing/2014/chart" uri="{C3380CC4-5D6E-409C-BE32-E72D297353CC}">
              <c16:uniqueId val="{00000000-A02B-4187-883B-B34E1FE8058E}"/>
            </c:ext>
          </c:extLst>
        </c:ser>
        <c:dLbls>
          <c:dLblPos val="outEnd"/>
          <c:showLegendKey val="0"/>
          <c:showVal val="1"/>
          <c:showCatName val="0"/>
          <c:showSerName val="0"/>
          <c:showPercent val="0"/>
          <c:showBubbleSize val="0"/>
        </c:dLbls>
        <c:gapWidth val="219"/>
        <c:overlap val="-27"/>
        <c:axId val="198011136"/>
        <c:axId val="198025216"/>
      </c:barChart>
      <c:catAx>
        <c:axId val="19801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8025216"/>
        <c:crosses val="autoZero"/>
        <c:auto val="1"/>
        <c:lblAlgn val="ctr"/>
        <c:lblOffset val="100"/>
        <c:noMultiLvlLbl val="0"/>
      </c:catAx>
      <c:valAx>
        <c:axId val="198025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Proportion reporting other functional limitations (%)</a:t>
                </a:r>
              </a:p>
            </c:rich>
          </c:tx>
          <c:layout>
            <c:manualLayout>
              <c:xMode val="edge"/>
              <c:yMode val="edge"/>
              <c:x val="1.47913365029054E-2"/>
              <c:y val="0.207098321342926"/>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801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200"/>
              </a:lnSpc>
              <a:defRPr sz="1100" b="1" i="0" u="none" strike="noStrike" kern="1200" baseline="0">
                <a:solidFill>
                  <a:schemeClr val="tx2"/>
                </a:solidFill>
                <a:latin typeface="+mn-lt"/>
                <a:ea typeface="+mn-ea"/>
                <a:cs typeface="+mn-cs"/>
              </a:defRPr>
            </a:pPr>
            <a:r>
              <a:rPr lang="en-GB" sz="1100" b="0" i="0" baseline="0">
                <a:effectLst/>
              </a:rPr>
              <a:t>People with deafblindness are less likely to be married than people without disabilities</a:t>
            </a:r>
            <a:endParaRPr lang="en-GB" sz="1100">
              <a:effectLst/>
            </a:endParaRPr>
          </a:p>
        </c:rich>
      </c:tx>
      <c:overlay val="0"/>
      <c:spPr>
        <a:noFill/>
        <a:ln>
          <a:noFill/>
        </a:ln>
        <a:effectLst/>
      </c:spPr>
    </c:title>
    <c:autoTitleDeleted val="0"/>
    <c:plotArea>
      <c:layout/>
      <c:barChart>
        <c:barDir val="col"/>
        <c:grouping val="clustered"/>
        <c:varyColors val="0"/>
        <c:ser>
          <c:idx val="0"/>
          <c:order val="0"/>
          <c:tx>
            <c:strRef>
              <c:f>Demographics!$B$29</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Demographics!$A$30:$A$40</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Demographics!$B$30:$B$40</c:f>
              <c:numCache>
                <c:formatCode>0.00%</c:formatCode>
                <c:ptCount val="11"/>
                <c:pt idx="0">
                  <c:v>0.63870000000000005</c:v>
                </c:pt>
                <c:pt idx="1">
                  <c:v>0.47920000000000001</c:v>
                </c:pt>
                <c:pt idx="2">
                  <c:v>0.31440000000000001</c:v>
                </c:pt>
                <c:pt idx="3">
                  <c:v>0.38300000000000001</c:v>
                </c:pt>
                <c:pt idx="4">
                  <c:v>0.59219999999999995</c:v>
                </c:pt>
                <c:pt idx="5">
                  <c:v>0.4219</c:v>
                </c:pt>
                <c:pt idx="6">
                  <c:v>0.33250000000000002</c:v>
                </c:pt>
                <c:pt idx="7">
                  <c:v>0.58720000000000006</c:v>
                </c:pt>
                <c:pt idx="8">
                  <c:v>0.36880000000000002</c:v>
                </c:pt>
                <c:pt idx="9">
                  <c:v>0.3115</c:v>
                </c:pt>
                <c:pt idx="10">
                  <c:v>0.47799999999999998</c:v>
                </c:pt>
              </c:numCache>
            </c:numRef>
          </c:val>
          <c:extLst xmlns:c16r2="http://schemas.microsoft.com/office/drawing/2015/06/chart">
            <c:ext xmlns:c16="http://schemas.microsoft.com/office/drawing/2014/chart" uri="{C3380CC4-5D6E-409C-BE32-E72D297353CC}">
              <c16:uniqueId val="{00000000-1EC3-42F2-943F-F68A8F3F266D}"/>
            </c:ext>
          </c:extLst>
        </c:ser>
        <c:ser>
          <c:idx val="1"/>
          <c:order val="1"/>
          <c:tx>
            <c:strRef>
              <c:f>Demographics!$C$29</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Demographics!$A$30:$A$40</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Demographics!$C$30:$C$40</c:f>
              <c:numCache>
                <c:formatCode>0.00%</c:formatCode>
                <c:ptCount val="11"/>
                <c:pt idx="0">
                  <c:v>0.63260000000000005</c:v>
                </c:pt>
                <c:pt idx="1">
                  <c:v>0.54959999999999998</c:v>
                </c:pt>
                <c:pt idx="2">
                  <c:v>0.4234</c:v>
                </c:pt>
                <c:pt idx="3">
                  <c:v>0.44840000000000002</c:v>
                </c:pt>
                <c:pt idx="4">
                  <c:v>0.5323</c:v>
                </c:pt>
                <c:pt idx="5">
                  <c:v>0.45450000000000002</c:v>
                </c:pt>
                <c:pt idx="6">
                  <c:v>0.45579999999999998</c:v>
                </c:pt>
                <c:pt idx="7">
                  <c:v>0.49380000000000002</c:v>
                </c:pt>
                <c:pt idx="8">
                  <c:v>0.37580000000000002</c:v>
                </c:pt>
                <c:pt idx="9">
                  <c:v>0.43690000000000001</c:v>
                </c:pt>
                <c:pt idx="10">
                  <c:v>0.51590000000000003</c:v>
                </c:pt>
              </c:numCache>
            </c:numRef>
          </c:val>
          <c:extLst xmlns:c16r2="http://schemas.microsoft.com/office/drawing/2015/06/chart">
            <c:ext xmlns:c16="http://schemas.microsoft.com/office/drawing/2014/chart" uri="{C3380CC4-5D6E-409C-BE32-E72D297353CC}">
              <c16:uniqueId val="{00000001-1EC3-42F2-943F-F68A8F3F266D}"/>
            </c:ext>
          </c:extLst>
        </c:ser>
        <c:ser>
          <c:idx val="2"/>
          <c:order val="2"/>
          <c:tx>
            <c:strRef>
              <c:f>Demographics!$D$29</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Demographics!$A$30:$A$40</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Demographics!$D$30:$D$40</c:f>
              <c:numCache>
                <c:formatCode>0.00%</c:formatCode>
                <c:ptCount val="11"/>
                <c:pt idx="0">
                  <c:v>0.53310000000000002</c:v>
                </c:pt>
                <c:pt idx="1">
                  <c:v>0.57499999999999996</c:v>
                </c:pt>
                <c:pt idx="2">
                  <c:v>0.45729999999999998</c:v>
                </c:pt>
                <c:pt idx="3">
                  <c:v>0.5776</c:v>
                </c:pt>
                <c:pt idx="4">
                  <c:v>0.65480000000000005</c:v>
                </c:pt>
                <c:pt idx="5">
                  <c:v>0.4627</c:v>
                </c:pt>
                <c:pt idx="6">
                  <c:v>0.72940000000000005</c:v>
                </c:pt>
                <c:pt idx="7">
                  <c:v>0.64539999999999997</c:v>
                </c:pt>
                <c:pt idx="8">
                  <c:v>0.4844</c:v>
                </c:pt>
                <c:pt idx="9">
                  <c:v>0.41120000000000001</c:v>
                </c:pt>
                <c:pt idx="10">
                  <c:v>0.55869999999999997</c:v>
                </c:pt>
              </c:numCache>
            </c:numRef>
          </c:val>
          <c:extLst xmlns:c16r2="http://schemas.microsoft.com/office/drawing/2015/06/chart">
            <c:ext xmlns:c16="http://schemas.microsoft.com/office/drawing/2014/chart" uri="{C3380CC4-5D6E-409C-BE32-E72D297353CC}">
              <c16:uniqueId val="{00000002-1EC3-42F2-943F-F68A8F3F266D}"/>
            </c:ext>
          </c:extLst>
        </c:ser>
        <c:dLbls>
          <c:showLegendKey val="0"/>
          <c:showVal val="0"/>
          <c:showCatName val="0"/>
          <c:showSerName val="0"/>
          <c:showPercent val="0"/>
          <c:showBubbleSize val="0"/>
        </c:dLbls>
        <c:gapWidth val="100"/>
        <c:overlap val="-24"/>
        <c:axId val="198929408"/>
        <c:axId val="198943488"/>
      </c:barChart>
      <c:catAx>
        <c:axId val="1989294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8943488"/>
        <c:crosses val="autoZero"/>
        <c:auto val="1"/>
        <c:lblAlgn val="ctr"/>
        <c:lblOffset val="100"/>
        <c:noMultiLvlLbl val="0"/>
      </c:catAx>
      <c:valAx>
        <c:axId val="198943488"/>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8929408"/>
        <c:crosses val="autoZero"/>
        <c:crossBetween val="between"/>
      </c:valAx>
      <c:spPr>
        <a:noFill/>
        <a:ln>
          <a:noFill/>
        </a:ln>
        <a:effectLst/>
      </c:spPr>
    </c:plotArea>
    <c:legend>
      <c:legendPos val="b"/>
      <c:layout>
        <c:manualLayout>
          <c:xMode val="edge"/>
          <c:yMode val="edge"/>
          <c:x val="0.24572428723571416"/>
          <c:y val="0.84986610007082453"/>
          <c:w val="0.50855142552857169"/>
          <c:h val="7.39434237386993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400"/>
              </a:lnSpc>
              <a:defRPr sz="1400" b="0" i="0" u="none" strike="noStrike" kern="1200" spc="0" baseline="0">
                <a:solidFill>
                  <a:schemeClr val="accent1">
                    <a:lumMod val="50000"/>
                  </a:schemeClr>
                </a:solidFill>
                <a:latin typeface="+mn-lt"/>
                <a:ea typeface="+mn-ea"/>
                <a:cs typeface="+mn-cs"/>
              </a:defRPr>
            </a:pPr>
            <a:r>
              <a:rPr lang="en-GB" sz="1400">
                <a:solidFill>
                  <a:schemeClr val="accent1">
                    <a:lumMod val="50000"/>
                  </a:schemeClr>
                </a:solidFill>
              </a:rPr>
              <a:t>Women</a:t>
            </a:r>
            <a:r>
              <a:rPr lang="en-GB" sz="1400" baseline="0">
                <a:solidFill>
                  <a:schemeClr val="accent1">
                    <a:lumMod val="50000"/>
                  </a:schemeClr>
                </a:solidFill>
              </a:rPr>
              <a:t> with deafblindness are less likely to be married than men with deafblindness</a:t>
            </a:r>
            <a:endParaRPr lang="en-GB" sz="1400">
              <a:solidFill>
                <a:schemeClr val="accent1">
                  <a:lumMod val="50000"/>
                </a:schemeClr>
              </a:solidFill>
            </a:endParaRPr>
          </a:p>
        </c:rich>
      </c:tx>
      <c:layout>
        <c:manualLayout>
          <c:xMode val="edge"/>
          <c:yMode val="edge"/>
          <c:x val="0.17257132127535399"/>
          <c:y val="2.0757654385054499E-2"/>
        </c:manualLayout>
      </c:layout>
      <c:overlay val="0"/>
      <c:spPr>
        <a:noFill/>
        <a:ln>
          <a:noFill/>
        </a:ln>
        <a:effectLst/>
      </c:spPr>
    </c:title>
    <c:autoTitleDeleted val="0"/>
    <c:plotArea>
      <c:layout/>
      <c:barChart>
        <c:barDir val="col"/>
        <c:grouping val="clustered"/>
        <c:varyColors val="0"/>
        <c:ser>
          <c:idx val="0"/>
          <c:order val="0"/>
          <c:tx>
            <c:strRef>
              <c:f>Demographics!$A$38</c:f>
              <c:strCache>
                <c:ptCount val="1"/>
                <c:pt idx="0">
                  <c:v>Male</c:v>
                </c:pt>
              </c:strCache>
            </c:strRef>
          </c:tx>
          <c:spPr>
            <a:solidFill>
              <a:schemeClr val="accent1"/>
            </a:solidFill>
            <a:ln>
              <a:noFill/>
            </a:ln>
            <a:effectLst/>
          </c:spPr>
          <c:invertIfNegative val="0"/>
          <c:dLbls>
            <c:delete val="1"/>
          </c:dLbls>
          <c:cat>
            <c:strRef>
              <c:f>Demographics!$B$37:$J$37</c:f>
              <c:strCache>
                <c:ptCount val="9"/>
                <c:pt idx="0">
                  <c:v>Sudan</c:v>
                </c:pt>
                <c:pt idx="1">
                  <c:v>Mexico</c:v>
                </c:pt>
                <c:pt idx="2">
                  <c:v>Ireland</c:v>
                </c:pt>
                <c:pt idx="3">
                  <c:v>USA</c:v>
                </c:pt>
                <c:pt idx="4">
                  <c:v>Indonesia</c:v>
                </c:pt>
                <c:pt idx="5">
                  <c:v>Ghana</c:v>
                </c:pt>
                <c:pt idx="6">
                  <c:v>Tanzania</c:v>
                </c:pt>
                <c:pt idx="7">
                  <c:v>South Africa</c:v>
                </c:pt>
                <c:pt idx="8">
                  <c:v>Brazil</c:v>
                </c:pt>
              </c:strCache>
            </c:strRef>
          </c:cat>
          <c:val>
            <c:numRef>
              <c:f>Demographics!$B$38:$J$38</c:f>
              <c:numCache>
                <c:formatCode>0.00%</c:formatCode>
                <c:ptCount val="9"/>
                <c:pt idx="0">
                  <c:v>0.82609999999999995</c:v>
                </c:pt>
                <c:pt idx="1">
                  <c:v>0.65659999999999996</c:v>
                </c:pt>
                <c:pt idx="2">
                  <c:v>0.45610000000000001</c:v>
                </c:pt>
                <c:pt idx="3">
                  <c:v>0.54620000000000002</c:v>
                </c:pt>
                <c:pt idx="4">
                  <c:v>0.59219999999999995</c:v>
                </c:pt>
                <c:pt idx="5">
                  <c:v>0.54220000000000002</c:v>
                </c:pt>
                <c:pt idx="6">
                  <c:v>0.59599999999999997</c:v>
                </c:pt>
                <c:pt idx="7">
                  <c:v>0.40060000000000001</c:v>
                </c:pt>
                <c:pt idx="8">
                  <c:v>0.64349999999999996</c:v>
                </c:pt>
              </c:numCache>
            </c:numRef>
          </c:val>
          <c:extLst xmlns:c16r2="http://schemas.microsoft.com/office/drawing/2015/06/chart">
            <c:ext xmlns:c16="http://schemas.microsoft.com/office/drawing/2014/chart" uri="{C3380CC4-5D6E-409C-BE32-E72D297353CC}">
              <c16:uniqueId val="{00000000-3501-4865-8608-0BD420145C7A}"/>
            </c:ext>
          </c:extLst>
        </c:ser>
        <c:ser>
          <c:idx val="1"/>
          <c:order val="1"/>
          <c:tx>
            <c:strRef>
              <c:f>Demographics!$A$39</c:f>
              <c:strCache>
                <c:ptCount val="1"/>
                <c:pt idx="0">
                  <c:v>Female</c:v>
                </c:pt>
              </c:strCache>
            </c:strRef>
          </c:tx>
          <c:spPr>
            <a:solidFill>
              <a:schemeClr val="accent2">
                <a:lumMod val="75000"/>
              </a:schemeClr>
            </a:solidFill>
            <a:ln>
              <a:noFill/>
            </a:ln>
            <a:effectLst/>
          </c:spPr>
          <c:invertIfNegative val="0"/>
          <c:dLbls>
            <c:delete val="1"/>
          </c:dLbls>
          <c:cat>
            <c:strRef>
              <c:f>Demographics!$B$37:$J$37</c:f>
              <c:strCache>
                <c:ptCount val="9"/>
                <c:pt idx="0">
                  <c:v>Sudan</c:v>
                </c:pt>
                <c:pt idx="1">
                  <c:v>Mexico</c:v>
                </c:pt>
                <c:pt idx="2">
                  <c:v>Ireland</c:v>
                </c:pt>
                <c:pt idx="3">
                  <c:v>USA</c:v>
                </c:pt>
                <c:pt idx="4">
                  <c:v>Indonesia</c:v>
                </c:pt>
                <c:pt idx="5">
                  <c:v>Ghana</c:v>
                </c:pt>
                <c:pt idx="6">
                  <c:v>Tanzania</c:v>
                </c:pt>
                <c:pt idx="7">
                  <c:v>South Africa</c:v>
                </c:pt>
                <c:pt idx="8">
                  <c:v>Brazil</c:v>
                </c:pt>
              </c:strCache>
            </c:strRef>
          </c:cat>
          <c:val>
            <c:numRef>
              <c:f>Demographics!$B$39:$J$39</c:f>
              <c:numCache>
                <c:formatCode>0.00%</c:formatCode>
                <c:ptCount val="9"/>
                <c:pt idx="0">
                  <c:v>0.44490000000000002</c:v>
                </c:pt>
                <c:pt idx="1">
                  <c:v>0.29620000000000002</c:v>
                </c:pt>
                <c:pt idx="2">
                  <c:v>0.20280000000000001</c:v>
                </c:pt>
                <c:pt idx="3">
                  <c:v>0.23300000000000001</c:v>
                </c:pt>
                <c:pt idx="4">
                  <c:v>0.19020000000000001</c:v>
                </c:pt>
                <c:pt idx="5">
                  <c:v>0.33289999999999997</c:v>
                </c:pt>
                <c:pt idx="6">
                  <c:v>0.23910000000000001</c:v>
                </c:pt>
                <c:pt idx="7">
                  <c:v>0.25629999999999997</c:v>
                </c:pt>
                <c:pt idx="8">
                  <c:v>0.32040000000000002</c:v>
                </c:pt>
              </c:numCache>
            </c:numRef>
          </c:val>
          <c:extLst xmlns:c16r2="http://schemas.microsoft.com/office/drawing/2015/06/chart">
            <c:ext xmlns:c16="http://schemas.microsoft.com/office/drawing/2014/chart" uri="{C3380CC4-5D6E-409C-BE32-E72D297353CC}">
              <c16:uniqueId val="{00000001-3501-4865-8608-0BD420145C7A}"/>
            </c:ext>
          </c:extLst>
        </c:ser>
        <c:dLbls>
          <c:dLblPos val="outEnd"/>
          <c:showLegendKey val="0"/>
          <c:showVal val="1"/>
          <c:showCatName val="0"/>
          <c:showSerName val="0"/>
          <c:showPercent val="0"/>
          <c:showBubbleSize val="0"/>
        </c:dLbls>
        <c:gapWidth val="219"/>
        <c:overlap val="-27"/>
        <c:axId val="198961792"/>
        <c:axId val="198963584"/>
      </c:barChart>
      <c:catAx>
        <c:axId val="19896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8963584"/>
        <c:crosses val="autoZero"/>
        <c:auto val="1"/>
        <c:lblAlgn val="ctr"/>
        <c:lblOffset val="100"/>
        <c:noMultiLvlLbl val="0"/>
      </c:catAx>
      <c:valAx>
        <c:axId val="198963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Proportion currently</a:t>
                </a:r>
                <a:r>
                  <a:rPr lang="en-GB" baseline="0">
                    <a:solidFill>
                      <a:schemeClr val="accent1">
                        <a:lumMod val="50000"/>
                      </a:schemeClr>
                    </a:solidFill>
                  </a:rPr>
                  <a:t> married (%)</a:t>
                </a:r>
                <a:endParaRPr lang="en-GB">
                  <a:solidFill>
                    <a:schemeClr val="accent1">
                      <a:lumMod val="50000"/>
                    </a:schemeClr>
                  </a:solidFill>
                </a:endParaRPr>
              </a:p>
            </c:rich>
          </c:tx>
          <c:layout>
            <c:manualLayout>
              <c:xMode val="edge"/>
              <c:yMode val="edge"/>
              <c:x val="2.88056725016619E-2"/>
              <c:y val="0.182196162046908"/>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8961792"/>
        <c:crosses val="autoZero"/>
        <c:crossBetween val="between"/>
      </c:valAx>
      <c:spPr>
        <a:noFill/>
        <a:ln>
          <a:noFill/>
        </a:ln>
        <a:effectLst/>
      </c:spPr>
    </c:plotArea>
    <c:legend>
      <c:legendPos val="b"/>
      <c:layout>
        <c:manualLayout>
          <c:xMode val="edge"/>
          <c:yMode val="edge"/>
          <c:x val="0.41029055041589191"/>
          <c:y val="0.81981612731260989"/>
          <c:w val="0.17941872912144485"/>
          <c:h val="9.69430291801760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300"/>
              </a:lnSpc>
              <a:defRPr sz="1080" b="0" i="0" u="none" strike="noStrike" kern="1200" spc="0" baseline="0">
                <a:solidFill>
                  <a:schemeClr val="tx1">
                    <a:lumMod val="65000"/>
                    <a:lumOff val="35000"/>
                  </a:schemeClr>
                </a:solidFill>
                <a:latin typeface="+mn-lt"/>
                <a:ea typeface="+mn-ea"/>
                <a:cs typeface="+mn-cs"/>
              </a:defRPr>
            </a:pPr>
            <a:r>
              <a:rPr lang="en-US" sz="1400">
                <a:solidFill>
                  <a:schemeClr val="accent1">
                    <a:lumMod val="50000"/>
                  </a:schemeClr>
                </a:solidFill>
              </a:rPr>
              <a:t>Children with deafblindness are more likely to have an absent parent than children without disabilities in five out of nine countries</a:t>
            </a:r>
          </a:p>
        </c:rich>
      </c:tx>
      <c:layout>
        <c:manualLayout>
          <c:xMode val="edge"/>
          <c:yMode val="edge"/>
          <c:x val="0.11083580538827202"/>
          <c:y val="4.6229709091241647E-2"/>
        </c:manualLayout>
      </c:layout>
      <c:overlay val="0"/>
      <c:spPr>
        <a:noFill/>
        <a:ln>
          <a:noFill/>
        </a:ln>
        <a:effectLst/>
      </c:spPr>
    </c:title>
    <c:autoTitleDeleted val="0"/>
    <c:plotArea>
      <c:layout>
        <c:manualLayout>
          <c:layoutTarget val="inner"/>
          <c:xMode val="edge"/>
          <c:yMode val="edge"/>
          <c:x val="0.110566663038088"/>
          <c:y val="0.330267110113041"/>
          <c:w val="0.86234027198213103"/>
          <c:h val="0.43264712849522002"/>
        </c:manualLayout>
      </c:layout>
      <c:barChart>
        <c:barDir val="col"/>
        <c:grouping val="clustered"/>
        <c:varyColors val="0"/>
        <c:ser>
          <c:idx val="0"/>
          <c:order val="0"/>
          <c:tx>
            <c:strRef>
              <c:f>Sheet1!$K$15</c:f>
              <c:strCache>
                <c:ptCount val="1"/>
                <c:pt idx="0">
                  <c:v>Deafblind</c:v>
                </c:pt>
              </c:strCache>
            </c:strRef>
          </c:tx>
          <c:spPr>
            <a:solidFill>
              <a:schemeClr val="accent1"/>
            </a:solidFill>
            <a:ln>
              <a:noFill/>
            </a:ln>
            <a:effectLst/>
          </c:spPr>
          <c:invertIfNegative val="0"/>
          <c:cat>
            <c:strRef>
              <c:f>Sheet1!$J$16:$J$24</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Sheet1!$K$16:$K$24</c:f>
              <c:numCache>
                <c:formatCode>0.00%</c:formatCode>
                <c:ptCount val="9"/>
                <c:pt idx="0">
                  <c:v>0.44629999999999997</c:v>
                </c:pt>
                <c:pt idx="1">
                  <c:v>0.32300000000000001</c:v>
                </c:pt>
                <c:pt idx="2">
                  <c:v>0.44319999999999998</c:v>
                </c:pt>
                <c:pt idx="3">
                  <c:v>0.2359</c:v>
                </c:pt>
                <c:pt idx="4">
                  <c:v>0.51380000000000003</c:v>
                </c:pt>
                <c:pt idx="5">
                  <c:v>0.1547</c:v>
                </c:pt>
                <c:pt idx="6">
                  <c:v>0.52270000000000005</c:v>
                </c:pt>
                <c:pt idx="7">
                  <c:v>0.753</c:v>
                </c:pt>
                <c:pt idx="8">
                  <c:v>0.34499999999999997</c:v>
                </c:pt>
              </c:numCache>
            </c:numRef>
          </c:val>
          <c:extLst xmlns:c16r2="http://schemas.microsoft.com/office/drawing/2015/06/chart">
            <c:ext xmlns:c16="http://schemas.microsoft.com/office/drawing/2014/chart" uri="{C3380CC4-5D6E-409C-BE32-E72D297353CC}">
              <c16:uniqueId val="{00000000-1D83-4D81-8B5C-0D578B1D746A}"/>
            </c:ext>
          </c:extLst>
        </c:ser>
        <c:ser>
          <c:idx val="1"/>
          <c:order val="1"/>
          <c:tx>
            <c:strRef>
              <c:f>Sheet1!$L$15</c:f>
              <c:strCache>
                <c:ptCount val="1"/>
                <c:pt idx="0">
                  <c:v>Other disability</c:v>
                </c:pt>
              </c:strCache>
            </c:strRef>
          </c:tx>
          <c:spPr>
            <a:solidFill>
              <a:schemeClr val="accent2"/>
            </a:solidFill>
            <a:ln>
              <a:noFill/>
            </a:ln>
            <a:effectLst/>
          </c:spPr>
          <c:invertIfNegative val="0"/>
          <c:cat>
            <c:strRef>
              <c:f>Sheet1!$J$16:$J$24</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Sheet1!$L$16:$L$24</c:f>
              <c:numCache>
                <c:formatCode>0.00%</c:formatCode>
                <c:ptCount val="9"/>
                <c:pt idx="0">
                  <c:v>0.33889999999999998</c:v>
                </c:pt>
                <c:pt idx="1">
                  <c:v>0.27960000000000002</c:v>
                </c:pt>
                <c:pt idx="2">
                  <c:v>0.45279999999999998</c:v>
                </c:pt>
                <c:pt idx="3">
                  <c:v>0.18659999999999999</c:v>
                </c:pt>
                <c:pt idx="4">
                  <c:v>0.51149999999999995</c:v>
                </c:pt>
                <c:pt idx="5">
                  <c:v>0.16439999999999999</c:v>
                </c:pt>
                <c:pt idx="6">
                  <c:v>0.51819999999999999</c:v>
                </c:pt>
                <c:pt idx="7">
                  <c:v>0.70899999999999996</c:v>
                </c:pt>
                <c:pt idx="8">
                  <c:v>0.32900000000000001</c:v>
                </c:pt>
              </c:numCache>
            </c:numRef>
          </c:val>
          <c:extLst xmlns:c16r2="http://schemas.microsoft.com/office/drawing/2015/06/chart">
            <c:ext xmlns:c16="http://schemas.microsoft.com/office/drawing/2014/chart" uri="{C3380CC4-5D6E-409C-BE32-E72D297353CC}">
              <c16:uniqueId val="{00000001-1D83-4D81-8B5C-0D578B1D746A}"/>
            </c:ext>
          </c:extLst>
        </c:ser>
        <c:ser>
          <c:idx val="2"/>
          <c:order val="2"/>
          <c:tx>
            <c:strRef>
              <c:f>Sheet1!$M$15</c:f>
              <c:strCache>
                <c:ptCount val="1"/>
                <c:pt idx="0">
                  <c:v>No disability</c:v>
                </c:pt>
              </c:strCache>
            </c:strRef>
          </c:tx>
          <c:spPr>
            <a:solidFill>
              <a:schemeClr val="accent3"/>
            </a:solidFill>
            <a:ln>
              <a:noFill/>
            </a:ln>
            <a:effectLst/>
          </c:spPr>
          <c:invertIfNegative val="0"/>
          <c:cat>
            <c:strRef>
              <c:f>Sheet1!$J$16:$J$24</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Sheet1!$M$16:$M$24</c:f>
              <c:numCache>
                <c:formatCode>0.00%</c:formatCode>
                <c:ptCount val="9"/>
                <c:pt idx="0">
                  <c:v>0.307</c:v>
                </c:pt>
                <c:pt idx="1">
                  <c:v>0.32979999999999998</c:v>
                </c:pt>
                <c:pt idx="2">
                  <c:v>0.27889999999999998</c:v>
                </c:pt>
                <c:pt idx="3">
                  <c:v>0.1731</c:v>
                </c:pt>
                <c:pt idx="4">
                  <c:v>0.4834</c:v>
                </c:pt>
                <c:pt idx="5">
                  <c:v>0.14319999999999999</c:v>
                </c:pt>
                <c:pt idx="6">
                  <c:v>0.49919999999999998</c:v>
                </c:pt>
                <c:pt idx="7">
                  <c:v>0.66600000000000004</c:v>
                </c:pt>
                <c:pt idx="8">
                  <c:v>0.28589999999999999</c:v>
                </c:pt>
              </c:numCache>
            </c:numRef>
          </c:val>
          <c:extLst xmlns:c16r2="http://schemas.microsoft.com/office/drawing/2015/06/chart">
            <c:ext xmlns:c16="http://schemas.microsoft.com/office/drawing/2014/chart" uri="{C3380CC4-5D6E-409C-BE32-E72D297353CC}">
              <c16:uniqueId val="{00000002-1D83-4D81-8B5C-0D578B1D746A}"/>
            </c:ext>
          </c:extLst>
        </c:ser>
        <c:dLbls>
          <c:showLegendKey val="0"/>
          <c:showVal val="0"/>
          <c:showCatName val="0"/>
          <c:showSerName val="0"/>
          <c:showPercent val="0"/>
          <c:showBubbleSize val="0"/>
        </c:dLbls>
        <c:gapWidth val="219"/>
        <c:overlap val="-27"/>
        <c:axId val="199957888"/>
        <c:axId val="199959680"/>
      </c:barChart>
      <c:catAx>
        <c:axId val="19995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9959680"/>
        <c:crosses val="autoZero"/>
        <c:auto val="1"/>
        <c:lblAlgn val="ctr"/>
        <c:lblOffset val="100"/>
        <c:noMultiLvlLbl val="0"/>
      </c:catAx>
      <c:valAx>
        <c:axId val="199959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9957888"/>
        <c:crosses val="autoZero"/>
        <c:crossBetween val="between"/>
      </c:valAx>
      <c:spPr>
        <a:noFill/>
        <a:ln>
          <a:noFill/>
        </a:ln>
        <a:effectLst/>
      </c:spPr>
    </c:plotArea>
    <c:legend>
      <c:legendPos val="b"/>
      <c:layout>
        <c:manualLayout>
          <c:xMode val="edge"/>
          <c:yMode val="edge"/>
          <c:x val="0.29803621486089754"/>
          <c:y val="0.85718638960743621"/>
          <c:w val="0.44213496966767901"/>
          <c:h val="0.1010715829196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1">
                    <a:lumMod val="50000"/>
                  </a:schemeClr>
                </a:solidFill>
                <a:latin typeface="+mn-lt"/>
                <a:ea typeface="+mn-ea"/>
                <a:cs typeface="+mn-cs"/>
              </a:defRPr>
            </a:pPr>
            <a:r>
              <a:rPr lang="en-US" sz="1400" b="0" i="0" baseline="0">
                <a:solidFill>
                  <a:schemeClr val="accent1">
                    <a:lumMod val="50000"/>
                  </a:schemeClr>
                </a:solidFill>
                <a:effectLst/>
              </a:rPr>
              <a:t>Many more people (2.1% of the population) may experience milder forms of deafblindness</a:t>
            </a:r>
            <a:endParaRPr lang="en-GB" sz="1400">
              <a:solidFill>
                <a:schemeClr val="accent1">
                  <a:lumMod val="50000"/>
                </a:schemeClr>
              </a:solidFill>
              <a:effectLst/>
            </a:endParaRPr>
          </a:p>
        </c:rich>
      </c:tx>
      <c:layout>
        <c:manualLayout>
          <c:xMode val="edge"/>
          <c:yMode val="edge"/>
          <c:x val="0.102278699777912"/>
          <c:y val="6.4000000000000001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errBars>
            <c:errBarType val="both"/>
            <c:errValType val="cust"/>
            <c:noEndCap val="0"/>
            <c:plus>
              <c:numRef>
                <c:f>'Prevalence (2)'!$G$26:$G$30</c:f>
                <c:numCache>
                  <c:formatCode>General</c:formatCode>
                  <c:ptCount val="5"/>
                  <c:pt idx="0">
                    <c:v>1E-4</c:v>
                  </c:pt>
                  <c:pt idx="1">
                    <c:v>5.0000000000000001E-4</c:v>
                  </c:pt>
                  <c:pt idx="2">
                    <c:v>1E-4</c:v>
                  </c:pt>
                  <c:pt idx="3">
                    <c:v>1E-4</c:v>
                  </c:pt>
                  <c:pt idx="4">
                    <c:v>1.9999999999999901E-4</c:v>
                  </c:pt>
                </c:numCache>
              </c:numRef>
            </c:plus>
            <c:minus>
              <c:numRef>
                <c:f>'Prevalence (2)'!$F$26:$F$30</c:f>
                <c:numCache>
                  <c:formatCode>General</c:formatCode>
                  <c:ptCount val="5"/>
                  <c:pt idx="0">
                    <c:v>1E-4</c:v>
                  </c:pt>
                  <c:pt idx="1">
                    <c:v>3.9999999999999801E-4</c:v>
                  </c:pt>
                  <c:pt idx="2">
                    <c:v>1E-4</c:v>
                  </c:pt>
                  <c:pt idx="3">
                    <c:v>1.9999999999999901E-4</c:v>
                  </c:pt>
                  <c:pt idx="4">
                    <c:v>1E-4</c:v>
                  </c:pt>
                </c:numCache>
              </c:numRef>
            </c:minus>
            <c:spPr>
              <a:noFill/>
              <a:ln w="9525" cap="flat" cmpd="sng" algn="ctr">
                <a:solidFill>
                  <a:schemeClr val="tx1">
                    <a:lumMod val="65000"/>
                    <a:lumOff val="35000"/>
                  </a:schemeClr>
                </a:solidFill>
                <a:round/>
              </a:ln>
              <a:effectLst/>
            </c:spPr>
          </c:errBars>
          <c:cat>
            <c:strRef>
              <c:f>'Prevalence (2)'!$B$26:$B$30</c:f>
              <c:strCache>
                <c:ptCount val="5"/>
                <c:pt idx="0">
                  <c:v>Tanzania</c:v>
                </c:pt>
                <c:pt idx="1">
                  <c:v>Uruguay</c:v>
                </c:pt>
                <c:pt idx="2">
                  <c:v>Vietnam</c:v>
                </c:pt>
                <c:pt idx="3">
                  <c:v>South Africa</c:v>
                </c:pt>
                <c:pt idx="4">
                  <c:v>Brazil</c:v>
                </c:pt>
              </c:strCache>
            </c:strRef>
          </c:cat>
          <c:val>
            <c:numRef>
              <c:f>'Prevalence (2)'!$C$26:$C$30</c:f>
              <c:numCache>
                <c:formatCode>0.00%</c:formatCode>
                <c:ptCount val="5"/>
                <c:pt idx="0">
                  <c:v>4.0000000000000001E-3</c:v>
                </c:pt>
                <c:pt idx="1">
                  <c:v>1.7899999999999999E-2</c:v>
                </c:pt>
                <c:pt idx="2">
                  <c:v>2.18E-2</c:v>
                </c:pt>
                <c:pt idx="3">
                  <c:v>1.7899999999999999E-2</c:v>
                </c:pt>
                <c:pt idx="4">
                  <c:v>3.0800000000000001E-2</c:v>
                </c:pt>
              </c:numCache>
            </c:numRef>
          </c:val>
          <c:extLst xmlns:c16r2="http://schemas.microsoft.com/office/drawing/2015/06/chart">
            <c:ext xmlns:c16="http://schemas.microsoft.com/office/drawing/2014/chart" uri="{C3380CC4-5D6E-409C-BE32-E72D297353CC}">
              <c16:uniqueId val="{00000000-73D4-4408-8919-87B67465DC9B}"/>
            </c:ext>
          </c:extLst>
        </c:ser>
        <c:dLbls>
          <c:showLegendKey val="0"/>
          <c:showVal val="0"/>
          <c:showCatName val="0"/>
          <c:showSerName val="0"/>
          <c:showPercent val="0"/>
          <c:showBubbleSize val="0"/>
        </c:dLbls>
        <c:gapWidth val="219"/>
        <c:overlap val="-27"/>
        <c:axId val="169133952"/>
        <c:axId val="169135488"/>
      </c:barChart>
      <c:catAx>
        <c:axId val="16913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69135488"/>
        <c:crosses val="autoZero"/>
        <c:auto val="1"/>
        <c:lblAlgn val="ctr"/>
        <c:lblOffset val="100"/>
        <c:noMultiLvlLbl val="0"/>
      </c:catAx>
      <c:valAx>
        <c:axId val="169135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Prevalence</a:t>
                </a:r>
                <a:r>
                  <a:rPr lang="en-GB" baseline="0">
                    <a:solidFill>
                      <a:schemeClr val="accent1">
                        <a:lumMod val="50000"/>
                      </a:schemeClr>
                    </a:solidFill>
                  </a:rPr>
                  <a:t> (%)</a:t>
                </a:r>
                <a:endParaRPr lang="en-GB">
                  <a:solidFill>
                    <a:schemeClr val="accent1">
                      <a:lumMod val="50000"/>
                    </a:schemeClr>
                  </a:solidFill>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69133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1">
                    <a:lumMod val="50000"/>
                  </a:schemeClr>
                </a:solidFill>
                <a:latin typeface="+mn-lt"/>
                <a:ea typeface="+mn-ea"/>
                <a:cs typeface="+mn-cs"/>
              </a:defRPr>
            </a:pPr>
            <a:r>
              <a:rPr lang="en-GB" sz="1400">
                <a:solidFill>
                  <a:schemeClr val="accent1">
                    <a:lumMod val="50000"/>
                  </a:schemeClr>
                </a:solidFill>
              </a:rPr>
              <a:t>Deafblindness becomes more common</a:t>
            </a:r>
            <a:r>
              <a:rPr lang="en-GB" sz="1400" baseline="0">
                <a:solidFill>
                  <a:schemeClr val="accent1">
                    <a:lumMod val="50000"/>
                  </a:schemeClr>
                </a:solidFill>
              </a:rPr>
              <a:t> as people age</a:t>
            </a:r>
            <a:endParaRPr lang="en-GB" sz="1400">
              <a:solidFill>
                <a:schemeClr val="accent1">
                  <a:lumMod val="50000"/>
                </a:schemeClr>
              </a:solidFill>
            </a:endParaRPr>
          </a:p>
        </c:rich>
      </c:tx>
      <c:layout>
        <c:manualLayout>
          <c:xMode val="edge"/>
          <c:yMode val="edge"/>
          <c:x val="0.14559435920743916"/>
          <c:y val="5.830392788990707E-2"/>
        </c:manualLayout>
      </c:layout>
      <c:overlay val="0"/>
      <c:spPr>
        <a:noFill/>
        <a:ln>
          <a:noFill/>
        </a:ln>
        <a:effectLst/>
      </c:spPr>
    </c:title>
    <c:autoTitleDeleted val="0"/>
    <c:plotArea>
      <c:layout>
        <c:manualLayout>
          <c:layoutTarget val="inner"/>
          <c:xMode val="edge"/>
          <c:yMode val="edge"/>
          <c:x val="0.13087564734680274"/>
          <c:y val="0.19437523907128473"/>
          <c:w val="0.84031869437547901"/>
          <c:h val="0.35881293979356876"/>
        </c:manualLayout>
      </c:layout>
      <c:lineChart>
        <c:grouping val="standard"/>
        <c:varyColors val="0"/>
        <c:ser>
          <c:idx val="0"/>
          <c:order val="0"/>
          <c:tx>
            <c:strRef>
              <c:f>Sheet7!$A$17</c:f>
              <c:strCache>
                <c:ptCount val="1"/>
                <c:pt idx="0">
                  <c:v>Sudan</c:v>
                </c:pt>
              </c:strCache>
            </c:strRef>
          </c:tx>
          <c:spPr>
            <a:ln w="28575" cap="rnd">
              <a:solidFill>
                <a:schemeClr val="accent1"/>
              </a:solidFill>
              <a:round/>
            </a:ln>
            <a:effectLst/>
          </c:spPr>
          <c:marker>
            <c:symbol val="none"/>
          </c:marker>
          <c:cat>
            <c:strRef>
              <c:f>Sheet7!$B$16:$F$16</c:f>
              <c:strCache>
                <c:ptCount val="5"/>
                <c:pt idx="0">
                  <c:v>5-17</c:v>
                </c:pt>
                <c:pt idx="1">
                  <c:v>18-39</c:v>
                </c:pt>
                <c:pt idx="2">
                  <c:v>40-59</c:v>
                </c:pt>
                <c:pt idx="3">
                  <c:v>60-74</c:v>
                </c:pt>
                <c:pt idx="4">
                  <c:v>75+</c:v>
                </c:pt>
              </c:strCache>
            </c:strRef>
          </c:cat>
          <c:val>
            <c:numRef>
              <c:f>Sheet7!$B$17:$F$17</c:f>
              <c:numCache>
                <c:formatCode>0.000</c:formatCode>
                <c:ptCount val="5"/>
                <c:pt idx="0">
                  <c:v>1.2E-2</c:v>
                </c:pt>
                <c:pt idx="1">
                  <c:v>2.8000000000000001E-2</c:v>
                </c:pt>
                <c:pt idx="2">
                  <c:v>0.21</c:v>
                </c:pt>
                <c:pt idx="3">
                  <c:v>1.52</c:v>
                </c:pt>
                <c:pt idx="4">
                  <c:v>5.6599999999999957</c:v>
                </c:pt>
              </c:numCache>
            </c:numRef>
          </c:val>
          <c:smooth val="0"/>
          <c:extLst xmlns:c16r2="http://schemas.microsoft.com/office/drawing/2015/06/chart">
            <c:ext xmlns:c16="http://schemas.microsoft.com/office/drawing/2014/chart" uri="{C3380CC4-5D6E-409C-BE32-E72D297353CC}">
              <c16:uniqueId val="{00000000-8C07-4334-A166-92E5D45516D7}"/>
            </c:ext>
          </c:extLst>
        </c:ser>
        <c:ser>
          <c:idx val="1"/>
          <c:order val="1"/>
          <c:tx>
            <c:strRef>
              <c:f>Sheet7!$A$18</c:f>
              <c:strCache>
                <c:ptCount val="1"/>
                <c:pt idx="0">
                  <c:v>Mexico</c:v>
                </c:pt>
              </c:strCache>
            </c:strRef>
          </c:tx>
          <c:spPr>
            <a:ln w="28575" cap="rnd">
              <a:solidFill>
                <a:schemeClr val="accent2"/>
              </a:solidFill>
              <a:round/>
            </a:ln>
            <a:effectLst/>
          </c:spPr>
          <c:marker>
            <c:symbol val="none"/>
          </c:marker>
          <c:cat>
            <c:strRef>
              <c:f>Sheet7!$B$16:$F$16</c:f>
              <c:strCache>
                <c:ptCount val="5"/>
                <c:pt idx="0">
                  <c:v>5-17</c:v>
                </c:pt>
                <c:pt idx="1">
                  <c:v>18-39</c:v>
                </c:pt>
                <c:pt idx="2">
                  <c:v>40-59</c:v>
                </c:pt>
                <c:pt idx="3">
                  <c:v>60-74</c:v>
                </c:pt>
                <c:pt idx="4">
                  <c:v>75+</c:v>
                </c:pt>
              </c:strCache>
            </c:strRef>
          </c:cat>
          <c:val>
            <c:numRef>
              <c:f>Sheet7!$B$18:$F$18</c:f>
              <c:numCache>
                <c:formatCode>0.000</c:formatCode>
                <c:ptCount val="5"/>
                <c:pt idx="0">
                  <c:v>1.2E-2</c:v>
                </c:pt>
                <c:pt idx="1">
                  <c:v>1.2999999999999999E-2</c:v>
                </c:pt>
                <c:pt idx="2">
                  <c:v>7.4999999999999997E-2</c:v>
                </c:pt>
                <c:pt idx="3">
                  <c:v>0.59</c:v>
                </c:pt>
                <c:pt idx="4">
                  <c:v>3.54</c:v>
                </c:pt>
              </c:numCache>
            </c:numRef>
          </c:val>
          <c:smooth val="0"/>
          <c:extLst xmlns:c16r2="http://schemas.microsoft.com/office/drawing/2015/06/chart">
            <c:ext xmlns:c16="http://schemas.microsoft.com/office/drawing/2014/chart" uri="{C3380CC4-5D6E-409C-BE32-E72D297353CC}">
              <c16:uniqueId val="{00000001-8C07-4334-A166-92E5D45516D7}"/>
            </c:ext>
          </c:extLst>
        </c:ser>
        <c:ser>
          <c:idx val="2"/>
          <c:order val="2"/>
          <c:tx>
            <c:strRef>
              <c:f>Sheet7!$A$19</c:f>
              <c:strCache>
                <c:ptCount val="1"/>
                <c:pt idx="0">
                  <c:v>Ireland</c:v>
                </c:pt>
              </c:strCache>
            </c:strRef>
          </c:tx>
          <c:spPr>
            <a:ln w="28575" cap="rnd">
              <a:solidFill>
                <a:schemeClr val="accent3"/>
              </a:solidFill>
              <a:round/>
            </a:ln>
            <a:effectLst/>
          </c:spPr>
          <c:marker>
            <c:symbol val="none"/>
          </c:marker>
          <c:cat>
            <c:strRef>
              <c:f>Sheet7!$B$16:$F$16</c:f>
              <c:strCache>
                <c:ptCount val="5"/>
                <c:pt idx="0">
                  <c:v>5-17</c:v>
                </c:pt>
                <c:pt idx="1">
                  <c:v>18-39</c:v>
                </c:pt>
                <c:pt idx="2">
                  <c:v>40-59</c:v>
                </c:pt>
                <c:pt idx="3">
                  <c:v>60-74</c:v>
                </c:pt>
                <c:pt idx="4">
                  <c:v>75+</c:v>
                </c:pt>
              </c:strCache>
            </c:strRef>
          </c:cat>
          <c:val>
            <c:numRef>
              <c:f>Sheet7!$B$19:$F$19</c:f>
              <c:numCache>
                <c:formatCode>0.000</c:formatCode>
                <c:ptCount val="5"/>
                <c:pt idx="0">
                  <c:v>3.5999999999999997E-2</c:v>
                </c:pt>
                <c:pt idx="1">
                  <c:v>4.7E-2</c:v>
                </c:pt>
                <c:pt idx="2">
                  <c:v>0.15</c:v>
                </c:pt>
                <c:pt idx="3">
                  <c:v>0.47</c:v>
                </c:pt>
                <c:pt idx="4">
                  <c:v>2.91</c:v>
                </c:pt>
              </c:numCache>
            </c:numRef>
          </c:val>
          <c:smooth val="0"/>
          <c:extLst xmlns:c16r2="http://schemas.microsoft.com/office/drawing/2015/06/chart">
            <c:ext xmlns:c16="http://schemas.microsoft.com/office/drawing/2014/chart" uri="{C3380CC4-5D6E-409C-BE32-E72D297353CC}">
              <c16:uniqueId val="{00000002-8C07-4334-A166-92E5D45516D7}"/>
            </c:ext>
          </c:extLst>
        </c:ser>
        <c:ser>
          <c:idx val="3"/>
          <c:order val="3"/>
          <c:tx>
            <c:strRef>
              <c:f>Sheet7!$A$20</c:f>
              <c:strCache>
                <c:ptCount val="1"/>
                <c:pt idx="0">
                  <c:v>USA</c:v>
                </c:pt>
              </c:strCache>
            </c:strRef>
          </c:tx>
          <c:spPr>
            <a:ln w="28575" cap="rnd">
              <a:solidFill>
                <a:schemeClr val="accent4"/>
              </a:solidFill>
              <a:round/>
            </a:ln>
            <a:effectLst/>
          </c:spPr>
          <c:marker>
            <c:symbol val="none"/>
          </c:marker>
          <c:cat>
            <c:strRef>
              <c:f>Sheet7!$B$16:$F$16</c:f>
              <c:strCache>
                <c:ptCount val="5"/>
                <c:pt idx="0">
                  <c:v>5-17</c:v>
                </c:pt>
                <c:pt idx="1">
                  <c:v>18-39</c:v>
                </c:pt>
                <c:pt idx="2">
                  <c:v>40-59</c:v>
                </c:pt>
                <c:pt idx="3">
                  <c:v>60-74</c:v>
                </c:pt>
                <c:pt idx="4">
                  <c:v>75+</c:v>
                </c:pt>
              </c:strCache>
            </c:strRef>
          </c:cat>
          <c:val>
            <c:numRef>
              <c:f>Sheet7!$B$20:$F$20</c:f>
              <c:numCache>
                <c:formatCode>0.000</c:formatCode>
                <c:ptCount val="5"/>
                <c:pt idx="0">
                  <c:v>0.11</c:v>
                </c:pt>
                <c:pt idx="1">
                  <c:v>0.14000000000000001</c:v>
                </c:pt>
                <c:pt idx="2">
                  <c:v>0.47</c:v>
                </c:pt>
                <c:pt idx="3">
                  <c:v>1.2</c:v>
                </c:pt>
                <c:pt idx="4">
                  <c:v>5.64</c:v>
                </c:pt>
              </c:numCache>
            </c:numRef>
          </c:val>
          <c:smooth val="0"/>
          <c:extLst xmlns:c16r2="http://schemas.microsoft.com/office/drawing/2015/06/chart">
            <c:ext xmlns:c16="http://schemas.microsoft.com/office/drawing/2014/chart" uri="{C3380CC4-5D6E-409C-BE32-E72D297353CC}">
              <c16:uniqueId val="{00000003-8C07-4334-A166-92E5D45516D7}"/>
            </c:ext>
          </c:extLst>
        </c:ser>
        <c:ser>
          <c:idx val="4"/>
          <c:order val="4"/>
          <c:tx>
            <c:strRef>
              <c:f>Sheet7!$A$21</c:f>
              <c:strCache>
                <c:ptCount val="1"/>
                <c:pt idx="0">
                  <c:v>Indonesia</c:v>
                </c:pt>
              </c:strCache>
            </c:strRef>
          </c:tx>
          <c:spPr>
            <a:ln w="28575" cap="rnd">
              <a:solidFill>
                <a:schemeClr val="accent5"/>
              </a:solidFill>
              <a:round/>
            </a:ln>
            <a:effectLst/>
          </c:spPr>
          <c:marker>
            <c:symbol val="none"/>
          </c:marker>
          <c:cat>
            <c:strRef>
              <c:f>Sheet7!$B$16:$F$16</c:f>
              <c:strCache>
                <c:ptCount val="5"/>
                <c:pt idx="0">
                  <c:v>5-17</c:v>
                </c:pt>
                <c:pt idx="1">
                  <c:v>18-39</c:v>
                </c:pt>
                <c:pt idx="2">
                  <c:v>40-59</c:v>
                </c:pt>
                <c:pt idx="3">
                  <c:v>60-74</c:v>
                </c:pt>
                <c:pt idx="4">
                  <c:v>75+</c:v>
                </c:pt>
              </c:strCache>
            </c:strRef>
          </c:cat>
          <c:val>
            <c:numRef>
              <c:f>Sheet7!$B$21:$F$21</c:f>
              <c:numCache>
                <c:formatCode>0.000</c:formatCode>
                <c:ptCount val="5"/>
                <c:pt idx="0">
                  <c:v>1.2E-2</c:v>
                </c:pt>
                <c:pt idx="1">
                  <c:v>0.01</c:v>
                </c:pt>
                <c:pt idx="2">
                  <c:v>2.5000000000000001E-2</c:v>
                </c:pt>
                <c:pt idx="3">
                  <c:v>0.31</c:v>
                </c:pt>
                <c:pt idx="4">
                  <c:v>2.16</c:v>
                </c:pt>
              </c:numCache>
            </c:numRef>
          </c:val>
          <c:smooth val="0"/>
          <c:extLst xmlns:c16r2="http://schemas.microsoft.com/office/drawing/2015/06/chart">
            <c:ext xmlns:c16="http://schemas.microsoft.com/office/drawing/2014/chart" uri="{C3380CC4-5D6E-409C-BE32-E72D297353CC}">
              <c16:uniqueId val="{00000004-8C07-4334-A166-92E5D45516D7}"/>
            </c:ext>
          </c:extLst>
        </c:ser>
        <c:ser>
          <c:idx val="5"/>
          <c:order val="5"/>
          <c:tx>
            <c:strRef>
              <c:f>Sheet7!$A$22</c:f>
              <c:strCache>
                <c:ptCount val="1"/>
                <c:pt idx="0">
                  <c:v>Ghana</c:v>
                </c:pt>
              </c:strCache>
            </c:strRef>
          </c:tx>
          <c:spPr>
            <a:ln w="28575" cap="rnd">
              <a:solidFill>
                <a:schemeClr val="accent6"/>
              </a:solidFill>
              <a:round/>
            </a:ln>
            <a:effectLst/>
          </c:spPr>
          <c:marker>
            <c:symbol val="none"/>
          </c:marker>
          <c:cat>
            <c:strRef>
              <c:f>Sheet7!$B$16:$F$16</c:f>
              <c:strCache>
                <c:ptCount val="5"/>
                <c:pt idx="0">
                  <c:v>5-17</c:v>
                </c:pt>
                <c:pt idx="1">
                  <c:v>18-39</c:v>
                </c:pt>
                <c:pt idx="2">
                  <c:v>40-59</c:v>
                </c:pt>
                <c:pt idx="3">
                  <c:v>60-74</c:v>
                </c:pt>
                <c:pt idx="4">
                  <c:v>75+</c:v>
                </c:pt>
              </c:strCache>
            </c:strRef>
          </c:cat>
          <c:val>
            <c:numRef>
              <c:f>Sheet7!$B$22:$F$22</c:f>
              <c:numCache>
                <c:formatCode>0.000</c:formatCode>
                <c:ptCount val="5"/>
                <c:pt idx="0">
                  <c:v>7.0999999999999994E-2</c:v>
                </c:pt>
                <c:pt idx="1">
                  <c:v>8.7999999999999995E-2</c:v>
                </c:pt>
                <c:pt idx="2">
                  <c:v>0.18</c:v>
                </c:pt>
                <c:pt idx="3">
                  <c:v>0.54</c:v>
                </c:pt>
                <c:pt idx="4">
                  <c:v>1.48</c:v>
                </c:pt>
              </c:numCache>
            </c:numRef>
          </c:val>
          <c:smooth val="0"/>
          <c:extLst xmlns:c16r2="http://schemas.microsoft.com/office/drawing/2015/06/chart">
            <c:ext xmlns:c16="http://schemas.microsoft.com/office/drawing/2014/chart" uri="{C3380CC4-5D6E-409C-BE32-E72D297353CC}">
              <c16:uniqueId val="{00000005-8C07-4334-A166-92E5D45516D7}"/>
            </c:ext>
          </c:extLst>
        </c:ser>
        <c:ser>
          <c:idx val="6"/>
          <c:order val="6"/>
          <c:tx>
            <c:strRef>
              <c:f>Sheet7!$A$23</c:f>
              <c:strCache>
                <c:ptCount val="1"/>
                <c:pt idx="0">
                  <c:v>Vietnam</c:v>
                </c:pt>
              </c:strCache>
            </c:strRef>
          </c:tx>
          <c:spPr>
            <a:ln w="28575" cap="rnd">
              <a:solidFill>
                <a:schemeClr val="accent1">
                  <a:lumMod val="60000"/>
                </a:schemeClr>
              </a:solidFill>
              <a:round/>
            </a:ln>
            <a:effectLst/>
          </c:spPr>
          <c:marker>
            <c:symbol val="none"/>
          </c:marker>
          <c:cat>
            <c:strRef>
              <c:f>Sheet7!$B$16:$F$16</c:f>
              <c:strCache>
                <c:ptCount val="5"/>
                <c:pt idx="0">
                  <c:v>5-17</c:v>
                </c:pt>
                <c:pt idx="1">
                  <c:v>18-39</c:v>
                </c:pt>
                <c:pt idx="2">
                  <c:v>40-59</c:v>
                </c:pt>
                <c:pt idx="3">
                  <c:v>60-74</c:v>
                </c:pt>
                <c:pt idx="4">
                  <c:v>75+</c:v>
                </c:pt>
              </c:strCache>
            </c:strRef>
          </c:cat>
          <c:val>
            <c:numRef>
              <c:f>Sheet7!$B$23:$F$23</c:f>
              <c:numCache>
                <c:formatCode>0.000</c:formatCode>
                <c:ptCount val="5"/>
                <c:pt idx="0">
                  <c:v>6.4000000000000001E-2</c:v>
                </c:pt>
                <c:pt idx="1">
                  <c:v>6.3E-2</c:v>
                </c:pt>
                <c:pt idx="2">
                  <c:v>0.105</c:v>
                </c:pt>
                <c:pt idx="3">
                  <c:v>0.76400000000000001</c:v>
                </c:pt>
                <c:pt idx="4">
                  <c:v>5.91</c:v>
                </c:pt>
              </c:numCache>
            </c:numRef>
          </c:val>
          <c:smooth val="0"/>
          <c:extLst xmlns:c16r2="http://schemas.microsoft.com/office/drawing/2015/06/chart">
            <c:ext xmlns:c16="http://schemas.microsoft.com/office/drawing/2014/chart" uri="{C3380CC4-5D6E-409C-BE32-E72D297353CC}">
              <c16:uniqueId val="{00000006-8C07-4334-A166-92E5D45516D7}"/>
            </c:ext>
          </c:extLst>
        </c:ser>
        <c:ser>
          <c:idx val="7"/>
          <c:order val="7"/>
          <c:tx>
            <c:strRef>
              <c:f>Sheet7!$A$24</c:f>
              <c:strCache>
                <c:ptCount val="1"/>
                <c:pt idx="0">
                  <c:v>Uruguay</c:v>
                </c:pt>
              </c:strCache>
            </c:strRef>
          </c:tx>
          <c:spPr>
            <a:ln w="28575" cap="rnd">
              <a:solidFill>
                <a:schemeClr val="accent2">
                  <a:lumMod val="60000"/>
                </a:schemeClr>
              </a:solidFill>
              <a:round/>
            </a:ln>
            <a:effectLst/>
          </c:spPr>
          <c:marker>
            <c:symbol val="none"/>
          </c:marker>
          <c:cat>
            <c:strRef>
              <c:f>Sheet7!$B$16:$F$16</c:f>
              <c:strCache>
                <c:ptCount val="5"/>
                <c:pt idx="0">
                  <c:v>5-17</c:v>
                </c:pt>
                <c:pt idx="1">
                  <c:v>18-39</c:v>
                </c:pt>
                <c:pt idx="2">
                  <c:v>40-59</c:v>
                </c:pt>
                <c:pt idx="3">
                  <c:v>60-74</c:v>
                </c:pt>
                <c:pt idx="4">
                  <c:v>75+</c:v>
                </c:pt>
              </c:strCache>
            </c:strRef>
          </c:cat>
          <c:val>
            <c:numRef>
              <c:f>Sheet7!$B$24:$F$24</c:f>
              <c:numCache>
                <c:formatCode>0.000</c:formatCode>
                <c:ptCount val="5"/>
                <c:pt idx="0">
                  <c:v>1.7999999999999999E-2</c:v>
                </c:pt>
                <c:pt idx="1">
                  <c:v>1.7000000000000001E-2</c:v>
                </c:pt>
                <c:pt idx="2">
                  <c:v>8.3000000000000004E-2</c:v>
                </c:pt>
                <c:pt idx="3">
                  <c:v>0.36</c:v>
                </c:pt>
                <c:pt idx="4">
                  <c:v>1.74</c:v>
                </c:pt>
              </c:numCache>
            </c:numRef>
          </c:val>
          <c:smooth val="0"/>
          <c:extLst xmlns:c16r2="http://schemas.microsoft.com/office/drawing/2015/06/chart">
            <c:ext xmlns:c16="http://schemas.microsoft.com/office/drawing/2014/chart" uri="{C3380CC4-5D6E-409C-BE32-E72D297353CC}">
              <c16:uniqueId val="{00000007-8C07-4334-A166-92E5D45516D7}"/>
            </c:ext>
          </c:extLst>
        </c:ser>
        <c:ser>
          <c:idx val="8"/>
          <c:order val="8"/>
          <c:tx>
            <c:strRef>
              <c:f>Sheet7!$A$25</c:f>
              <c:strCache>
                <c:ptCount val="1"/>
                <c:pt idx="0">
                  <c:v>Tanzania</c:v>
                </c:pt>
              </c:strCache>
            </c:strRef>
          </c:tx>
          <c:spPr>
            <a:ln w="28575" cap="rnd">
              <a:solidFill>
                <a:schemeClr val="accent3">
                  <a:lumMod val="60000"/>
                </a:schemeClr>
              </a:solidFill>
              <a:round/>
            </a:ln>
            <a:effectLst/>
          </c:spPr>
          <c:marker>
            <c:symbol val="none"/>
          </c:marker>
          <c:cat>
            <c:strRef>
              <c:f>Sheet7!$B$16:$F$16</c:f>
              <c:strCache>
                <c:ptCount val="5"/>
                <c:pt idx="0">
                  <c:v>5-17</c:v>
                </c:pt>
                <c:pt idx="1">
                  <c:v>18-39</c:v>
                </c:pt>
                <c:pt idx="2">
                  <c:v>40-59</c:v>
                </c:pt>
                <c:pt idx="3">
                  <c:v>60-74</c:v>
                </c:pt>
                <c:pt idx="4">
                  <c:v>75+</c:v>
                </c:pt>
              </c:strCache>
            </c:strRef>
          </c:cat>
          <c:val>
            <c:numRef>
              <c:f>Sheet7!$B$25:$F$25</c:f>
              <c:numCache>
                <c:formatCode>0.000</c:formatCode>
                <c:ptCount val="5"/>
                <c:pt idx="0">
                  <c:v>8.5000000000000006E-3</c:v>
                </c:pt>
                <c:pt idx="1">
                  <c:v>8.2000000000000007E-3</c:v>
                </c:pt>
                <c:pt idx="2">
                  <c:v>3.5999999999999997E-2</c:v>
                </c:pt>
                <c:pt idx="3">
                  <c:v>0.17</c:v>
                </c:pt>
                <c:pt idx="4">
                  <c:v>1.31</c:v>
                </c:pt>
              </c:numCache>
            </c:numRef>
          </c:val>
          <c:smooth val="0"/>
          <c:extLst xmlns:c16r2="http://schemas.microsoft.com/office/drawing/2015/06/chart">
            <c:ext xmlns:c16="http://schemas.microsoft.com/office/drawing/2014/chart" uri="{C3380CC4-5D6E-409C-BE32-E72D297353CC}">
              <c16:uniqueId val="{00000008-8C07-4334-A166-92E5D45516D7}"/>
            </c:ext>
          </c:extLst>
        </c:ser>
        <c:ser>
          <c:idx val="9"/>
          <c:order val="9"/>
          <c:tx>
            <c:strRef>
              <c:f>Sheet7!$A$26</c:f>
              <c:strCache>
                <c:ptCount val="1"/>
                <c:pt idx="0">
                  <c:v>South Africa</c:v>
                </c:pt>
              </c:strCache>
            </c:strRef>
          </c:tx>
          <c:spPr>
            <a:ln w="28575" cap="rnd">
              <a:solidFill>
                <a:schemeClr val="accent4">
                  <a:lumMod val="60000"/>
                </a:schemeClr>
              </a:solidFill>
              <a:round/>
            </a:ln>
            <a:effectLst/>
          </c:spPr>
          <c:marker>
            <c:symbol val="none"/>
          </c:marker>
          <c:cat>
            <c:strRef>
              <c:f>Sheet7!$B$16:$F$16</c:f>
              <c:strCache>
                <c:ptCount val="5"/>
                <c:pt idx="0">
                  <c:v>5-17</c:v>
                </c:pt>
                <c:pt idx="1">
                  <c:v>18-39</c:v>
                </c:pt>
                <c:pt idx="2">
                  <c:v>40-59</c:v>
                </c:pt>
                <c:pt idx="3">
                  <c:v>60-74</c:v>
                </c:pt>
                <c:pt idx="4">
                  <c:v>75+</c:v>
                </c:pt>
              </c:strCache>
            </c:strRef>
          </c:cat>
          <c:val>
            <c:numRef>
              <c:f>Sheet7!$B$26:$F$26</c:f>
              <c:numCache>
                <c:formatCode>0.000</c:formatCode>
                <c:ptCount val="5"/>
                <c:pt idx="0">
                  <c:v>0.1</c:v>
                </c:pt>
                <c:pt idx="1">
                  <c:v>6.6000000000000003E-2</c:v>
                </c:pt>
                <c:pt idx="2">
                  <c:v>0.22</c:v>
                </c:pt>
                <c:pt idx="3">
                  <c:v>0.71</c:v>
                </c:pt>
                <c:pt idx="4">
                  <c:v>2.93</c:v>
                </c:pt>
              </c:numCache>
            </c:numRef>
          </c:val>
          <c:smooth val="0"/>
          <c:extLst xmlns:c16r2="http://schemas.microsoft.com/office/drawing/2015/06/chart">
            <c:ext xmlns:c16="http://schemas.microsoft.com/office/drawing/2014/chart" uri="{C3380CC4-5D6E-409C-BE32-E72D297353CC}">
              <c16:uniqueId val="{00000009-8C07-4334-A166-92E5D45516D7}"/>
            </c:ext>
          </c:extLst>
        </c:ser>
        <c:ser>
          <c:idx val="10"/>
          <c:order val="10"/>
          <c:tx>
            <c:strRef>
              <c:f>Sheet7!$A$27</c:f>
              <c:strCache>
                <c:ptCount val="1"/>
                <c:pt idx="0">
                  <c:v>Brazil</c:v>
                </c:pt>
              </c:strCache>
            </c:strRef>
          </c:tx>
          <c:spPr>
            <a:ln w="28575" cap="rnd">
              <a:solidFill>
                <a:schemeClr val="accent5">
                  <a:lumMod val="60000"/>
                </a:schemeClr>
              </a:solidFill>
              <a:round/>
            </a:ln>
            <a:effectLst/>
          </c:spPr>
          <c:marker>
            <c:symbol val="none"/>
          </c:marker>
          <c:cat>
            <c:strRef>
              <c:f>Sheet7!$B$16:$F$16</c:f>
              <c:strCache>
                <c:ptCount val="5"/>
                <c:pt idx="0">
                  <c:v>5-17</c:v>
                </c:pt>
                <c:pt idx="1">
                  <c:v>18-39</c:v>
                </c:pt>
                <c:pt idx="2">
                  <c:v>40-59</c:v>
                </c:pt>
                <c:pt idx="3">
                  <c:v>60-74</c:v>
                </c:pt>
                <c:pt idx="4">
                  <c:v>75+</c:v>
                </c:pt>
              </c:strCache>
            </c:strRef>
          </c:cat>
          <c:val>
            <c:numRef>
              <c:f>Sheet7!$B$27:$F$27</c:f>
              <c:numCache>
                <c:formatCode>0.000</c:formatCode>
                <c:ptCount val="5"/>
                <c:pt idx="0">
                  <c:v>0.06</c:v>
                </c:pt>
                <c:pt idx="1">
                  <c:v>0.08</c:v>
                </c:pt>
                <c:pt idx="2">
                  <c:v>0.31</c:v>
                </c:pt>
                <c:pt idx="3">
                  <c:v>1.04</c:v>
                </c:pt>
                <c:pt idx="4">
                  <c:v>4.57</c:v>
                </c:pt>
              </c:numCache>
            </c:numRef>
          </c:val>
          <c:smooth val="0"/>
          <c:extLst xmlns:c16r2="http://schemas.microsoft.com/office/drawing/2015/06/chart">
            <c:ext xmlns:c16="http://schemas.microsoft.com/office/drawing/2014/chart" uri="{C3380CC4-5D6E-409C-BE32-E72D297353CC}">
              <c16:uniqueId val="{0000000A-8C07-4334-A166-92E5D45516D7}"/>
            </c:ext>
          </c:extLst>
        </c:ser>
        <c:dLbls>
          <c:showLegendKey val="0"/>
          <c:showVal val="0"/>
          <c:showCatName val="0"/>
          <c:showSerName val="0"/>
          <c:showPercent val="0"/>
          <c:showBubbleSize val="0"/>
        </c:dLbls>
        <c:marker val="1"/>
        <c:smooth val="0"/>
        <c:axId val="192405504"/>
        <c:axId val="192407424"/>
      </c:lineChart>
      <c:catAx>
        <c:axId val="192405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Age group</a:t>
                </a:r>
              </a:p>
            </c:rich>
          </c:tx>
          <c:layout>
            <c:manualLayout>
              <c:xMode val="edge"/>
              <c:yMode val="edge"/>
              <c:x val="0.49545071001827518"/>
              <c:y val="0.6188525514065342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2407424"/>
        <c:crosses val="autoZero"/>
        <c:auto val="1"/>
        <c:lblAlgn val="ctr"/>
        <c:lblOffset val="100"/>
        <c:noMultiLvlLbl val="0"/>
      </c:catAx>
      <c:valAx>
        <c:axId val="19240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Prevalence (%)</a:t>
                </a:r>
              </a:p>
            </c:rich>
          </c:tx>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2405504"/>
        <c:crosses val="autoZero"/>
        <c:crossBetween val="between"/>
      </c:valAx>
      <c:spPr>
        <a:noFill/>
        <a:ln>
          <a:noFill/>
        </a:ln>
        <a:effectLst/>
      </c:spPr>
    </c:plotArea>
    <c:legend>
      <c:legendPos val="b"/>
      <c:layout>
        <c:manualLayout>
          <c:xMode val="edge"/>
          <c:yMode val="edge"/>
          <c:x val="3.0052780063958465E-2"/>
          <c:y val="0.73487433265888202"/>
          <c:w val="0.93810982675527499"/>
          <c:h val="0.128142174999209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1">
                    <a:lumMod val="50000"/>
                  </a:schemeClr>
                </a:solidFill>
                <a:latin typeface="+mn-lt"/>
                <a:ea typeface="+mn-ea"/>
                <a:cs typeface="+mn-cs"/>
              </a:defRPr>
            </a:pPr>
            <a:r>
              <a:rPr lang="en-GB">
                <a:solidFill>
                  <a:schemeClr val="accent1">
                    <a:lumMod val="50000"/>
                  </a:schemeClr>
                </a:solidFill>
              </a:rPr>
              <a:t>Deafblindness</a:t>
            </a:r>
            <a:r>
              <a:rPr lang="en-GB" baseline="0">
                <a:solidFill>
                  <a:schemeClr val="accent1">
                    <a:lumMod val="50000"/>
                  </a:schemeClr>
                </a:solidFill>
              </a:rPr>
              <a:t> is higher in women than men in most countries</a:t>
            </a:r>
            <a:endParaRPr lang="en-GB">
              <a:solidFill>
                <a:schemeClr val="accent1">
                  <a:lumMod val="50000"/>
                </a:schemeClr>
              </a:solidFill>
            </a:endParaRPr>
          </a:p>
        </c:rich>
      </c:tx>
      <c:overlay val="0"/>
      <c:spPr>
        <a:noFill/>
        <a:ln>
          <a:noFill/>
        </a:ln>
        <a:effectLst/>
      </c:spPr>
    </c:title>
    <c:autoTitleDeleted val="0"/>
    <c:plotArea>
      <c:layout/>
      <c:barChart>
        <c:barDir val="col"/>
        <c:grouping val="clustered"/>
        <c:varyColors val="0"/>
        <c:ser>
          <c:idx val="0"/>
          <c:order val="0"/>
          <c:tx>
            <c:strRef>
              <c:f>Sheet7!$B$32</c:f>
              <c:strCache>
                <c:ptCount val="1"/>
                <c:pt idx="0">
                  <c:v>Male</c:v>
                </c:pt>
              </c:strCache>
            </c:strRef>
          </c:tx>
          <c:spPr>
            <a:solidFill>
              <a:schemeClr val="accent1"/>
            </a:solidFill>
            <a:ln>
              <a:noFill/>
            </a:ln>
            <a:effectLst/>
          </c:spPr>
          <c:invertIfNegative val="0"/>
          <c:dLbls>
            <c:delete val="1"/>
          </c:dLbls>
          <c:cat>
            <c:strRef>
              <c:f>Sheet7!$A$33:$A$43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Sheet7!$B$33:$B$43</c:f>
              <c:numCache>
                <c:formatCode>General</c:formatCode>
                <c:ptCount val="11"/>
                <c:pt idx="0">
                  <c:v>0.21</c:v>
                </c:pt>
                <c:pt idx="1">
                  <c:v>0.17</c:v>
                </c:pt>
                <c:pt idx="2">
                  <c:v>0.25</c:v>
                </c:pt>
                <c:pt idx="3">
                  <c:v>0.83</c:v>
                </c:pt>
                <c:pt idx="4">
                  <c:v>5.1999999999999998E-2</c:v>
                </c:pt>
                <c:pt idx="5">
                  <c:v>0.14000000000000001</c:v>
                </c:pt>
                <c:pt idx="6">
                  <c:v>0.22900000000000001</c:v>
                </c:pt>
                <c:pt idx="7">
                  <c:v>0.16</c:v>
                </c:pt>
                <c:pt idx="8">
                  <c:v>3.4000000000000002E-2</c:v>
                </c:pt>
                <c:pt idx="9">
                  <c:v>0.26400000000000001</c:v>
                </c:pt>
                <c:pt idx="10">
                  <c:v>0.34</c:v>
                </c:pt>
              </c:numCache>
            </c:numRef>
          </c:val>
          <c:extLst xmlns:c16r2="http://schemas.microsoft.com/office/drawing/2015/06/chart">
            <c:ext xmlns:c16="http://schemas.microsoft.com/office/drawing/2014/chart" uri="{C3380CC4-5D6E-409C-BE32-E72D297353CC}">
              <c16:uniqueId val="{00000000-3F32-4589-B71B-109C9B1677D2}"/>
            </c:ext>
          </c:extLst>
        </c:ser>
        <c:ser>
          <c:idx val="1"/>
          <c:order val="1"/>
          <c:tx>
            <c:strRef>
              <c:f>Sheet7!$C$32</c:f>
              <c:strCache>
                <c:ptCount val="1"/>
                <c:pt idx="0">
                  <c:v>Female</c:v>
                </c:pt>
              </c:strCache>
            </c:strRef>
          </c:tx>
          <c:spPr>
            <a:solidFill>
              <a:schemeClr val="accent2"/>
            </a:solidFill>
            <a:ln>
              <a:noFill/>
            </a:ln>
            <a:effectLst/>
          </c:spPr>
          <c:invertIfNegative val="0"/>
          <c:dLbls>
            <c:delete val="1"/>
          </c:dLbls>
          <c:cat>
            <c:strRef>
              <c:f>Sheet7!$A$33:$A$43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Sheet7!$C$33:$C$43</c:f>
              <c:numCache>
                <c:formatCode>General</c:formatCode>
                <c:ptCount val="11"/>
                <c:pt idx="0">
                  <c:v>0.22</c:v>
                </c:pt>
                <c:pt idx="1">
                  <c:v>0.17</c:v>
                </c:pt>
                <c:pt idx="2">
                  <c:v>0.31</c:v>
                </c:pt>
                <c:pt idx="3">
                  <c:v>0.85</c:v>
                </c:pt>
                <c:pt idx="4">
                  <c:v>9.2999999999999999E-2</c:v>
                </c:pt>
                <c:pt idx="5">
                  <c:v>0.17</c:v>
                </c:pt>
                <c:pt idx="6">
                  <c:v>0.39600000000000002</c:v>
                </c:pt>
                <c:pt idx="7">
                  <c:v>0.24</c:v>
                </c:pt>
                <c:pt idx="8">
                  <c:v>5.3999999999999999E-2</c:v>
                </c:pt>
                <c:pt idx="9">
                  <c:v>0.16500000000000001</c:v>
                </c:pt>
                <c:pt idx="10">
                  <c:v>0.36</c:v>
                </c:pt>
              </c:numCache>
            </c:numRef>
          </c:val>
          <c:extLst xmlns:c16r2="http://schemas.microsoft.com/office/drawing/2015/06/chart">
            <c:ext xmlns:c16="http://schemas.microsoft.com/office/drawing/2014/chart" uri="{C3380CC4-5D6E-409C-BE32-E72D297353CC}">
              <c16:uniqueId val="{00000001-3F32-4589-B71B-109C9B1677D2}"/>
            </c:ext>
          </c:extLst>
        </c:ser>
        <c:dLbls>
          <c:dLblPos val="outEnd"/>
          <c:showLegendKey val="0"/>
          <c:showVal val="1"/>
          <c:showCatName val="0"/>
          <c:showSerName val="0"/>
          <c:showPercent val="0"/>
          <c:showBubbleSize val="0"/>
        </c:dLbls>
        <c:gapWidth val="219"/>
        <c:overlap val="-27"/>
        <c:axId val="192770432"/>
        <c:axId val="192771968"/>
      </c:barChart>
      <c:catAx>
        <c:axId val="19277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2771968"/>
        <c:crosses val="autoZero"/>
        <c:auto val="1"/>
        <c:lblAlgn val="ctr"/>
        <c:lblOffset val="100"/>
        <c:noMultiLvlLbl val="0"/>
      </c:catAx>
      <c:valAx>
        <c:axId val="192771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lumMod val="50000"/>
                      </a:schemeClr>
                    </a:solidFill>
                    <a:latin typeface="+mn-lt"/>
                    <a:ea typeface="+mn-ea"/>
                    <a:cs typeface="+mn-cs"/>
                  </a:defRPr>
                </a:pPr>
                <a:r>
                  <a:rPr lang="en-GB">
                    <a:solidFill>
                      <a:schemeClr val="accent1">
                        <a:lumMod val="50000"/>
                      </a:schemeClr>
                    </a:solidFill>
                  </a:rPr>
                  <a:t>Prevalence</a:t>
                </a:r>
                <a:r>
                  <a:rPr lang="en-GB" baseline="0">
                    <a:solidFill>
                      <a:schemeClr val="accent1">
                        <a:lumMod val="50000"/>
                      </a:schemeClr>
                    </a:solidFill>
                  </a:rPr>
                  <a:t> (%)</a:t>
                </a:r>
                <a:endParaRPr lang="en-GB">
                  <a:solidFill>
                    <a:schemeClr val="accent1">
                      <a:lumMod val="50000"/>
                    </a:schemeClr>
                  </a:solidFill>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crossAx val="19277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accent1"/>
                </a:solidFill>
                <a:latin typeface="+mn-lt"/>
                <a:ea typeface="+mn-ea"/>
                <a:cs typeface="+mn-cs"/>
              </a:defRPr>
            </a:pPr>
            <a:r>
              <a:rPr lang="en-US" sz="1400" b="0" i="0" u="none" strike="noStrike" kern="1200" baseline="0">
                <a:solidFill>
                  <a:schemeClr val="accent1">
                    <a:lumMod val="50000"/>
                  </a:schemeClr>
                </a:solidFill>
                <a:latin typeface="+mn-lt"/>
                <a:ea typeface="+mn-ea"/>
                <a:cs typeface="+mn-cs"/>
              </a:rPr>
              <a:t>Persons with deafblindness</a:t>
            </a:r>
            <a:r>
              <a:rPr lang="en-US" sz="1400" b="0" baseline="0">
                <a:solidFill>
                  <a:schemeClr val="accent1">
                    <a:lumMod val="50000"/>
                  </a:schemeClr>
                </a:solidFill>
              </a:rPr>
              <a:t> are more likely to be poor in most countries compared to people with other disabilities or no disabilities</a:t>
            </a:r>
            <a:endParaRPr lang="en-US" sz="1400" b="0">
              <a:solidFill>
                <a:schemeClr val="accent1">
                  <a:lumMod val="50000"/>
                </a:schemeClr>
              </a:solidFill>
            </a:endParaRPr>
          </a:p>
        </c:rich>
      </c:tx>
      <c:overlay val="0"/>
      <c:spPr>
        <a:noFill/>
        <a:ln>
          <a:noFill/>
        </a:ln>
        <a:effectLst/>
      </c:spPr>
    </c:title>
    <c:autoTitleDeleted val="0"/>
    <c:plotArea>
      <c:layout/>
      <c:barChart>
        <c:barDir val="col"/>
        <c:grouping val="clustered"/>
        <c:varyColors val="0"/>
        <c:ser>
          <c:idx val="0"/>
          <c:order val="0"/>
          <c:tx>
            <c:strRef>
              <c:f>Sheet1!$B$2</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Sheet1!$A$3:$A$13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Sheet1!$B$3:$B$13</c:f>
              <c:numCache>
                <c:formatCode>0.00%</c:formatCode>
                <c:ptCount val="11"/>
                <c:pt idx="0">
                  <c:v>0.4345</c:v>
                </c:pt>
                <c:pt idx="1">
                  <c:v>0.50419999999999998</c:v>
                </c:pt>
                <c:pt idx="2">
                  <c:v>0.59399999999999997</c:v>
                </c:pt>
                <c:pt idx="3">
                  <c:v>0.56020000000000003</c:v>
                </c:pt>
                <c:pt idx="4">
                  <c:v>0.52070000000000005</c:v>
                </c:pt>
                <c:pt idx="5">
                  <c:v>0.55789999999999995</c:v>
                </c:pt>
                <c:pt idx="6">
                  <c:v>0.46479999999999999</c:v>
                </c:pt>
                <c:pt idx="7">
                  <c:v>0.51229999999999998</c:v>
                </c:pt>
                <c:pt idx="8">
                  <c:v>0.57140000000000002</c:v>
                </c:pt>
                <c:pt idx="9">
                  <c:v>0.49959999999999999</c:v>
                </c:pt>
                <c:pt idx="10">
                  <c:v>0.52929999999999999</c:v>
                </c:pt>
              </c:numCache>
            </c:numRef>
          </c:val>
          <c:extLst xmlns:c16r2="http://schemas.microsoft.com/office/drawing/2015/06/chart">
            <c:ext xmlns:c16="http://schemas.microsoft.com/office/drawing/2014/chart" uri="{C3380CC4-5D6E-409C-BE32-E72D297353CC}">
              <c16:uniqueId val="{00000000-5D60-4251-8413-F722E1B3A8AB}"/>
            </c:ext>
          </c:extLst>
        </c:ser>
        <c:ser>
          <c:idx val="1"/>
          <c:order val="1"/>
          <c:tx>
            <c:strRef>
              <c:f>Sheet1!$C$2</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Sheet1!$A$3:$A$13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Sheet1!$C$3:$C$13</c:f>
              <c:numCache>
                <c:formatCode>0.00%</c:formatCode>
                <c:ptCount val="11"/>
                <c:pt idx="0">
                  <c:v>0.41930000000000001</c:v>
                </c:pt>
                <c:pt idx="1">
                  <c:v>0.43269999999999997</c:v>
                </c:pt>
                <c:pt idx="2">
                  <c:v>0.432</c:v>
                </c:pt>
                <c:pt idx="3">
                  <c:v>0.46850000000000003</c:v>
                </c:pt>
                <c:pt idx="4">
                  <c:v>0.47249999999999998</c:v>
                </c:pt>
                <c:pt idx="5">
                  <c:v>0.50700000000000001</c:v>
                </c:pt>
                <c:pt idx="6">
                  <c:v>0.47210000000000002</c:v>
                </c:pt>
                <c:pt idx="7">
                  <c:v>0.46879999999999999</c:v>
                </c:pt>
                <c:pt idx="8">
                  <c:v>0.50219999999999998</c:v>
                </c:pt>
                <c:pt idx="9">
                  <c:v>0.441</c:v>
                </c:pt>
                <c:pt idx="10">
                  <c:v>0.4738</c:v>
                </c:pt>
              </c:numCache>
            </c:numRef>
          </c:val>
          <c:extLst xmlns:c16r2="http://schemas.microsoft.com/office/drawing/2015/06/chart">
            <c:ext xmlns:c16="http://schemas.microsoft.com/office/drawing/2014/chart" uri="{C3380CC4-5D6E-409C-BE32-E72D297353CC}">
              <c16:uniqueId val="{00000001-5D60-4251-8413-F722E1B3A8AB}"/>
            </c:ext>
          </c:extLst>
        </c:ser>
        <c:ser>
          <c:idx val="2"/>
          <c:order val="2"/>
          <c:tx>
            <c:strRef>
              <c:f>Sheet1!$D$2</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Sheet1!$A$3:$A$13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Sheet1!$D$3:$D$13</c:f>
              <c:numCache>
                <c:formatCode>0.00%</c:formatCode>
                <c:ptCount val="11"/>
                <c:pt idx="0">
                  <c:v>0.40350000000000003</c:v>
                </c:pt>
                <c:pt idx="1">
                  <c:v>0.39219999999999999</c:v>
                </c:pt>
                <c:pt idx="2">
                  <c:v>0.33500000000000002</c:v>
                </c:pt>
                <c:pt idx="3">
                  <c:v>0.37759999999999999</c:v>
                </c:pt>
                <c:pt idx="4">
                  <c:v>0.39800000000000002</c:v>
                </c:pt>
                <c:pt idx="5">
                  <c:v>0.3891</c:v>
                </c:pt>
                <c:pt idx="6">
                  <c:v>0.39589999999999997</c:v>
                </c:pt>
                <c:pt idx="7">
                  <c:v>0.39100000000000001</c:v>
                </c:pt>
                <c:pt idx="8">
                  <c:v>0.39500000000000002</c:v>
                </c:pt>
                <c:pt idx="9">
                  <c:v>0.39489999999999997</c:v>
                </c:pt>
                <c:pt idx="10">
                  <c:v>0.3866</c:v>
                </c:pt>
              </c:numCache>
            </c:numRef>
          </c:val>
          <c:extLst xmlns:c16r2="http://schemas.microsoft.com/office/drawing/2015/06/chart">
            <c:ext xmlns:c16="http://schemas.microsoft.com/office/drawing/2014/chart" uri="{C3380CC4-5D6E-409C-BE32-E72D297353CC}">
              <c16:uniqueId val="{00000002-5D60-4251-8413-F722E1B3A8AB}"/>
            </c:ext>
          </c:extLst>
        </c:ser>
        <c:dLbls>
          <c:showLegendKey val="0"/>
          <c:showVal val="0"/>
          <c:showCatName val="0"/>
          <c:showSerName val="0"/>
          <c:showPercent val="0"/>
          <c:showBubbleSize val="0"/>
        </c:dLbls>
        <c:gapWidth val="75"/>
        <c:overlap val="-25"/>
        <c:axId val="194741376"/>
        <c:axId val="194742912"/>
      </c:barChart>
      <c:catAx>
        <c:axId val="1947413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4742912"/>
        <c:crosses val="autoZero"/>
        <c:auto val="1"/>
        <c:lblAlgn val="ctr"/>
        <c:lblOffset val="100"/>
        <c:noMultiLvlLbl val="0"/>
      </c:catAx>
      <c:valAx>
        <c:axId val="194742912"/>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4741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Poverty</a:t>
            </a:r>
            <a:r>
              <a:rPr lang="en-US" baseline="0"/>
              <a:t> was more common in households with younger members with deafblindness</a:t>
            </a:r>
            <a:endParaRPr lang="en-US"/>
          </a:p>
        </c:rich>
      </c:tx>
      <c:layout>
        <c:manualLayout>
          <c:xMode val="edge"/>
          <c:yMode val="edge"/>
          <c:x val="0.12698515870436572"/>
          <c:y val="0"/>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Under 50</c:v>
                </c:pt>
              </c:strCache>
            </c:strRef>
          </c:tx>
          <c:spPr>
            <a:solidFill>
              <a:schemeClr val="accent1"/>
            </a:solidFill>
            <a:ln>
              <a:noFill/>
            </a:ln>
            <a:effectLst/>
          </c:spPr>
          <c:invertIfNegative val="0"/>
          <c:cat>
            <c:strRef>
              <c:f>Sheet1!$A$2:$A$12</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Sheet1!$B$2:$B$12</c:f>
              <c:numCache>
                <c:formatCode>0.00%</c:formatCode>
                <c:ptCount val="11"/>
                <c:pt idx="0">
                  <c:v>0.38869999999999999</c:v>
                </c:pt>
                <c:pt idx="1">
                  <c:v>0.39579999999999999</c:v>
                </c:pt>
                <c:pt idx="2">
                  <c:v>0.47299999999999998</c:v>
                </c:pt>
                <c:pt idx="3">
                  <c:v>0.60499999999999998</c:v>
                </c:pt>
                <c:pt idx="4">
                  <c:v>0.49559999999999998</c:v>
                </c:pt>
                <c:pt idx="5">
                  <c:v>0.58140000000000003</c:v>
                </c:pt>
                <c:pt idx="6">
                  <c:v>0.505</c:v>
                </c:pt>
                <c:pt idx="7">
                  <c:v>0.54549999999999998</c:v>
                </c:pt>
                <c:pt idx="8">
                  <c:v>0.499</c:v>
                </c:pt>
                <c:pt idx="9">
                  <c:v>0.52900000000000003</c:v>
                </c:pt>
                <c:pt idx="10">
                  <c:v>0.52969999999999995</c:v>
                </c:pt>
              </c:numCache>
            </c:numRef>
          </c:val>
          <c:extLst xmlns:c16r2="http://schemas.microsoft.com/office/drawing/2015/06/chart">
            <c:ext xmlns:c16="http://schemas.microsoft.com/office/drawing/2014/chart" uri="{C3380CC4-5D6E-409C-BE32-E72D297353CC}">
              <c16:uniqueId val="{00000000-F895-4BD3-8205-98F573D0618D}"/>
            </c:ext>
          </c:extLst>
        </c:ser>
        <c:ser>
          <c:idx val="1"/>
          <c:order val="1"/>
          <c:tx>
            <c:strRef>
              <c:f>Sheet1!$C$1</c:f>
              <c:strCache>
                <c:ptCount val="1"/>
                <c:pt idx="0">
                  <c:v>Over 50</c:v>
                </c:pt>
              </c:strCache>
            </c:strRef>
          </c:tx>
          <c:spPr>
            <a:solidFill>
              <a:schemeClr val="accent2"/>
            </a:solidFill>
            <a:ln>
              <a:noFill/>
            </a:ln>
            <a:effectLst/>
          </c:spPr>
          <c:invertIfNegative val="0"/>
          <c:cat>
            <c:strRef>
              <c:f>Sheet1!$A$2:$A$12</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Sheet1!$C$2:$C$12</c:f>
              <c:numCache>
                <c:formatCode>0.00%</c:formatCode>
                <c:ptCount val="11"/>
                <c:pt idx="0">
                  <c:v>0.44119999999999998</c:v>
                </c:pt>
                <c:pt idx="1">
                  <c:v>0.51180000000000003</c:v>
                </c:pt>
                <c:pt idx="2">
                  <c:v>0.61199999999999999</c:v>
                </c:pt>
                <c:pt idx="3">
                  <c:v>0.55359999999999998</c:v>
                </c:pt>
                <c:pt idx="4">
                  <c:v>0.52439999999999998</c:v>
                </c:pt>
                <c:pt idx="5">
                  <c:v>0.52290000000000003</c:v>
                </c:pt>
                <c:pt idx="6">
                  <c:v>0.45600000000000002</c:v>
                </c:pt>
                <c:pt idx="7">
                  <c:v>0.50970000000000004</c:v>
                </c:pt>
                <c:pt idx="8">
                  <c:v>0.59199999999999997</c:v>
                </c:pt>
                <c:pt idx="9">
                  <c:v>0.48780000000000001</c:v>
                </c:pt>
                <c:pt idx="10">
                  <c:v>0.5292</c:v>
                </c:pt>
              </c:numCache>
            </c:numRef>
          </c:val>
          <c:extLst xmlns:c16r2="http://schemas.microsoft.com/office/drawing/2015/06/chart">
            <c:ext xmlns:c16="http://schemas.microsoft.com/office/drawing/2014/chart" uri="{C3380CC4-5D6E-409C-BE32-E72D297353CC}">
              <c16:uniqueId val="{00000001-F895-4BD3-8205-98F573D0618D}"/>
            </c:ext>
          </c:extLst>
        </c:ser>
        <c:dLbls>
          <c:showLegendKey val="0"/>
          <c:showVal val="0"/>
          <c:showCatName val="0"/>
          <c:showSerName val="0"/>
          <c:showPercent val="0"/>
          <c:showBubbleSize val="0"/>
        </c:dLbls>
        <c:gapWidth val="219"/>
        <c:overlap val="-27"/>
        <c:axId val="195731840"/>
        <c:axId val="195733376"/>
      </c:barChart>
      <c:catAx>
        <c:axId val="195731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95733376"/>
        <c:crosses val="autoZero"/>
        <c:auto val="1"/>
        <c:lblAlgn val="ctr"/>
        <c:lblOffset val="100"/>
        <c:noMultiLvlLbl val="0"/>
      </c:catAx>
      <c:valAx>
        <c:axId val="1957333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95731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500"/>
              </a:lnSpc>
              <a:defRPr sz="1400" b="0" i="0" u="none" strike="noStrike" kern="1200" baseline="0">
                <a:solidFill>
                  <a:schemeClr val="accent1">
                    <a:lumMod val="50000"/>
                  </a:schemeClr>
                </a:solidFill>
                <a:latin typeface="+mn-lt"/>
                <a:ea typeface="+mn-ea"/>
                <a:cs typeface="+mn-cs"/>
              </a:defRPr>
            </a:pPr>
            <a:r>
              <a:rPr lang="en-GB" sz="1400" b="0" i="0" u="none" strike="noStrike" kern="1200" baseline="0">
                <a:solidFill>
                  <a:schemeClr val="accent1">
                    <a:lumMod val="50000"/>
                  </a:schemeClr>
                </a:solidFill>
                <a:effectLst/>
                <a:latin typeface="+mn-lt"/>
                <a:ea typeface="+mn-ea"/>
                <a:cs typeface="+mn-cs"/>
              </a:rPr>
              <a:t>Persons with deafblindness</a:t>
            </a:r>
            <a:r>
              <a:rPr lang="en-GB" sz="1400" b="0" i="0" baseline="0">
                <a:solidFill>
                  <a:schemeClr val="accent1">
                    <a:lumMod val="50000"/>
                  </a:schemeClr>
                </a:solidFill>
                <a:effectLst/>
              </a:rPr>
              <a:t> are less likely to be working than people without disabilities across countries, and less likely to be working than people with other disabilities in most countries </a:t>
            </a:r>
            <a:endParaRPr lang="en-GB" sz="1400" b="0">
              <a:solidFill>
                <a:schemeClr val="accent1">
                  <a:lumMod val="50000"/>
                </a:schemeClr>
              </a:solidFill>
              <a:effectLst/>
            </a:endParaRPr>
          </a:p>
        </c:rich>
      </c:tx>
      <c:layout>
        <c:manualLayout>
          <c:xMode val="edge"/>
          <c:yMode val="edge"/>
          <c:x val="0.11834961997828447"/>
          <c:y val="2.6143790849673203E-2"/>
        </c:manualLayout>
      </c:layout>
      <c:overlay val="0"/>
      <c:spPr>
        <a:noFill/>
        <a:ln>
          <a:noFill/>
        </a:ln>
        <a:effectLst/>
      </c:spPr>
    </c:title>
    <c:autoTitleDeleted val="0"/>
    <c:plotArea>
      <c:layout/>
      <c:barChart>
        <c:barDir val="col"/>
        <c:grouping val="clustered"/>
        <c:varyColors val="0"/>
        <c:ser>
          <c:idx val="0"/>
          <c:order val="0"/>
          <c:tx>
            <c:strRef>
              <c:f>Livelihoods!$B$72</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Livelihoods!$A$73:$A$83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Livelihoods!$B$73:$B$83</c:f>
              <c:numCache>
                <c:formatCode>0.00%</c:formatCode>
                <c:ptCount val="11"/>
                <c:pt idx="0">
                  <c:v>0.29649999999999999</c:v>
                </c:pt>
                <c:pt idx="1">
                  <c:v>0.3992</c:v>
                </c:pt>
                <c:pt idx="2">
                  <c:v>0.22900000000000001</c:v>
                </c:pt>
                <c:pt idx="3">
                  <c:v>0.2873</c:v>
                </c:pt>
                <c:pt idx="4">
                  <c:v>0.3992</c:v>
                </c:pt>
                <c:pt idx="5">
                  <c:v>0.69499999999999995</c:v>
                </c:pt>
                <c:pt idx="6">
                  <c:v>0.15859999999999999</c:v>
                </c:pt>
                <c:pt idx="7">
                  <c:v>0.41670000000000001</c:v>
                </c:pt>
                <c:pt idx="8">
                  <c:v>0.51049999999999995</c:v>
                </c:pt>
                <c:pt idx="9">
                  <c:v>0.24099999999999999</c:v>
                </c:pt>
                <c:pt idx="10">
                  <c:v>0.39839999999999998</c:v>
                </c:pt>
              </c:numCache>
            </c:numRef>
          </c:val>
          <c:extLst xmlns:c16r2="http://schemas.microsoft.com/office/drawing/2015/06/chart">
            <c:ext xmlns:c16="http://schemas.microsoft.com/office/drawing/2014/chart" uri="{C3380CC4-5D6E-409C-BE32-E72D297353CC}">
              <c16:uniqueId val="{00000000-A211-41D3-90D0-0795D27A76D2}"/>
            </c:ext>
          </c:extLst>
        </c:ser>
        <c:ser>
          <c:idx val="1"/>
          <c:order val="1"/>
          <c:tx>
            <c:strRef>
              <c:f>Livelihoods!$C$72</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Livelihoods!$A$73:$A$83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Livelihoods!$C$73:$C$83</c:f>
              <c:numCache>
                <c:formatCode>0.00%</c:formatCode>
                <c:ptCount val="11"/>
                <c:pt idx="0">
                  <c:v>0.38840000000000002</c:v>
                </c:pt>
                <c:pt idx="1">
                  <c:v>0.38850000000000001</c:v>
                </c:pt>
                <c:pt idx="2">
                  <c:v>0.34989999999999999</c:v>
                </c:pt>
                <c:pt idx="3">
                  <c:v>0.32050000000000001</c:v>
                </c:pt>
                <c:pt idx="4">
                  <c:v>0.38850000000000001</c:v>
                </c:pt>
                <c:pt idx="5">
                  <c:v>0.67820000000000003</c:v>
                </c:pt>
                <c:pt idx="6">
                  <c:v>0.36199999999999999</c:v>
                </c:pt>
                <c:pt idx="7">
                  <c:v>0.26960000000000001</c:v>
                </c:pt>
                <c:pt idx="8">
                  <c:v>0.60860000000000003</c:v>
                </c:pt>
                <c:pt idx="9">
                  <c:v>0.28770000000000001</c:v>
                </c:pt>
                <c:pt idx="10">
                  <c:v>0.39860000000000001</c:v>
                </c:pt>
              </c:numCache>
            </c:numRef>
          </c:val>
          <c:extLst xmlns:c16r2="http://schemas.microsoft.com/office/drawing/2015/06/chart">
            <c:ext xmlns:c16="http://schemas.microsoft.com/office/drawing/2014/chart" uri="{C3380CC4-5D6E-409C-BE32-E72D297353CC}">
              <c16:uniqueId val="{00000001-A211-41D3-90D0-0795D27A76D2}"/>
            </c:ext>
          </c:extLst>
        </c:ser>
        <c:ser>
          <c:idx val="2"/>
          <c:order val="2"/>
          <c:tx>
            <c:strRef>
              <c:f>Livelihoods!$D$72</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Livelihoods!$A$73:$A$83</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Livelihoods!$D$73:$D$83</c:f>
              <c:numCache>
                <c:formatCode>0.00%</c:formatCode>
                <c:ptCount val="11"/>
                <c:pt idx="0">
                  <c:v>0.45579999999999998</c:v>
                </c:pt>
                <c:pt idx="1">
                  <c:v>0.52380000000000004</c:v>
                </c:pt>
                <c:pt idx="2">
                  <c:v>0.70379999999999998</c:v>
                </c:pt>
                <c:pt idx="3">
                  <c:v>0.75</c:v>
                </c:pt>
                <c:pt idx="4">
                  <c:v>0.52380000000000004</c:v>
                </c:pt>
                <c:pt idx="5">
                  <c:v>0.80820000000000003</c:v>
                </c:pt>
                <c:pt idx="6">
                  <c:v>0.88939999999999997</c:v>
                </c:pt>
                <c:pt idx="7">
                  <c:v>0.77370000000000005</c:v>
                </c:pt>
                <c:pt idx="8">
                  <c:v>0.81440000000000001</c:v>
                </c:pt>
                <c:pt idx="9">
                  <c:v>0.46279999999999999</c:v>
                </c:pt>
                <c:pt idx="10">
                  <c:v>0.6472</c:v>
                </c:pt>
              </c:numCache>
            </c:numRef>
          </c:val>
          <c:extLst xmlns:c16r2="http://schemas.microsoft.com/office/drawing/2015/06/chart">
            <c:ext xmlns:c16="http://schemas.microsoft.com/office/drawing/2014/chart" uri="{C3380CC4-5D6E-409C-BE32-E72D297353CC}">
              <c16:uniqueId val="{00000002-A211-41D3-90D0-0795D27A76D2}"/>
            </c:ext>
          </c:extLst>
        </c:ser>
        <c:dLbls>
          <c:showLegendKey val="0"/>
          <c:showVal val="0"/>
          <c:showCatName val="0"/>
          <c:showSerName val="0"/>
          <c:showPercent val="0"/>
          <c:showBubbleSize val="0"/>
        </c:dLbls>
        <c:gapWidth val="100"/>
        <c:overlap val="-24"/>
        <c:axId val="195818624"/>
        <c:axId val="195820160"/>
      </c:barChart>
      <c:catAx>
        <c:axId val="1958186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5820160"/>
        <c:crosses val="autoZero"/>
        <c:auto val="1"/>
        <c:lblAlgn val="ctr"/>
        <c:lblOffset val="100"/>
        <c:noMultiLvlLbl val="0"/>
      </c:catAx>
      <c:valAx>
        <c:axId val="195820160"/>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5818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en-GB" sz="1100" b="1" i="0" baseline="0">
                <a:effectLst/>
              </a:rPr>
              <a:t>People with deafblindness who are not working are much less likely to be seeking work than people without disabilities who are not working</a:t>
            </a:r>
            <a:endParaRPr lang="en-GB" sz="1100">
              <a:effectLst/>
            </a:endParaRPr>
          </a:p>
        </c:rich>
      </c:tx>
      <c:overlay val="0"/>
      <c:spPr>
        <a:noFill/>
        <a:ln>
          <a:noFill/>
        </a:ln>
        <a:effectLst/>
      </c:spPr>
    </c:title>
    <c:autoTitleDeleted val="0"/>
    <c:plotArea>
      <c:layout/>
      <c:barChart>
        <c:barDir val="col"/>
        <c:grouping val="clustered"/>
        <c:varyColors val="0"/>
        <c:ser>
          <c:idx val="0"/>
          <c:order val="0"/>
          <c:tx>
            <c:strRef>
              <c:f>Livelihoods!$B$138</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Livelihoods!$A$139:$A$149</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Livelihoods!$B$139:$B$149</c:f>
              <c:numCache>
                <c:formatCode>0.00%</c:formatCode>
                <c:ptCount val="11"/>
                <c:pt idx="0">
                  <c:v>3.7999999999999999E-2</c:v>
                </c:pt>
                <c:pt idx="1">
                  <c:v>2.8199999999999999E-2</c:v>
                </c:pt>
                <c:pt idx="2">
                  <c:v>0.15479999999999999</c:v>
                </c:pt>
                <c:pt idx="3">
                  <c:v>8.9499999999999996E-2</c:v>
                </c:pt>
                <c:pt idx="4">
                  <c:v>4.9000000000000002E-2</c:v>
                </c:pt>
                <c:pt idx="5">
                  <c:v>0.1285</c:v>
                </c:pt>
                <c:pt idx="6">
                  <c:v>5.4999999999999997E-3</c:v>
                </c:pt>
                <c:pt idx="7">
                  <c:v>5.7099999999999998E-2</c:v>
                </c:pt>
                <c:pt idx="8">
                  <c:v>5.3499999999999999E-2</c:v>
                </c:pt>
                <c:pt idx="9">
                  <c:v>0.2903</c:v>
                </c:pt>
                <c:pt idx="10">
                  <c:v>0.14330000000000001</c:v>
                </c:pt>
              </c:numCache>
            </c:numRef>
          </c:val>
          <c:extLst xmlns:c16r2="http://schemas.microsoft.com/office/drawing/2015/06/chart">
            <c:ext xmlns:c16="http://schemas.microsoft.com/office/drawing/2014/chart" uri="{C3380CC4-5D6E-409C-BE32-E72D297353CC}">
              <c16:uniqueId val="{00000000-5A19-4E5F-8B47-1E27F275731A}"/>
            </c:ext>
          </c:extLst>
        </c:ser>
        <c:ser>
          <c:idx val="1"/>
          <c:order val="1"/>
          <c:tx>
            <c:strRef>
              <c:f>Livelihoods!$C$138</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Livelihoods!$A$139:$A$149</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Livelihoods!$C$139:$C$149</c:f>
              <c:numCache>
                <c:formatCode>0.00%</c:formatCode>
                <c:ptCount val="11"/>
                <c:pt idx="0">
                  <c:v>7.2800000000000004E-2</c:v>
                </c:pt>
                <c:pt idx="1">
                  <c:v>2.9899999999999999E-2</c:v>
                </c:pt>
                <c:pt idx="2">
                  <c:v>0.2412</c:v>
                </c:pt>
                <c:pt idx="3">
                  <c:v>0.1086</c:v>
                </c:pt>
                <c:pt idx="4">
                  <c:v>7.6999999999999999E-2</c:v>
                </c:pt>
                <c:pt idx="5">
                  <c:v>0.12</c:v>
                </c:pt>
                <c:pt idx="6">
                  <c:v>1.1599999999999999E-2</c:v>
                </c:pt>
                <c:pt idx="7">
                  <c:v>3.9899999999999998E-2</c:v>
                </c:pt>
                <c:pt idx="8">
                  <c:v>4.4200000000000003E-2</c:v>
                </c:pt>
                <c:pt idx="9">
                  <c:v>0.32969999999999999</c:v>
                </c:pt>
                <c:pt idx="10">
                  <c:v>0.13469999999999999</c:v>
                </c:pt>
              </c:numCache>
            </c:numRef>
          </c:val>
          <c:extLst xmlns:c16r2="http://schemas.microsoft.com/office/drawing/2015/06/chart">
            <c:ext xmlns:c16="http://schemas.microsoft.com/office/drawing/2014/chart" uri="{C3380CC4-5D6E-409C-BE32-E72D297353CC}">
              <c16:uniqueId val="{00000001-5A19-4E5F-8B47-1E27F275731A}"/>
            </c:ext>
          </c:extLst>
        </c:ser>
        <c:ser>
          <c:idx val="2"/>
          <c:order val="2"/>
          <c:tx>
            <c:strRef>
              <c:f>Livelihoods!$D$138</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Livelihoods!$A$139:$A$149</c:f>
              <c:strCache>
                <c:ptCount val="11"/>
                <c:pt idx="0">
                  <c:v>Sudan</c:v>
                </c:pt>
                <c:pt idx="1">
                  <c:v>Mexico</c:v>
                </c:pt>
                <c:pt idx="2">
                  <c:v>Ireland</c:v>
                </c:pt>
                <c:pt idx="3">
                  <c:v>USA</c:v>
                </c:pt>
                <c:pt idx="4">
                  <c:v>Indonesia</c:v>
                </c:pt>
                <c:pt idx="5">
                  <c:v>Ghana</c:v>
                </c:pt>
                <c:pt idx="6">
                  <c:v>Vietnam</c:v>
                </c:pt>
                <c:pt idx="7">
                  <c:v>Uruguay</c:v>
                </c:pt>
                <c:pt idx="8">
                  <c:v>Tanzania</c:v>
                </c:pt>
                <c:pt idx="9">
                  <c:v>South Africa</c:v>
                </c:pt>
                <c:pt idx="10">
                  <c:v>Brazil</c:v>
                </c:pt>
              </c:strCache>
            </c:strRef>
          </c:cat>
          <c:val>
            <c:numRef>
              <c:f>Livelihoods!$D$139:$D$149</c:f>
              <c:numCache>
                <c:formatCode>0.00%</c:formatCode>
                <c:ptCount val="11"/>
                <c:pt idx="0">
                  <c:v>7.5399999999999995E-2</c:v>
                </c:pt>
                <c:pt idx="1">
                  <c:v>5.0999999999999997E-2</c:v>
                </c:pt>
                <c:pt idx="2">
                  <c:v>0.52980000000000005</c:v>
                </c:pt>
                <c:pt idx="3">
                  <c:v>0.28949999999999998</c:v>
                </c:pt>
                <c:pt idx="4">
                  <c:v>0.26889999999999997</c:v>
                </c:pt>
                <c:pt idx="5">
                  <c:v>0.25790000000000002</c:v>
                </c:pt>
                <c:pt idx="6">
                  <c:v>0.1082</c:v>
                </c:pt>
                <c:pt idx="7">
                  <c:v>0.19539999999999999</c:v>
                </c:pt>
                <c:pt idx="8">
                  <c:v>0.1346</c:v>
                </c:pt>
                <c:pt idx="9">
                  <c:v>0.53820000000000001</c:v>
                </c:pt>
                <c:pt idx="10">
                  <c:v>0.22750000000000001</c:v>
                </c:pt>
              </c:numCache>
            </c:numRef>
          </c:val>
          <c:extLst xmlns:c16r2="http://schemas.microsoft.com/office/drawing/2015/06/chart">
            <c:ext xmlns:c16="http://schemas.microsoft.com/office/drawing/2014/chart" uri="{C3380CC4-5D6E-409C-BE32-E72D297353CC}">
              <c16:uniqueId val="{00000002-5A19-4E5F-8B47-1E27F275731A}"/>
            </c:ext>
          </c:extLst>
        </c:ser>
        <c:dLbls>
          <c:showLegendKey val="0"/>
          <c:showVal val="0"/>
          <c:showCatName val="0"/>
          <c:showSerName val="0"/>
          <c:showPercent val="0"/>
          <c:showBubbleSize val="0"/>
        </c:dLbls>
        <c:gapWidth val="100"/>
        <c:overlap val="-24"/>
        <c:axId val="197158016"/>
        <c:axId val="197159552"/>
      </c:barChart>
      <c:catAx>
        <c:axId val="1971580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159552"/>
        <c:crosses val="autoZero"/>
        <c:auto val="1"/>
        <c:lblAlgn val="ctr"/>
        <c:lblOffset val="100"/>
        <c:noMultiLvlLbl val="0"/>
      </c:catAx>
      <c:valAx>
        <c:axId val="197159552"/>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15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nSpc>
                <a:spcPts val="1680"/>
              </a:lnSpc>
              <a:defRPr sz="1400" b="1" i="0" u="none" strike="noStrike" kern="1200" baseline="0">
                <a:solidFill>
                  <a:schemeClr val="tx2"/>
                </a:solidFill>
                <a:latin typeface="+mn-lt"/>
                <a:ea typeface="+mn-ea"/>
                <a:cs typeface="+mn-cs"/>
              </a:defRPr>
            </a:pPr>
            <a:r>
              <a:rPr lang="en-US" sz="1400" b="0" i="0" baseline="0">
                <a:effectLst/>
              </a:rPr>
              <a:t>Children with deafblindness are up to 23 times less likely to be in school than children without disabilities, and less likely to be in school than children with other disabilities</a:t>
            </a:r>
            <a:endParaRPr lang="en-GB" sz="1400">
              <a:effectLst/>
            </a:endParaRPr>
          </a:p>
        </c:rich>
      </c:tx>
      <c:overlay val="0"/>
      <c:spPr>
        <a:noFill/>
        <a:ln>
          <a:noFill/>
        </a:ln>
        <a:effectLst/>
      </c:spPr>
    </c:title>
    <c:autoTitleDeleted val="0"/>
    <c:plotArea>
      <c:layout>
        <c:manualLayout>
          <c:layoutTarget val="inner"/>
          <c:xMode val="edge"/>
          <c:yMode val="edge"/>
          <c:x val="0.10995484545551901"/>
          <c:y val="0.31552062868369302"/>
          <c:w val="0.86473136907881198"/>
          <c:h val="0.46368310051616801"/>
        </c:manualLayout>
      </c:layout>
      <c:barChart>
        <c:barDir val="col"/>
        <c:grouping val="clustered"/>
        <c:varyColors val="0"/>
        <c:ser>
          <c:idx val="0"/>
          <c:order val="0"/>
          <c:tx>
            <c:strRef>
              <c:f>Children!$B$17</c:f>
              <c:strCache>
                <c:ptCount val="1"/>
                <c:pt idx="0">
                  <c:v>Deaf-blind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Children!$A$18:$A$26</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Children!$B$18:$B$26</c:f>
              <c:numCache>
                <c:formatCode>0.00%</c:formatCode>
                <c:ptCount val="9"/>
                <c:pt idx="0">
                  <c:v>0.2994</c:v>
                </c:pt>
                <c:pt idx="1">
                  <c:v>0.52529999999999999</c:v>
                </c:pt>
                <c:pt idx="2">
                  <c:v>0.91579999999999995</c:v>
                </c:pt>
                <c:pt idx="3">
                  <c:v>0.52529999999999999</c:v>
                </c:pt>
                <c:pt idx="4">
                  <c:v>0.81399999999999995</c:v>
                </c:pt>
                <c:pt idx="5">
                  <c:v>9.4200000000000006E-2</c:v>
                </c:pt>
                <c:pt idx="6">
                  <c:v>0.41670000000000001</c:v>
                </c:pt>
                <c:pt idx="7">
                  <c:v>0.77390000000000003</c:v>
                </c:pt>
                <c:pt idx="8">
                  <c:v>0.80579999999999996</c:v>
                </c:pt>
              </c:numCache>
            </c:numRef>
          </c:val>
          <c:extLst xmlns:c16r2="http://schemas.microsoft.com/office/drawing/2015/06/chart">
            <c:ext xmlns:c16="http://schemas.microsoft.com/office/drawing/2014/chart" uri="{C3380CC4-5D6E-409C-BE32-E72D297353CC}">
              <c16:uniqueId val="{00000000-8BF1-465B-965F-92C4C95504E3}"/>
            </c:ext>
          </c:extLst>
        </c:ser>
        <c:ser>
          <c:idx val="1"/>
          <c:order val="1"/>
          <c:tx>
            <c:strRef>
              <c:f>Children!$C$17</c:f>
              <c:strCache>
                <c:ptCount val="1"/>
                <c:pt idx="0">
                  <c:v>Other Disability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Children!$A$18:$A$26</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Children!$C$18:$C$26</c:f>
              <c:numCache>
                <c:formatCode>0.00%</c:formatCode>
                <c:ptCount val="9"/>
                <c:pt idx="0">
                  <c:v>0.28989999999999999</c:v>
                </c:pt>
                <c:pt idx="1">
                  <c:v>0.67759999999999998</c:v>
                </c:pt>
                <c:pt idx="2">
                  <c:v>0.96240000000000003</c:v>
                </c:pt>
                <c:pt idx="3">
                  <c:v>0.67759999999999998</c:v>
                </c:pt>
                <c:pt idx="4">
                  <c:v>0.75649999999999995</c:v>
                </c:pt>
                <c:pt idx="5">
                  <c:v>0.2571</c:v>
                </c:pt>
                <c:pt idx="6">
                  <c:v>0.48380000000000001</c:v>
                </c:pt>
                <c:pt idx="7">
                  <c:v>0.85699999999999998</c:v>
                </c:pt>
                <c:pt idx="8">
                  <c:v>0.81699999999999995</c:v>
                </c:pt>
              </c:numCache>
            </c:numRef>
          </c:val>
          <c:extLst xmlns:c16r2="http://schemas.microsoft.com/office/drawing/2015/06/chart">
            <c:ext xmlns:c16="http://schemas.microsoft.com/office/drawing/2014/chart" uri="{C3380CC4-5D6E-409C-BE32-E72D297353CC}">
              <c16:uniqueId val="{00000001-8BF1-465B-965F-92C4C95504E3}"/>
            </c:ext>
          </c:extLst>
        </c:ser>
        <c:ser>
          <c:idx val="2"/>
          <c:order val="2"/>
          <c:tx>
            <c:strRef>
              <c:f>Children!$D$17</c:f>
              <c:strCache>
                <c:ptCount val="1"/>
                <c:pt idx="0">
                  <c:v>No Disability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Children!$A$18:$A$26</c:f>
              <c:strCache>
                <c:ptCount val="9"/>
                <c:pt idx="0">
                  <c:v>Sudan</c:v>
                </c:pt>
                <c:pt idx="1">
                  <c:v>Mexico</c:v>
                </c:pt>
                <c:pt idx="2">
                  <c:v>USA</c:v>
                </c:pt>
                <c:pt idx="3">
                  <c:v>Indonesia</c:v>
                </c:pt>
                <c:pt idx="4">
                  <c:v>Ghana</c:v>
                </c:pt>
                <c:pt idx="5">
                  <c:v>Vietnam</c:v>
                </c:pt>
                <c:pt idx="6">
                  <c:v>Tanzania</c:v>
                </c:pt>
                <c:pt idx="7">
                  <c:v>South Africa</c:v>
                </c:pt>
                <c:pt idx="8">
                  <c:v>Brazil</c:v>
                </c:pt>
              </c:strCache>
            </c:strRef>
          </c:cat>
          <c:val>
            <c:numRef>
              <c:f>Children!$D$18:$D$26</c:f>
              <c:numCache>
                <c:formatCode>0.00%</c:formatCode>
                <c:ptCount val="9"/>
                <c:pt idx="0">
                  <c:v>0.34789999999999999</c:v>
                </c:pt>
                <c:pt idx="1">
                  <c:v>0.8548</c:v>
                </c:pt>
                <c:pt idx="2">
                  <c:v>0.97109999999999996</c:v>
                </c:pt>
                <c:pt idx="3">
                  <c:v>0.8548</c:v>
                </c:pt>
                <c:pt idx="4">
                  <c:v>0.8659</c:v>
                </c:pt>
                <c:pt idx="5">
                  <c:v>0.84199999999999997</c:v>
                </c:pt>
                <c:pt idx="6">
                  <c:v>0.70299999999999996</c:v>
                </c:pt>
                <c:pt idx="7">
                  <c:v>0.91800000000000004</c:v>
                </c:pt>
                <c:pt idx="8">
                  <c:v>0.92830000000000001</c:v>
                </c:pt>
              </c:numCache>
            </c:numRef>
          </c:val>
          <c:extLst xmlns:c16r2="http://schemas.microsoft.com/office/drawing/2015/06/chart">
            <c:ext xmlns:c16="http://schemas.microsoft.com/office/drawing/2014/chart" uri="{C3380CC4-5D6E-409C-BE32-E72D297353CC}">
              <c16:uniqueId val="{00000002-8BF1-465B-965F-92C4C95504E3}"/>
            </c:ext>
          </c:extLst>
        </c:ser>
        <c:dLbls>
          <c:showLegendKey val="0"/>
          <c:showVal val="0"/>
          <c:showCatName val="0"/>
          <c:showSerName val="0"/>
          <c:showPercent val="0"/>
          <c:showBubbleSize val="0"/>
        </c:dLbls>
        <c:gapWidth val="100"/>
        <c:overlap val="-24"/>
        <c:axId val="197273088"/>
        <c:axId val="197274624"/>
      </c:barChart>
      <c:catAx>
        <c:axId val="1972730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274624"/>
        <c:crosses val="autoZero"/>
        <c:auto val="1"/>
        <c:lblAlgn val="ctr"/>
        <c:lblOffset val="100"/>
        <c:noMultiLvlLbl val="0"/>
      </c:catAx>
      <c:valAx>
        <c:axId val="197274624"/>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197273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0BEC11-BBD5-4D20-959B-B6EFC31F3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1331</TotalTime>
  <Pages>1</Pages>
  <Words>23202</Words>
  <Characters>132255</Characters>
  <Application>Microsoft Office Word</Application>
  <DocSecurity>0</DocSecurity>
  <Lines>1102</Lines>
  <Paragraphs>310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155147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福田</dc:creator>
  <cp:keywords/>
  <dc:description/>
  <cp:lastModifiedBy>Windows ユーザー</cp:lastModifiedBy>
  <cp:revision>95</cp:revision>
  <cp:lastPrinted>2019-05-31T02:04:00Z</cp:lastPrinted>
  <dcterms:created xsi:type="dcterms:W3CDTF">2019-05-07T06:13:00Z</dcterms:created>
  <dcterms:modified xsi:type="dcterms:W3CDTF">2019-06-18T00:52:00Z</dcterms:modified>
</cp:coreProperties>
</file>